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февраля 2023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01.02.2023 г.:)</w:t>
      </w:r>
    </w:p>
    <w:p>
      <w:r>
        <w:br/>
        <w:t xml:space="preserve">        1.Исполнителем оказаны следующие услуги:</w:t>
        <w:br/>
        <w:t xml:space="preserve">            Работа с сервером: </w:t>
        <w:br/>
        <w:t xml:space="preserve">                Добавлен механизм для работы с перетекающими планами региональных менеджеров.</w:t>
        <w:br/>
        <w:t xml:space="preserve">                Убраны ограничения на использование центрального процессора и оперативной памяти.</w:t>
        <w:br/>
        <w:t xml:space="preserve">                Добавлен URI для подключения к MongoDB.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