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мая 2024 г.</w:t>
      </w:r>
    </w:p>
    <w:p/>
    <w:p>
      <w:pPr>
        <w:ind w:firstLine="400"/>
        <w:jc w:val="both"/>
      </w:pPr>
      <w:r>
        <w:rPr>
          <w:b/>
        </w:rPr>
        <w:t xml:space="preserve">Индивидуальный Предприниматель Савченкова Валентина Афанасьевна, </w:t>
      </w:r>
      <w:r>
        <w:t xml:space="preserve"> 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№0109/2 от 01.09.2023, техническое задание №б/н от 01.05.2024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Работа с сервером</w:t>
      </w:r>
    </w:p>
    <w:p>
      <w:r>
        <w:t xml:space="preserve">        - Устранены ограничения по использованию CPU и RAM</w:t>
      </w:r>
    </w:p>
    <w:p>
      <w:r>
        <w:t xml:space="preserve">        - Добавлена поддержка базы данных в сервис платежных систем</w:t>
      </w:r>
    </w:p>
    <w:p>
      <w:r>
        <w:t xml:space="preserve">        - Настроен новый конфигурационный файл для логирования</w:t>
      </w:r>
    </w:p>
    <w:p>
      <w:r>
        <w:t xml:space="preserve">        - Интегрирован Postgresql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