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февраля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01.02.2025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Исправлена аутентификация </w:t>
      </w:r>
    </w:p>
    <w:p>
      <w:r>
        <w:t xml:space="preserve">        - Добавлено декодирование при логировании текста запроса </w:t>
      </w:r>
    </w:p>
    <w:p>
      <w:r>
        <w:t xml:space="preserve">    Работа с сервером</w:t>
      </w:r>
    </w:p>
    <w:p>
      <w:r>
        <w:t xml:space="preserve">        - Перенос test.gof.dental на crm.gof.dental </w:t>
      </w:r>
    </w:p>
    <w:p>
      <w:r>
        <w:t xml:space="preserve">    Сервис авторизации</w:t>
      </w:r>
    </w:p>
    <w:p>
      <w:r>
        <w:t xml:space="preserve">        - Переписан сервис аутентификации на PostgreSQL + FastApi </w:t>
      </w:r>
    </w:p>
    <w:p>
      <w:r>
        <w:t xml:space="preserve">    Сервис личного склада</w:t>
      </w:r>
    </w:p>
    <w:p>
      <w:r>
        <w:t xml:space="preserve">        - Добавлен параметр выбора склада </w:t>
      </w:r>
    </w:p>
    <w:p>
      <w:r>
        <w:t xml:space="preserve">    Сервис платежных систем</w:t>
      </w:r>
    </w:p>
    <w:p>
      <w:r>
        <w:t xml:space="preserve">        - Добавлена проверка для заказов прошлого года </w:t>
      </w:r>
    </w:p>
    <w:p>
      <w:r>
        <w:t xml:space="preserve">    Сервис подтверждений</w:t>
      </w:r>
    </w:p>
    <w:p>
      <w:r>
        <w:t xml:space="preserve">        - Добавлено подтверждение неоплаченных заказов </w:t>
      </w:r>
    </w:p>
    <w:p>
      <w:r>
        <w:t xml:space="preserve">        - Добавлены командировки </w:t>
      </w:r>
    </w:p>
    <w:p>
      <w:r>
        <w:t xml:space="preserve">    Сервис расчета зарплаты</w:t>
      </w:r>
    </w:p>
    <w:p>
      <w:r>
        <w:t xml:space="preserve">        - Добавлен вывод перетекающего плана в планфакт подчиненных </w:t>
      </w:r>
    </w:p>
    <w:p>
      <w:r>
        <w:t xml:space="preserve">        - Добавлен перетекающий план по регионам </w:t>
      </w:r>
    </w:p>
    <w:p>
      <w:r>
        <w:t xml:space="preserve">        - Добавлен scalar </w:t>
      </w:r>
    </w:p>
    <w:p>
      <w:r>
        <w:t xml:space="preserve">        - Добавлен отчет по региональному представителю </w:t>
      </w:r>
    </w:p>
    <w:p>
      <w:r>
        <w:t xml:space="preserve">        - Добавлена проверка на закрепление правильного менеджера </w:t>
      </w:r>
    </w:p>
    <w:p>
      <w:r>
        <w:t xml:space="preserve">        - Добавлен отчет по ЭДУ </w:t>
      </w:r>
    </w:p>
    <w:p>
      <w:r>
        <w:t xml:space="preserve">        - Добавлен вывод отчета по Вердяну </w:t>
      </w:r>
    </w:p>
    <w:p>
      <w:r>
        <w:t xml:space="preserve">        - Добавлен вывод премий ЭДУ </w:t>
      </w:r>
    </w:p>
    <w:p>
      <w:r>
        <w:t xml:space="preserve">        - Добавлены проценты Вердяну по Астрахани </w:t>
      </w:r>
    </w:p>
    <w:p>
      <w:r>
        <w:t xml:space="preserve">        - Залит новый план по регионам </w:t>
      </w:r>
    </w:p>
    <w:p>
      <w:r>
        <w:t xml:space="preserve">        - Изменены проценты по бонусам. Добавлены проценты по обтурации </w:t>
      </w:r>
    </w:p>
    <w:p>
      <w:r>
        <w:t xml:space="preserve">        - Добавлен расчет зарплаты Вердяна </w:t>
      </w:r>
    </w:p>
    <w:p>
      <w:r>
        <w:t xml:space="preserve">        - Переработан запрос, для исключения ожидания оплаты (Отгрузки попадали в февраль, когда должны быть в январе) 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