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br/>
        <w:t xml:space="preserve">        Приложение № 1</w:t>
        <w:br/>
        <w:t xml:space="preserve">        к договору №б/н</w:t>
        <w:br/>
        <w:t xml:space="preserve">        от «04» апреля 2022 г.</w:t>
        <w:br/>
        <w:t xml:space="preserve">        </w:t>
      </w:r>
    </w:p>
    <w:p>
      <w:pPr>
        <w:jc w:val="center"/>
      </w:pPr>
      <w:r>
        <w:rPr>
          <w:b/>
        </w:rPr>
        <w:t>Техническое задание №б/н от 01.01.2026 г.</w:t>
      </w:r>
    </w:p>
    <w:p>
      <w:pPr>
        <w:ind w:firstLine="400"/>
      </w:pPr>
      <w:r>
        <w:rPr>
          <w:b/>
        </w:rPr>
        <w:t xml:space="preserve">Общество с ограниченной ответственность «Гоффштейн Дентал Девелопмент», </w:t>
      </w:r>
      <w:r>
        <w:t xml:space="preserve">именуемое в дальнейшем «Заказчик», в генерального директора Гофштейна Евгения Владимировича, действующего на основании Устава и Договора, с одной стороны и </w:t>
      </w:r>
      <w:r>
        <w:rPr>
          <w:b/>
        </w:rPr>
        <w:t xml:space="preserve">ИП Тайгунов Камиль Наильевич, </w:t>
      </w:r>
      <w:r>
        <w:t>именуемый в дальнейшем «Исполнитель», с другой стороны, вместе именуемые «Стороны», утвердили техническое задание в следующей редакции:</w:t>
        <w:br/>
        <w:t xml:space="preserve">        </w:t>
      </w:r>
    </w:p>
    <w:p>
      <w:pPr>
        <w:jc w:val="center"/>
      </w:pPr>
      <w:r>
        <w:rPr>
          <w:b/>
        </w:rPr>
        <w:t>Исполнитель обязуется оказать следующие услуги/работы:</w:t>
      </w:r>
    </w:p>
    <w:p>
      <w:r>
        <w:t>Задание:</w:t>
      </w:r>
    </w:p>
    <w:p>
      <w:r>
        <w:t>Работа с сервером</w:t>
      </w:r>
    </w:p>
    <w:p>
      <w:r>
        <w:t xml:space="preserve">        - Обновить Helm-чарт сервиса salary до актуальной версии (15 ч)</w:t>
      </w:r>
    </w:p>
    <w:p>
      <w:r>
        <w:t xml:space="preserve">        - Обновить конфигурацию Flux GitOps для автодеплоя сервисов (15 ч)</w:t>
      </w:r>
    </w:p>
    <w:p>
      <w:r>
        <w:t xml:space="preserve">        - Обновить тэг образа PostgreSQL в Helm values (12 ч)</w:t>
      </w:r>
    </w:p>
    <w:p>
      <w:r>
        <w:t xml:space="preserve">        - Настроить политики резервного копирования MinIO (14 ч)</w:t>
      </w:r>
    </w:p>
    <w:p>
      <w:r>
        <w:t xml:space="preserve">        - Обновить GitLab CI/CD пайплайн для автосборки образов (14 ч)</w:t>
      </w:r>
    </w:p>
    <w:p>
      <w:r>
        <w:t>Сервис расчета зарплаты</w:t>
      </w:r>
    </w:p>
    <w:p>
      <w:r>
        <w:t xml:space="preserve">        - Добавить получение план/факта в калькуляторе (10 ч)</w:t>
      </w:r>
    </w:p>
    <w:p>
      <w:r>
        <w:br/>
        <w:t>ИТОГО:  стоимость услуг составит  ____,__ (_____ рублей __ копеек)</w:t>
        <w:br/>
      </w:r>
    </w:p>
    <w:p>
      <w:pPr>
        <w:jc w:val="center"/>
      </w:pPr>
      <w:r>
        <w:rPr>
          <w:b/>
        </w:rPr>
        <w:t>Подписи сторон: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0"/>
        <w:gridCol w:w="5320"/>
      </w:tblGrid>
      <w:tr>
        <w:tc>
          <w:tcPr>
            <w:tcW w:type="dxa" w:w="5320"/>
          </w:tcPr>
          <w:p>
            <w:pPr>
              <w:jc w:val="center"/>
            </w:pPr>
            <w:r>
              <w:rPr>
                <w:b/>
              </w:rPr>
              <w:t>Заказчик</w:t>
            </w:r>
          </w:p>
        </w:tc>
        <w:tc>
          <w:tcPr>
            <w:tcW w:type="dxa" w:w="5320"/>
          </w:tcPr>
          <w:p>
            <w:pPr>
              <w:jc w:val="center"/>
            </w:pPr>
            <w:r>
              <w:rPr>
                <w:b/>
              </w:rPr>
              <w:t>Исполнитель</w:t>
            </w:r>
          </w:p>
        </w:tc>
      </w:tr>
      <w:tr>
        <w:tc>
          <w:tcPr>
            <w:tcW w:type="dxa" w:w="5320"/>
          </w:tcPr>
          <w:p>
            <w:pPr>
              <w:jc w:val="center"/>
            </w:pPr>
            <w:r>
              <w:t xml:space="preserve">ООО «Гоффштейн Дентал Девелопмент» </w:t>
            </w:r>
          </w:p>
          <w:p>
            <w:pPr>
              <w:jc w:val="center"/>
            </w:pPr>
            <w:r>
              <w:t xml:space="preserve">ИНН 9702049490 </w:t>
            </w:r>
          </w:p>
        </w:tc>
        <w:tc>
          <w:tcPr>
            <w:tcW w:type="dxa" w:w="5320"/>
          </w:tcPr>
          <w:p>
            <w:pPr>
              <w:jc w:val="center"/>
            </w:pPr>
            <w:r>
              <w:t>ИП Тайгунов К.Н.</w:t>
            </w:r>
          </w:p>
          <w:p>
            <w:pPr>
              <w:jc w:val="center"/>
            </w:pPr>
            <w:r>
              <w:t>ИНН 026615235642</w:t>
            </w:r>
          </w:p>
        </w:tc>
      </w:tr>
      <w:tr>
        <w:tc>
          <w:tcPr>
            <w:tcW w:type="dxa" w:w="5320"/>
          </w:tcPr>
          <w:p/>
          <w:p/>
          <w:p>
            <w:r>
              <w:t>________________ Гофштейн Е.В.</w:t>
            </w:r>
          </w:p>
        </w:tc>
        <w:tc>
          <w:tcPr>
            <w:tcW w:type="dxa" w:w="5320"/>
          </w:tcPr>
          <w:p/>
          <w:p/>
          <w:p>
            <w:r>
              <w:t>________________ Тайгунов К.Н</w:t>
            </w:r>
          </w:p>
        </w:tc>
      </w:tr>
    </w:tbl>
    <w:sectPr w:rsidR="00FC693F" w:rsidRPr="0006063C" w:rsidSect="00034616">
      <w:pgSz w:w="12240" w:h="15840"/>
      <w:pgMar w:top="600" w:right="600" w:bottom="4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exact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