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АКТ №б/н</w:t>
      </w:r>
    </w:p>
    <w:p>
      <w:pPr>
        <w:jc w:val="center"/>
      </w:pPr>
      <w:r>
        <w:rPr>
          <w:b/>
        </w:rPr>
        <w:t>Оказанных услуг</w:t>
      </w:r>
    </w:p>
    <w:p>
      <w:r>
        <w:t>г. Москва                                                                                                                             «30» марта 2026 г.</w:t>
      </w:r>
    </w:p>
    <w:p/>
    <w:p>
      <w:pPr>
        <w:ind w:firstLine="400"/>
        <w:jc w:val="both"/>
      </w:pPr>
      <w:r>
        <w:rPr>
          <w:b/>
        </w:rPr>
        <w:t xml:space="preserve">Общество с ограниченной ответственность «Гоффштейн Дентал Девелопмент» </w:t>
      </w:r>
      <w:r>
        <w:t xml:space="preserve"> именуемое в дальнейшем «Заказчик», в генерального директора Гофштейна Евгения Владимировича, действующего на основании Устава и Договора, с одной стороны и </w:t>
      </w:r>
      <w:r>
        <w:rPr>
          <w:b/>
        </w:rPr>
        <w:t xml:space="preserve">ИП Тайгунов Камиль Наильевич, </w:t>
      </w:r>
      <w:r>
        <w:t>именуемый в дальнейшем «Исполнитель», с другой стороны, вместе именуемые «Стороны», составили настоящий акт (далее - Акт) к договору оказания услуг №270424 от 27.04.2024, техническое задание №б/н от 01.03.2026 г.:)</w:t>
      </w:r>
    </w:p>
    <w:p>
      <w:r>
        <w:br/>
        <w:t xml:space="preserve">        1.Исполнителем оказаны следующие услуги:</w:t>
        <w:br/>
        <w:t xml:space="preserve">    </w:t>
      </w:r>
    </w:p>
    <w:p>
      <w:r>
        <w:t xml:space="preserve">    Работа с сервером</w:t>
      </w:r>
    </w:p>
    <w:p>
      <w:r>
        <w:t xml:space="preserve">        - Обновлена версия Helm-чартов в GitOps репозитории Flux  (5 ч)</w:t>
      </w:r>
    </w:p>
    <w:p>
      <w:r>
        <w:t xml:space="preserve">        - Обновлен PostgreSQL до актуальной минорной версии  (5 ч)</w:t>
      </w:r>
    </w:p>
    <w:p>
      <w:r>
        <w:t xml:space="preserve">        - Настроена репликация бакетов и ротация данных MinIO  (7 ч)</w:t>
      </w:r>
    </w:p>
    <w:p>
      <w:r>
        <w:t xml:space="preserve">    Сервис расчета зарплаты</w:t>
      </w:r>
    </w:p>
    <w:p>
      <w:r>
        <w:t xml:space="preserve">        - Убраны 9, 247, 983 УЦ из логики расчета  (14 ч)</w:t>
      </w:r>
    </w:p>
    <w:p>
      <w:r>
        <w:t xml:space="preserve">        - Обновлен отчет по количеству продаж  (14 ч)</w:t>
      </w:r>
    </w:p>
    <w:p>
      <w:r>
        <w:t xml:space="preserve">        - Обновлен способ расчета мотивации по курсам  (18 ч)</w:t>
      </w:r>
    </w:p>
    <w:p>
      <w:r>
        <w:t xml:space="preserve">        - Добавлен механизм фиксированной привязки партнера  (9 ч)</w:t>
      </w:r>
    </w:p>
    <w:p>
      <w:r>
        <w:t xml:space="preserve">        - Убраны устаревшие бонусы партнеров  (8 ч)</w:t>
      </w:r>
    </w:p>
    <w:p>
      <w:r>
        <w:br/>
        <w:t xml:space="preserve">        2. Вознаграждение Исполнителя составляет ____,__ (_____ рублей, __ копеек)</w:t>
        <w:br/>
        <w:br/>
        <w:t xml:space="preserve">        3. Стороны не имеют претензий друг к другу.</w:t>
        <w:br/>
        <w:br/>
        <w:t xml:space="preserve">      4. Акт составлен и подписан в двух экземплярах, имеющих одинаковую юридическую силу, по одному для каждой из Сторон.</w:t>
        <w:br/>
        <w:br/>
        <w:t xml:space="preserve">        5. Подписи сторон:</w:t>
        <w:br/>
        <w:t xml:space="preserve">    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Заказчик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Исполнитель</w:t>
            </w:r>
          </w:p>
        </w:tc>
      </w:tr>
      <w:tr>
        <w:tc>
          <w:tcPr>
            <w:tcW w:type="dxa" w:w="5320"/>
          </w:tcPr>
          <w:p>
            <w:pPr>
              <w:jc w:val="center"/>
            </w:pPr>
            <w:r>
              <w:t xml:space="preserve">ООО «Гоффштейн Дентал Девелопмент» </w:t>
            </w:r>
          </w:p>
          <w:p>
            <w:pPr>
              <w:jc w:val="center"/>
            </w:pPr>
            <w:r>
              <w:t xml:space="preserve">ИНН 9702049490 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t>ИП Тайгунов К.Н.</w:t>
            </w:r>
          </w:p>
          <w:p>
            <w:pPr>
              <w:jc w:val="center"/>
            </w:pPr>
            <w:r>
              <w:t>ИНН 026615235642</w:t>
            </w:r>
          </w:p>
        </w:tc>
      </w:tr>
      <w:tr>
        <w:tc>
          <w:tcPr>
            <w:tcW w:type="dxa" w:w="5320"/>
          </w:tcPr>
          <w:p/>
          <w:p/>
          <w:p>
            <w:r>
              <w:t>________________ Гофштейн Е.В.</w:t>
            </w:r>
          </w:p>
        </w:tc>
        <w:tc>
          <w:tcPr>
            <w:tcW w:type="dxa" w:w="5320"/>
          </w:tcPr>
          <w:p/>
          <w:p/>
          <w:p>
            <w:r>
              <w:t>________________ Тайгунов К.Н</w:t>
            </w:r>
          </w:p>
        </w:tc>
      </w:tr>
    </w:tbl>
    <w:sectPr w:rsidR="00FC693F" w:rsidRPr="0006063C" w:rsidSect="00034616">
      <w:pgSz w:w="12240" w:h="15840"/>
      <w:pgMar w:top="600" w:right="600" w:bottom="4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