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br/>
        <w:t xml:space="preserve">        Приложение № 1</w:t>
        <w:br/>
        <w:t xml:space="preserve">        к договору №б/н</w:t>
        <w:br/>
        <w:t xml:space="preserve">        от «04» апреля 2022 г.</w:t>
        <w:br/>
        <w:t xml:space="preserve">        </w:t>
      </w:r>
    </w:p>
    <w:p>
      <w:pPr>
        <w:jc w:val="center"/>
      </w:pPr>
      <w:r>
        <w:rPr>
          <w:b/>
        </w:rPr>
        <w:t>Техническое задание №б/н от 01.03.2026 г.</w:t>
      </w:r>
    </w:p>
    <w:p>
      <w:pPr>
        <w:ind w:firstLine="400"/>
      </w:pPr>
      <w:r>
        <w:rPr>
          <w:b/>
        </w:rPr>
        <w:t xml:space="preserve">Общество с ограниченной ответственность «Гоффштейн Дентал Девелопмент», </w:t>
      </w:r>
      <w:r>
        <w:t xml:space="preserve">именуемое в дальнейшем «Заказчик», в генерального директора Гофштейна Евгения Владимировича, действующего на основании Устава и Договора, с одной стороны и </w:t>
      </w:r>
      <w:r>
        <w:rPr>
          <w:b/>
        </w:rPr>
        <w:t xml:space="preserve">ИП Тайгунов Камиль Наильевич, </w:t>
      </w:r>
      <w:r>
        <w:t>именуемый в дальнейшем «Исполнитель», с другой стороны, вместе именуемые «Стороны», утвердили техническое задание в следующей редакции:</w:t>
        <w:br/>
        <w:t xml:space="preserve">        </w:t>
      </w:r>
    </w:p>
    <w:p>
      <w:pPr>
        <w:jc w:val="center"/>
      </w:pPr>
      <w:r>
        <w:rPr>
          <w:b/>
        </w:rPr>
        <w:t>Исполнитель обязуется оказать следующие услуги/работы:</w:t>
      </w:r>
    </w:p>
    <w:p>
      <w:r>
        <w:t>Задание:</w:t>
      </w:r>
    </w:p>
    <w:p>
      <w:r>
        <w:t>Работа с сервером</w:t>
      </w:r>
    </w:p>
    <w:p>
      <w:r>
        <w:t xml:space="preserve">        - Обновить версию Helm-чартов в GitOps репозитории Flux (5 ч)</w:t>
      </w:r>
    </w:p>
    <w:p>
      <w:r>
        <w:t xml:space="preserve">        - Обновить PostgreSQL до актуальной минорной версии (5 ч)</w:t>
      </w:r>
    </w:p>
    <w:p>
      <w:r>
        <w:t xml:space="preserve">        - Настроить репликацию бакетов и ротацию данных MinIO (7 ч)</w:t>
      </w:r>
    </w:p>
    <w:p>
      <w:r>
        <w:t>Сервис расчета зарплаты</w:t>
      </w:r>
    </w:p>
    <w:p>
      <w:r>
        <w:t xml:space="preserve">        - Убрать 9, 247, 983 УЦ из логики расчета (14 ч)</w:t>
      </w:r>
    </w:p>
    <w:p>
      <w:r>
        <w:t xml:space="preserve">        - Обновить отчет по количеству продаж (14 ч)</w:t>
      </w:r>
    </w:p>
    <w:p>
      <w:r>
        <w:t xml:space="preserve">        - Обновить способ расчета мотивации по курсам (18 ч)</w:t>
      </w:r>
    </w:p>
    <w:p>
      <w:r>
        <w:t xml:space="preserve">        - Добавить механизм фиксированной привязки партнера (9 ч)</w:t>
      </w:r>
    </w:p>
    <w:p>
      <w:r>
        <w:t xml:space="preserve">        - Убрать устаревшие бонусы партнеров (8 ч)</w:t>
      </w:r>
    </w:p>
    <w:p>
      <w:r>
        <w:br/>
        <w:t>ИТОГО:  стоимость услуг составит  ____,__ (_____ рублей __ копеек)</w:t>
        <w:br/>
      </w:r>
    </w:p>
    <w:p>
      <w:pPr>
        <w:jc w:val="center"/>
      </w:pPr>
      <w:r>
        <w:rPr>
          <w:b/>
        </w:rPr>
        <w:t>Подписи сторон: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0"/>
        <w:gridCol w:w="5320"/>
      </w:tblGrid>
      <w:tr>
        <w:tc>
          <w:tcPr>
            <w:tcW w:type="dxa" w:w="5320"/>
          </w:tcPr>
          <w:p>
            <w:pPr>
              <w:jc w:val="center"/>
            </w:pPr>
            <w:r>
              <w:rPr>
                <w:b/>
              </w:rPr>
              <w:t>Заказчик</w:t>
            </w:r>
          </w:p>
        </w:tc>
        <w:tc>
          <w:tcPr>
            <w:tcW w:type="dxa" w:w="5320"/>
          </w:tcPr>
          <w:p>
            <w:pPr>
              <w:jc w:val="center"/>
            </w:pPr>
            <w:r>
              <w:rPr>
                <w:b/>
              </w:rPr>
              <w:t>Исполнитель</w:t>
            </w:r>
          </w:p>
        </w:tc>
      </w:tr>
      <w:tr>
        <w:tc>
          <w:tcPr>
            <w:tcW w:type="dxa" w:w="5320"/>
          </w:tcPr>
          <w:p>
            <w:pPr>
              <w:jc w:val="center"/>
            </w:pPr>
            <w:r>
              <w:t xml:space="preserve">ООО «Гоффштейн Дентал Девелопмент» </w:t>
            </w:r>
          </w:p>
          <w:p>
            <w:pPr>
              <w:jc w:val="center"/>
            </w:pPr>
            <w:r>
              <w:t xml:space="preserve">ИНН 9702049490 </w:t>
            </w:r>
          </w:p>
        </w:tc>
        <w:tc>
          <w:tcPr>
            <w:tcW w:type="dxa" w:w="5320"/>
          </w:tcPr>
          <w:p>
            <w:pPr>
              <w:jc w:val="center"/>
            </w:pPr>
            <w:r>
              <w:t>ИП Тайгунов К.Н.</w:t>
            </w:r>
          </w:p>
          <w:p>
            <w:pPr>
              <w:jc w:val="center"/>
            </w:pPr>
            <w:r>
              <w:t>ИНН 026615235642</w:t>
            </w:r>
          </w:p>
        </w:tc>
      </w:tr>
      <w:tr>
        <w:tc>
          <w:tcPr>
            <w:tcW w:type="dxa" w:w="5320"/>
          </w:tcPr>
          <w:p/>
          <w:p/>
          <w:p>
            <w:r>
              <w:t>________________ Гофштейн Е.В.</w:t>
            </w:r>
          </w:p>
        </w:tc>
        <w:tc>
          <w:tcPr>
            <w:tcW w:type="dxa" w:w="5320"/>
          </w:tcPr>
          <w:p/>
          <w:p/>
          <w:p>
            <w:r>
              <w:t>________________ Тайгунов К.Н</w:t>
            </w:r>
          </w:p>
        </w:tc>
      </w:tr>
    </w:tbl>
    <w:sectPr w:rsidR="00FC693F" w:rsidRPr="0006063C" w:rsidSect="00034616">
      <w:pgSz w:w="12240" w:h="15840"/>
      <w:pgMar w:top="600" w:right="600" w:bottom="4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