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D544D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企业级 AI 安全治理网关</w:t>
      </w:r>
    </w:p>
    <w:p w14:paraId="562DB9EE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产品宣传手册</w:t>
      </w:r>
    </w:p>
    <w:p w14:paraId="4CF306DF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B5C35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一、产品定位</w:t>
      </w:r>
    </w:p>
    <w:p w14:paraId="7405B783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是一款面向企业级客户的 AI 安全治理网关，部署在企业内部应用与大模型服务之间，帮助企业在不改变现有业务系统架构的前提下，快速建立一层统一的 AI 安全、审计与治理能力。</w:t>
      </w:r>
    </w:p>
    <w:p w14:paraId="57C942EF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它的核心价值不是“再做一个大模型”，而是帮助企业把大模型真正安全、可控、可审计地用起来。</w:t>
      </w:r>
    </w:p>
    <w:p w14:paraId="7951985C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一句话理解：</w:t>
      </w:r>
    </w:p>
    <w:p w14:paraId="303DF713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SecuMesh 让企业在接入任意大模型时，先拥有一层自己的安全控制面。</w:t>
      </w:r>
    </w:p>
    <w:p w14:paraId="163DA9EE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0ABA0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二、企业客户面临的现实问题</w:t>
      </w:r>
    </w:p>
    <w:p w14:paraId="1AC2467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随着越来越多企业开始将大模型接入客服、知识库、办公助手、销售助手、研发 Copilot、流程自动化等场景，新的问题也随之出现：</w:t>
      </w:r>
    </w:p>
    <w:p w14:paraId="4D1497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员工或系统在调用模型时，可能将手机号、身份证号、客户资料、商业机密直接发送给外部模型 </w:t>
      </w:r>
    </w:p>
    <w:p w14:paraId="71E4D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企业很难知道“谁在什么时间，调用了哪个模型，问了什么，模型回了什么” </w:t>
      </w:r>
    </w:p>
    <w:p w14:paraId="0E04A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不同业务线、不同团队各自接入模型，接口混乱，难以统一管理 </w:t>
      </w:r>
    </w:p>
    <w:p w14:paraId="57F04F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模型输出可能包含不合规、不安全或不符合企业价值观的内容 </w:t>
      </w:r>
    </w:p>
    <w:p w14:paraId="5D1965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提示词注入、越权调用等问题会直接影响企业内部 AI 应用安全 </w:t>
      </w:r>
    </w:p>
    <w:p w14:paraId="72E861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企业希望灵活切换模型供应商，但又不想对上层业务系统反复改造 </w:t>
      </w:r>
    </w:p>
    <w:p w14:paraId="0AB7C40C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很多企业已经意识到：</w:t>
      </w:r>
    </w:p>
    <w:p w14:paraId="387E5AD8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真正阻碍 AI 在企业内部规模化落地的，不是模型能力本身，而是安全治理与可控运营能力。</w:t>
      </w:r>
    </w:p>
    <w:p w14:paraId="58AFEAE5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B6AF4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三、SecuMesh 能为企业解决什么问题</w:t>
      </w:r>
    </w:p>
    <w:p w14:paraId="0D081504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通过在业务系统与大模型之间增加一层“AI 安全中间层”，帮助企业建立统一治理能力。</w:t>
      </w:r>
    </w:p>
    <w:p w14:paraId="74C0C99B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1. 敏感信息防泄露</w:t>
      </w:r>
    </w:p>
    <w:p w14:paraId="7DE16FD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在请求发送给模型之前，SecuMesh 可对手机号、身份证号等敏感信息进行动态脱敏处理，避免真实数据直接暴露给外部模型服务。</w:t>
      </w:r>
    </w:p>
    <w:p w14:paraId="75C98F00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对企业的价值：</w:t>
      </w:r>
    </w:p>
    <w:p w14:paraId="3B85EF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降低敏感数据外发风险 </w:t>
      </w:r>
    </w:p>
    <w:p w14:paraId="50B742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满足企业内部安全规范要求 </w:t>
      </w:r>
    </w:p>
    <w:p w14:paraId="12AAAA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为未来扩展更多敏感字段治理打下基础 </w:t>
      </w:r>
    </w:p>
    <w:p w14:paraId="1E5101D2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2. 统一审计留痕</w:t>
      </w:r>
    </w:p>
    <w:p w14:paraId="59798D1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对每一次模型调用记录结构化审计信息，包括请求标识、会话标识、模型名称、状态码、耗时、错误类型、安全发现等关键数据。</w:t>
      </w:r>
    </w:p>
    <w:p w14:paraId="46D9CF9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对企业的价值：</w:t>
      </w:r>
    </w:p>
    <w:p w14:paraId="666AC1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事后可追溯 </w:t>
      </w:r>
    </w:p>
    <w:p w14:paraId="3517B6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便于风险排查和内部审计 </w:t>
      </w:r>
    </w:p>
    <w:p w14:paraId="384C29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帮助企业建立 AI 使用责任链路 </w:t>
      </w:r>
    </w:p>
    <w:p w14:paraId="5243EEA4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3. 风险内容拦截与治理</w:t>
      </w:r>
    </w:p>
    <w:p w14:paraId="3DEDA08D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支持对提示词注入风险进行基础检测，并可对模型输出进行敏感词阻断或替换。</w:t>
      </w:r>
    </w:p>
    <w:p w14:paraId="3C27490F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对企业的价值：</w:t>
      </w:r>
    </w:p>
    <w:p w14:paraId="611856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降低越权提示词风险 </w:t>
      </w:r>
    </w:p>
    <w:p w14:paraId="16EE46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降低违规输出风险 </w:t>
      </w:r>
    </w:p>
    <w:p w14:paraId="311292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为企业建立最基础的内容安全防线 </w:t>
      </w:r>
    </w:p>
    <w:p w14:paraId="5D2B6D67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4. 多模型统一接入</w:t>
      </w:r>
    </w:p>
    <w:p w14:paraId="16503362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兼容 OpenAI 风格接口，可对接 One API 等聚合层，从而间接支持 OpenAI、OpenRouter 以及多种主流模型服务。</w:t>
      </w:r>
    </w:p>
    <w:p w14:paraId="01F3A3A8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对企业的价值：</w:t>
      </w:r>
    </w:p>
    <w:p w14:paraId="00A965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上层业务只对接一套接口 </w:t>
      </w:r>
    </w:p>
    <w:p w14:paraId="6A8BE0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更容易做模型替换和供应商切换 </w:t>
      </w:r>
    </w:p>
    <w:p w14:paraId="6E9EC7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避免业务系统被单一模型供应商深度绑定 </w:t>
      </w:r>
    </w:p>
    <w:p w14:paraId="5D5B8587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5. 快速落地，低改造成本</w:t>
      </w:r>
    </w:p>
    <w:p w14:paraId="1FCBFD5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SecuMesh 采用兼容 OpenAI API 的网关设计，业务系统通常只需修改 </w:t>
      </w:r>
      <w:r>
        <w:rPr>
          <w:rStyle w:val="7"/>
          <w:rFonts w:hint="default" w:ascii="Arial Regular" w:hAnsi="Arial Regular" w:cs="Arial Regular"/>
        </w:rPr>
        <w:t>BASE_URL</w:t>
      </w:r>
      <w:r>
        <w:rPr>
          <w:rFonts w:hint="default" w:ascii="Arial Regular" w:hAnsi="Arial Regular" w:cs="Arial Regular"/>
        </w:rPr>
        <w:t xml:space="preserve"> 或网关访问地址，即可接入现有安全治理能力。</w:t>
      </w:r>
    </w:p>
    <w:p w14:paraId="677CAD8A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对企业的价值：</w:t>
      </w:r>
    </w:p>
    <w:p w14:paraId="66AE46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上线周期短 </w:t>
      </w:r>
    </w:p>
    <w:p w14:paraId="7663B3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对现有系统改动小 </w:t>
      </w:r>
    </w:p>
    <w:p w14:paraId="55BA79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易于作为企业 AI 中台能力逐步推广 </w:t>
      </w:r>
    </w:p>
    <w:p w14:paraId="26662FF5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DFDF3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四、适合哪些客户与场景</w:t>
      </w:r>
    </w:p>
    <w:p w14:paraId="6B8745F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适合以下类型客户：</w:t>
      </w:r>
    </w:p>
    <w:p w14:paraId="075380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正在推动 AI 落地，但担心数据安全和合规问题的中大型企业 </w:t>
      </w:r>
    </w:p>
    <w:p w14:paraId="1E421F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已有多个 AI 应用入口，希望统一模型接入和治理能力的集团客户 </w:t>
      </w:r>
    </w:p>
    <w:p w14:paraId="5737BA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希望私有化部署 AI 安全网关的政企客户 </w:t>
      </w:r>
    </w:p>
    <w:p w14:paraId="3CA921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对审计、风控、权限边界有明确要求的金融、制造、零售、医疗、教育等行业客户 </w:t>
      </w:r>
    </w:p>
    <w:p w14:paraId="67E02D2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典型应用场景包括：</w:t>
      </w:r>
    </w:p>
    <w:p w14:paraId="1A5405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企业知识助手 </w:t>
      </w:r>
    </w:p>
    <w:p w14:paraId="345E38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内部员工办公 Copilot </w:t>
      </w:r>
    </w:p>
    <w:p w14:paraId="552FE8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客服与售后机器人 </w:t>
      </w:r>
    </w:p>
    <w:p w14:paraId="42E752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销售辅助与商机分析助手 </w:t>
      </w:r>
    </w:p>
    <w:p w14:paraId="15025C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合同审阅与文档问答系统 </w:t>
      </w:r>
    </w:p>
    <w:p w14:paraId="6C93E9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研发与测试辅助机器人 </w:t>
      </w:r>
    </w:p>
    <w:p w14:paraId="24CF20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内部流程自动化 Agent </w:t>
      </w:r>
    </w:p>
    <w:p w14:paraId="31EE93B9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3A894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五、产品核心价值</w:t>
      </w:r>
    </w:p>
    <w:p w14:paraId="1FD6440A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从销售和客户沟通角度，SecuMesh 的核心价值可以归纳为以下五点：</w:t>
      </w:r>
    </w:p>
    <w:p w14:paraId="2BF7E576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价值一：让企业敢用 AI</w:t>
      </w:r>
    </w:p>
    <w:p w14:paraId="0A59D26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很多企业不是不想用 AI，而是不敢大规模用。SecuMesh 提供的安全控制和审计能力，正是帮助企业迈过“从试点到规模化应用”这道门槛。</w:t>
      </w:r>
    </w:p>
    <w:p w14:paraId="380BAE1E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价值二：让企业更容易管 AI</w:t>
      </w:r>
    </w:p>
    <w:p w14:paraId="56DE6BCB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当企业内部有多个 AI 应用时，SecuMesh 可以成为统一的模型出口和安全控制层，帮助企业从“分散使用”走向“统一治理”。</w:t>
      </w:r>
    </w:p>
    <w:p w14:paraId="7C8FF5B2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价值三：让企业降低接入风险</w:t>
      </w:r>
    </w:p>
    <w:p w14:paraId="63A44EBB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通过脱敏、审计、输出治理、错误归一化等能力，SecuMesh 帮助企业降低模型接入风险，避免直接裸连外部模型服务。</w:t>
      </w:r>
    </w:p>
    <w:p w14:paraId="629E08ED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价值四：让企业保留技术选择权</w:t>
      </w:r>
    </w:p>
    <w:p w14:paraId="7F311738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企业不需要把业务系统直接绑定在某一家模型供应商之上。通过 SecuMesh + One API 的组合，客户可以更灵活地管理模型接入策略。</w:t>
      </w:r>
    </w:p>
    <w:p w14:paraId="49BE79C7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价值五：让 AI 项目更容易复制推广</w:t>
      </w:r>
    </w:p>
    <w:p w14:paraId="69616D6C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当第一批 AI 项目跑通后，SecuMesh 可以作为统一能力底座，复制到更多业务条线，提升企业整体 AI 建设效率。</w:t>
      </w:r>
    </w:p>
    <w:p w14:paraId="3E46FBD1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CE36A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六、与传统直连模型方式相比，有什么不同</w:t>
      </w:r>
    </w:p>
    <w:p w14:paraId="66C101B3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传统方式</w:t>
      </w:r>
    </w:p>
    <w:p w14:paraId="476722EB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业务系统直接调用模型平台：</w:t>
      </w:r>
    </w:p>
    <w:p w14:paraId="689C4F96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业务系统 -&gt; 模型平台</w:t>
      </w:r>
    </w:p>
    <w:p w14:paraId="13FB9FE6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问题在于：</w:t>
      </w:r>
    </w:p>
    <w:p w14:paraId="07D86F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缺乏统一安全治理 </w:t>
      </w:r>
    </w:p>
    <w:p w14:paraId="454042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缺乏统一审计 </w:t>
      </w:r>
    </w:p>
    <w:p w14:paraId="0900C3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模型切换成本高 </w:t>
      </w:r>
    </w:p>
    <w:p w14:paraId="7AC9F0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多系统难以统一管理 </w:t>
      </w:r>
    </w:p>
    <w:p w14:paraId="6B1CEB62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方式</w:t>
      </w:r>
    </w:p>
    <w:p w14:paraId="25D563A4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业务系统先接入 SecuMesh，再由 SecuMesh 转发到模型平台：</w:t>
      </w:r>
    </w:p>
    <w:p w14:paraId="0E983C9E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业务系统 -&gt; SecuMesh -&gt; One API / 模型平台</w:t>
      </w:r>
    </w:p>
    <w:p w14:paraId="79047CE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带来的变化是：</w:t>
      </w:r>
    </w:p>
    <w:p w14:paraId="048BBC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模型调用先经过企业自己的安全层 </w:t>
      </w:r>
    </w:p>
    <w:p w14:paraId="72A84F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所有流量可统一审计 </w:t>
      </w:r>
    </w:p>
    <w:p w14:paraId="40E29B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后续可以逐步叠加限流、白名单、策略控制、报表分析等治理能力 </w:t>
      </w:r>
    </w:p>
    <w:p w14:paraId="12BBF421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1C7C9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七、客户最容易理解的三种收益</w:t>
      </w:r>
    </w:p>
    <w:p w14:paraId="6E273561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1. 安全收益</w:t>
      </w:r>
    </w:p>
    <w:p w14:paraId="350087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降低敏感数据泄露风险 </w:t>
      </w:r>
    </w:p>
    <w:p w14:paraId="53C9E4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降低模型误用和越权调用风险 </w:t>
      </w:r>
    </w:p>
    <w:p w14:paraId="2CDD1E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为企业建立 AI 安全底座 </w:t>
      </w:r>
    </w:p>
    <w:p w14:paraId="1B25CBC9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2. 管理收益</w:t>
      </w:r>
    </w:p>
    <w:p w14:paraId="6E72E7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把分散的模型调用统一收口 </w:t>
      </w:r>
    </w:p>
    <w:p w14:paraId="29B323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让 AI 使用行为可追踪、可管理、可审计 </w:t>
      </w:r>
    </w:p>
    <w:p w14:paraId="4E6AAD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为后续制度化治理提供抓手 </w:t>
      </w:r>
    </w:p>
    <w:p w14:paraId="2E981479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3. 商业收益</w:t>
      </w:r>
    </w:p>
    <w:p w14:paraId="53D0CC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加快企业 AI 项目落地速度 </w:t>
      </w:r>
    </w:p>
    <w:p w14:paraId="3B8E5B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降低反复改造和重复建设成本 </w:t>
      </w:r>
    </w:p>
    <w:p w14:paraId="3EF24B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提升客户对 AI 投产可控性的信心 </w:t>
      </w:r>
    </w:p>
    <w:p w14:paraId="592CBD20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C8A49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八、客户采购时最关心的几个问题</w:t>
      </w:r>
    </w:p>
    <w:p w14:paraId="4105CA7B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1. 是否需要改造现有系统？</w:t>
      </w:r>
    </w:p>
    <w:p w14:paraId="4F624021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通常不需要大改。</w:t>
      </w:r>
    </w:p>
    <w:p w14:paraId="0F9F73A0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兼容 OpenAI 风格接口，绝大多数场景只</w:t>
      </w:r>
      <w:bookmarkStart w:id="0" w:name="_GoBack"/>
      <w:bookmarkEnd w:id="0"/>
      <w:r>
        <w:rPr>
          <w:rFonts w:hint="default" w:ascii="Arial Regular" w:hAnsi="Arial Regular" w:cs="Arial Regular"/>
        </w:rPr>
        <w:t>需将原本的大模型调用地址替换为 SecuMesh 网关地址，并配置相应认证信息即可。</w:t>
      </w:r>
    </w:p>
    <w:p w14:paraId="29758A8E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2. 是否支持私有化部署？</w:t>
      </w:r>
    </w:p>
    <w:p w14:paraId="730BF5B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支持。</w:t>
      </w:r>
    </w:p>
    <w:p w14:paraId="7F0FB841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采用适合私有化环境的部署方式，可通过 Docker Compose 进行快速部署，满足企业对内网部署和环境隔离的需求。</w:t>
      </w:r>
    </w:p>
    <w:p w14:paraId="3DEA9243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3. 是否支持多模型切换？</w:t>
      </w:r>
    </w:p>
    <w:p w14:paraId="40902D6D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支持。</w:t>
      </w:r>
    </w:p>
    <w:p w14:paraId="00E41366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本身作为安全治理层，可与 One API 等模型聚合方案结合，帮助企业灵活管理不同模型供应商。</w:t>
      </w:r>
    </w:p>
    <w:p w14:paraId="40B319DF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4. 是否支持审计和留痕？</w:t>
      </w:r>
    </w:p>
    <w:p w14:paraId="3E156FC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支持。</w:t>
      </w:r>
    </w:p>
    <w:p w14:paraId="75697A5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已具备结构化审计能力，可记录模型调用的关键元数据，为企业后续风控、稽核、运维分析提供基础支撑。</w:t>
      </w:r>
    </w:p>
    <w:p w14:paraId="627C0E1C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5. 是否适合先试点再推广？</w:t>
      </w:r>
    </w:p>
    <w:p w14:paraId="59E056CC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非常适合。</w:t>
      </w:r>
    </w:p>
    <w:p w14:paraId="48C3560D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可以先从一个业务场景接入，跑通之后再逐步扩展到更多 AI 应用入口，形成企业统一 AI 安全网关。</w:t>
      </w:r>
    </w:p>
    <w:p w14:paraId="7A804770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B195E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九、产品亮点总结</w:t>
      </w:r>
    </w:p>
    <w:p w14:paraId="2E9A5CC3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如果需要用更简洁的销售话术概括，SecuMesh 有以下几个亮点：</w:t>
      </w:r>
    </w:p>
    <w:p w14:paraId="037F90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零侵入接入</w:t>
      </w:r>
      <w:r>
        <w:rPr>
          <w:rFonts w:hint="default" w:ascii="Arial Regular" w:hAnsi="Arial Regular" w:cs="Arial Regular"/>
        </w:rPr>
        <w:t xml:space="preserve">：兼容 OpenAI 接口，业务改造成本低 </w:t>
      </w:r>
    </w:p>
    <w:p w14:paraId="0C2F32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安全前置治理</w:t>
      </w:r>
      <w:r>
        <w:rPr>
          <w:rFonts w:hint="default" w:ascii="Arial Regular" w:hAnsi="Arial Regular" w:cs="Arial Regular"/>
        </w:rPr>
        <w:t xml:space="preserve">：脱敏、注入检测、输出控制、统一审计 </w:t>
      </w:r>
    </w:p>
    <w:p w14:paraId="3CAF2D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多模型统一管理</w:t>
      </w:r>
      <w:r>
        <w:rPr>
          <w:rFonts w:hint="default" w:ascii="Arial Regular" w:hAnsi="Arial Regular" w:cs="Arial Regular"/>
        </w:rPr>
        <w:t xml:space="preserve">：适配企业多模型策略 </w:t>
      </w:r>
    </w:p>
    <w:p w14:paraId="1FF8CC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私有化部署友好</w:t>
      </w:r>
      <w:r>
        <w:rPr>
          <w:rFonts w:hint="default" w:ascii="Arial Regular" w:hAnsi="Arial Regular" w:cs="Arial Regular"/>
        </w:rPr>
        <w:t xml:space="preserve">：适合企业内网环境 </w:t>
      </w:r>
    </w:p>
    <w:p w14:paraId="5B3A54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从试点到规模化的桥梁</w:t>
      </w:r>
      <w:r>
        <w:rPr>
          <w:rFonts w:hint="default" w:ascii="Arial Regular" w:hAnsi="Arial Regular" w:cs="Arial Regular"/>
        </w:rPr>
        <w:t xml:space="preserve">：帮助企业把 AI 从“能用”变成“可控地用” </w:t>
      </w:r>
    </w:p>
    <w:p w14:paraId="0F4E93C5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1CF24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十、标准销售表达版本</w:t>
      </w:r>
    </w:p>
    <w:p w14:paraId="461C4ADB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30 秒版本</w:t>
      </w:r>
    </w:p>
    <w:p w14:paraId="3B01A59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是一款部署在企业应用和大模型之间的 AI 安全治理网关。它帮助企业在不大幅改造现有系统的前提下，统一实现敏感信息脱敏、模型调用审计、输出风险控制和多模型接入管理，让企业 AI 项目更安全、更可控、更容易规模化落地。</w:t>
      </w:r>
    </w:p>
    <w:p w14:paraId="1821F1BA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1 分钟版本</w:t>
      </w:r>
    </w:p>
    <w:p w14:paraId="1F41F664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很多企业已经开始接入大模型，但在真实落地过程中，会遇到数据外发风险、模型调用无法审计、输出内容难以治理、不同团队重复接入等问题。SecuMesh 的价值就在于为企业提供一层统一的 AI 安全治理中间层。企业现有系统只需对接 SecuMesh，即可在模型调用前后获得脱敏、审计、拦截和治理能力，同时保留对不同模型服务商的灵活选择权。它非常适合作为企业 AI 落地的第一道安全和管理入口。</w:t>
      </w:r>
    </w:p>
    <w:p w14:paraId="78E30100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面向企业管理层的表达</w:t>
      </w:r>
    </w:p>
    <w:p w14:paraId="2D78370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不是单纯的技术网关，而是帮助企业建立 AI 使用边界和治理能力的产品。它解决的是企业在 AI 落地过程中“如何安全地用、如何统一地管、如何持续地扩”的关键问题。</w:t>
      </w:r>
    </w:p>
    <w:p w14:paraId="0A06770F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2BC07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十一、可用于售前沟通的典型话术</w:t>
      </w:r>
    </w:p>
    <w:p w14:paraId="215F339E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面向信息安全负责人</w:t>
      </w:r>
    </w:p>
    <w:p w14:paraId="1D202414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“如果企业 AI 应用直接连接外部模型平台，数据外发、审计留痕和风险拦截都会比较被动。SecuMesh 的作用就是把这些能力前置，先建立企业自己的控制面，再去接入模型能力。”</w:t>
      </w:r>
    </w:p>
    <w:p w14:paraId="61CD42C6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面向业务负责人</w:t>
      </w:r>
    </w:p>
    <w:p w14:paraId="289FC4D9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“我们不是让您重新建设一套 AI 平台，而是在现有 AI 应用之外增加一层可控、安全、可审计的治理能力，让项目更容易上线、更容易推广。”</w:t>
      </w:r>
    </w:p>
    <w:p w14:paraId="76DF0B1C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面向技术负责人</w:t>
      </w:r>
    </w:p>
    <w:p w14:paraId="51132ABE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“SecuMesh 兼容 OpenAI 风格接口，现有应用一般不需要大改，只需要把模型请求统一指向网关，就能逐步接入脱敏、审计、路由和策略治理能力。”</w:t>
      </w:r>
    </w:p>
    <w:p w14:paraId="1429FC74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CBEE9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十二、建议的客户推进路径</w:t>
      </w:r>
    </w:p>
    <w:p w14:paraId="42469FA7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对于企业客户，建议采用以下推进方式：</w:t>
      </w:r>
    </w:p>
    <w:p w14:paraId="40729C79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第一步：单点试点</w:t>
      </w:r>
    </w:p>
    <w:p w14:paraId="0C005B80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选择一个对数据敏感、又有明显 AI 价值的业务场景，例如知识助手或客服机器人，快速接入 SecuMesh，验证安全治理能力和业务适配性。</w:t>
      </w:r>
    </w:p>
    <w:p w14:paraId="3A0044E3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第二步：扩展到多应用入口</w:t>
      </w:r>
    </w:p>
    <w:p w14:paraId="5E87C99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在试点成功后，将内部 Copilot、客服机器人、文档问答、销售助手等系统统一接入网关，形成统一模型出口。</w:t>
      </w:r>
    </w:p>
    <w:p w14:paraId="31899DF5">
      <w:pPr>
        <w:pStyle w:val="4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第三步：建立企业级 AI 治理底座</w:t>
      </w:r>
    </w:p>
    <w:p w14:paraId="6A908AB4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逐步扩展到模型白名单、组织级策略、报表分析、审计平台联动等能力，将 SecuMesh 打造成企业 AI 安全治理基础设施。</w:t>
      </w:r>
    </w:p>
    <w:p w14:paraId="360CA58B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67E48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十三、结语</w:t>
      </w:r>
    </w:p>
    <w:p w14:paraId="6B3AF58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企业真正需要的，不只是一个“大模型接入能力”，而是一种“安全、可控、可治理地使用大模型”的能力。</w:t>
      </w:r>
    </w:p>
    <w:p w14:paraId="622ACE30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SecuMesh 的意义在于：</w:t>
      </w:r>
    </w:p>
    <w:p w14:paraId="7839067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9"/>
          <w:rFonts w:hint="default" w:ascii="Arial Regular" w:hAnsi="Arial Regular" w:cs="Arial Regular"/>
        </w:rPr>
        <w:t>帮助企业在拥抱 AI 的同时，保留自己的安全边界、管理能力与技术选择权。</w:t>
      </w:r>
    </w:p>
    <w:p w14:paraId="288FA5F5">
      <w:pPr>
        <w:pStyle w:val="8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如果企业正在推进 AI 助手、AI 客服、AI 知识库或多模型接入项目，SecuMesh 可以成为值得优先部署的一层关键基础设施。</w:t>
      </w:r>
    </w:p>
    <w:p w14:paraId="6A36EE3A">
      <w:pPr>
        <w:rPr>
          <w:rFonts w:hint="default" w:ascii="Arial Regular" w:hAnsi="Arial Regular" w:cs="Arial Regul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F39A5"/>
    <w:multiLevelType w:val="multilevel"/>
    <w:tmpl w:val="AFDF3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FB9FC9"/>
    <w:multiLevelType w:val="multilevel"/>
    <w:tmpl w:val="CFFB9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7D2C3B"/>
    <w:multiLevelType w:val="multilevel"/>
    <w:tmpl w:val="EE7D2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FECABF"/>
    <w:multiLevelType w:val="multilevel"/>
    <w:tmpl w:val="F1FEC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4FB34A"/>
    <w:multiLevelType w:val="multilevel"/>
    <w:tmpl w:val="F74FB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577F6E"/>
    <w:multiLevelType w:val="multilevel"/>
    <w:tmpl w:val="FD577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CE3D9"/>
    <w:multiLevelType w:val="multilevel"/>
    <w:tmpl w:val="FFDCE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B4655"/>
    <w:multiLevelType w:val="multilevel"/>
    <w:tmpl w:val="FFFB4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4FBF2B2"/>
    <w:multiLevelType w:val="multilevel"/>
    <w:tmpl w:val="14FB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55C4C58"/>
    <w:multiLevelType w:val="multilevel"/>
    <w:tmpl w:val="355C4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FF46361"/>
    <w:multiLevelType w:val="multilevel"/>
    <w:tmpl w:val="5FF46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1FAFB59"/>
    <w:multiLevelType w:val="multilevel"/>
    <w:tmpl w:val="61FAF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A25052"/>
    <w:multiLevelType w:val="multilevel"/>
    <w:tmpl w:val="7BA25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EF85FB0"/>
    <w:multiLevelType w:val="multilevel"/>
    <w:tmpl w:val="7EF85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10"/>
  </w:num>
  <w:num w:numId="7">
    <w:abstractNumId w:val="3"/>
  </w:num>
  <w:num w:numId="8">
    <w:abstractNumId w:val="11"/>
  </w:num>
  <w:num w:numId="9">
    <w:abstractNumId w:val="12"/>
  </w:num>
  <w:num w:numId="10">
    <w:abstractNumId w:val="4"/>
  </w:num>
  <w:num w:numId="11">
    <w:abstractNumId w:val="8"/>
  </w:num>
  <w:num w:numId="12">
    <w:abstractNumId w:val="9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66A62"/>
    <w:rsid w:val="6FF66A62"/>
    <w:rsid w:val="777B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2026-04-02T11:55:00Z</dcterms:created>
  <dc:creator>James1371741568</dc:creator>
  <cp:lastModifiedBy>James1371741568</cp:lastModifiedBy>
  <dcterms:modified xsi:type="dcterms:W3CDTF">2026-04-02T11:56:56Z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56D58B17FE630FA7A2E8CD69C4D080BE_41</vt:lpwstr>
  </property>
</Properties>
</file>