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 Report</w:t>
      </w:r>
    </w:p>
    <w:p>
      <w:pPr>
        <w:jc w:val="center"/>
      </w:pPr>
      <w:r>
        <w:rPr>
          <w:sz w:val="22"/>
        </w:rPr>
        <w:t>Papers analyzed: 4</w:t>
      </w:r>
      <w:r>
        <w:rPr>
          <w:sz w:val="20"/>
        </w:rPr>
        <w:br/>
        <w:t>Generated by OpenCode Research Agent</w:t>
      </w:r>
      <w:r>
        <w:br/>
      </w:r>
    </w:p>
    <w:p>
      <w:pPr>
        <w:pStyle w:val="Heading1"/>
      </w:pPr>
      <w:r>
        <w:rPr>
          <w:color w:val="1A1A2E"/>
        </w:rPr>
        <w:t>Executive Summary</w:t>
      </w:r>
    </w:p>
    <w:p>
      <w:r>
        <w:t>The four papers collectively address transaction cost analysis (TCA) and market impact modeling from distinct perspectives, spanning methodology, practical implementation, and digital asset applications. Paper 1 introduces a fully Bayesian framework that models the fat-tailed, skewed, and heteroscedastic nature of trading costs, enabling robust estimation and ranking of broker algorithms even with limited data. Paper 2 provides a comprehensive guide to understanding and modeling transaction costs, including the square-root impact law and Almgren-Chriss framework, and emphasizes the critical role of realistic cost assumptions in strategy backtesting and portfolio optimization. Paper 3 focuses on digital asset markets, offering clear operational definitions for key benchmarks (arrival price as median 1-second mid-quote, execution price inclusive of fees) and demonstrating slippage analysis with an example TWAP strategy, while also introducing order classification to derive execution insights. Paper 4, on market impact models and optimal execution algorithms, lacks substantive information in the summary for detailed assessment.</w:t>
        <w:br/>
        <w:br/>
        <w:t>Key cross-cutting takeaways include: (i) market impact is nonlinear and often dominates other costs; (ii) robust cost estimation requires explicit modeling of distributional features, especially skewness and fat tails; (iii) benchmark selection is crucial and must align with the trading strategy; (iv) realistic cost assumptions can dramatically alter apparent strategy viability, making breakeven analysis essential; and (v) combining multiple benchmarks and accounting for order characteristics improves algorithm comparison and execution decisions.</w:t>
        <w:br/>
        <w:br/>
        <w:t>For a researcher entering this area, Paper 2 is the best starting point for foundational concepts, followed by Paper 1 for advanced modeling techniques and algorithm ranking, and then Paper 3 for digital asset specifics. Paper 1’s Bayesian approach stands out as the most novel methodological contribution, offering a principled solution to a core problem in TCA, while Paper 2 serves as a vital practical reference for strategy design and backtesting. Paper 3 addresses an important niche in digital assets, but its methods are less rigorous and could benefit from the statistical depth of Paper 1. Overall, the field would benefit from bridging the Bayesian TCA framework with optimal execution theory and extending robust benchmarking standards to emerging asset classes.</w:t>
      </w:r>
    </w:p>
    <w:p>
      <w:pPr>
        <w:pStyle w:val="Heading2"/>
      </w:pPr>
      <w:r>
        <w:rPr>
          <w:color w:val="1A1A2E"/>
        </w:rPr>
        <w:t>Key Insights</w:t>
      </w:r>
    </w:p>
    <w:p>
      <w:pPr>
        <w:pStyle w:val="ListBullet"/>
      </w:pPr>
      <w:r>
        <w:t>Market impact follows a square-root law and is highly nonlinear, dominating transaction costs for large orders (Papers 1, 2).</w:t>
      </w:r>
    </w:p>
    <w:p>
      <w:pPr>
        <w:pStyle w:val="ListBullet"/>
      </w:pPr>
      <w:r>
        <w:t>Bayesian methods with heavy-tailed distributions improve robust estimation of expected trading costs with finite samples (Paper 1).</w:t>
      </w:r>
    </w:p>
    <w:p>
      <w:pPr>
        <w:pStyle w:val="ListBullet"/>
      </w:pPr>
      <w:r>
        <w:t>Selecting the appropriate benchmark is essential for meaningful TCA; VWAP may not be the best discriminator for algorithm comparison (Papers 1, 3).</w:t>
      </w:r>
    </w:p>
    <w:p>
      <w:pPr>
        <w:pStyle w:val="ListBullet"/>
      </w:pPr>
      <w:r>
        <w:t>Realistic transaction cost assumptions can dramatically reduce apparent backtest performance; high-turnover strategies need large alpha to be viable (Paper 2).</w:t>
      </w:r>
    </w:p>
    <w:p>
      <w:pPr>
        <w:pStyle w:val="ListBullet"/>
      </w:pPr>
      <w:r>
        <w:t>Precise operational definitions of benchmarks (e.g., arrival price as median 1-second mid-quote) are critical in fragmented digital asset markets (Paper 3).</w:t>
      </w:r>
    </w:p>
    <w:p>
      <w:pPr>
        <w:pStyle w:val="ListBullet"/>
      </w:pPr>
      <w:r>
        <w:t>Combining algorithm relevance (Mahalanobis distance) with multi-benchmark performance scores provides a holistic ranking approach (Paper 1).</w:t>
      </w:r>
    </w:p>
    <w:p>
      <w:pPr>
        <w:pStyle w:val="ListBullet"/>
      </w:pPr>
      <w:r>
        <w:t>Parameter uncertainty and non-stationarity remain significant challenges for market impact models (Paper 2).</w:t>
      </w:r>
    </w:p>
    <w:p>
      <w:pPr>
        <w:pStyle w:val="ListBullet"/>
      </w:pPr>
      <w:r>
        <w:t>Order classification (marketable vs. limited) and analysis of slippage against multiple benchmarks can inform execution strategy changes (Paper 3).</w:t>
      </w:r>
    </w:p>
    <w:p>
      <w:pPr>
        <w:pStyle w:val="Heading1"/>
      </w:pPr>
      <w:r>
        <w:rPr>
          <w:color w:val="1A1A2E"/>
        </w:rPr>
        <w:t>Paper Summaries</w:t>
      </w:r>
    </w:p>
    <w:p>
      <w:pPr>
        <w:pStyle w:val="Heading2"/>
      </w:pPr>
      <w:r>
        <w:rPr>
          <w:color w:val="1A1A2E"/>
        </w:rPr>
        <w:t>1. Bayesian Trading Cost Analysis and Ranking of Broker Algorithms</w:t>
      </w:r>
    </w:p>
    <w:p>
      <w:r>
        <w:t>Authors: Vladimir Markov</w:t>
      </w:r>
    </w:p>
    <w:p>
      <w:r>
        <w:t>Year: 2019</w:t>
      </w:r>
    </w:p>
    <w:p>
      <w:r>
        <w:t>Core Idea: A formulation of Transaction Cost Analysis (TCA) in a Bayesian framework for comparing broker algorithms using standardized benchmarks, enabling robust estimation of expected trading costs with finite data samples by explicitly modeling fat tails, skewness, and heteroscedasticity.</w:t>
      </w:r>
    </w:p>
    <w:p>
      <w:pPr>
        <w:pStyle w:val="Heading3"/>
      </w:pPr>
      <w:r>
        <w:rPr>
          <w:color w:val="1A1A2E"/>
        </w:rPr>
        <w:t>Key Results</w:t>
      </w:r>
    </w:p>
    <w:p>
      <w:pPr>
        <w:pStyle w:val="ListBullet"/>
      </w:pPr>
      <w:r>
        <w:t>Posterior predictive distributions of the generic model align well with empirical distributions for both U.S. and EU datasets.</w:t>
      </w:r>
    </w:p>
    <w:p>
      <w:pPr>
        <w:pStyle w:val="ListBullet"/>
      </w:pPr>
      <w:r>
        <w:t>Even small skewness (κ = 1.1) can significantly impact expected cost estimates (e.g., doubling a -5 bps naive estimate due to a large scale factor).</w:t>
      </w:r>
    </w:p>
    <w:p>
      <w:pPr>
        <w:pStyle w:val="ListBullet"/>
      </w:pPr>
      <w:r>
        <w:t>Regression confirms the square-root market impact law for IS (µ ∼ σD^0.99 × (Size/ADV)^0.46) and shows VWAP location depends primarily on spread (µ ∼ S^0.85).</w:t>
      </w:r>
    </w:p>
    <w:p>
      <w:pPr>
        <w:pStyle w:val="ListBullet"/>
      </w:pPr>
      <w:r>
        <w:t>IS and reversion benchmarks are identified as good strategy discriminators for ranking algorithms, while VWAP is a mediocre one.</w:t>
      </w:r>
    </w:p>
    <w:p>
      <w:pPr>
        <w:pStyle w:val="ListBullet"/>
      </w:pPr>
      <w:r>
        <w:t>The two-stage ranking process (relevance + performance) provides a holistic comparison, preventing pathological edge cases via a self-correction mechanism.</w:t>
      </w:r>
    </w:p>
    <w:p>
      <w:r>
        <w:t>Novelty: First formulation of TCA in a fully Bayesian framework that explicitly models fat tails, skewness, and heteroscedasticity via an Asymmetric Laplace Distribution. Introduces a hierarchical (partially pooled) model to transfer knowledge from a large aggregated sample to estimate the performance of specific algorithms with small sample sizes. Proposes a two-stage ranking process that balances algorithm relevance (Mahalanobis distance) and multi-benchmark performance score.</w:t>
      </w:r>
    </w:p>
    <w:p/>
    <w:p>
      <w:pPr>
        <w:pStyle w:val="Heading2"/>
      </w:pPr>
      <w:r>
        <w:rPr>
          <w:color w:val="1A1A2E"/>
        </w:rPr>
        <w:t>2. Transaction Costs and Market Impact</w:t>
      </w:r>
    </w:p>
    <w:p>
      <w:r>
        <w:t>Authors: Not specified</w:t>
      </w:r>
    </w:p>
    <w:p>
      <w:r>
        <w:t>Year: Not specified</w:t>
      </w:r>
    </w:p>
    <w:p>
      <w:r>
        <w:t>Core Idea: Develops a comprehensive framework for understanding, measuring, and incorporating transaction costs into quantitative trading systems, emphasizing that realistic cost assumptions are critical for strategy viability.</w:t>
      </w:r>
    </w:p>
    <w:p>
      <w:pPr>
        <w:pStyle w:val="Heading3"/>
      </w:pPr>
      <w:r>
        <w:rPr>
          <w:color w:val="1A1A2E"/>
        </w:rPr>
        <w:t>Key Results</w:t>
      </w:r>
    </w:p>
    <w:p>
      <w:pPr>
        <w:pStyle w:val="ListBullet"/>
      </w:pPr>
      <w:r>
        <w:t>Market impact, especially for institutional trades, can dominate transaction costs and erode alpha.</w:t>
      </w:r>
    </w:p>
    <w:p>
      <w:pPr>
        <w:pStyle w:val="ListBullet"/>
      </w:pPr>
      <w:r>
        <w:t>The square-root model shows that impact grows sublinearly with trade size but total impact still increases nonlinearly.</w:t>
      </w:r>
    </w:p>
    <w:p>
      <w:pPr>
        <w:pStyle w:val="ListBullet"/>
      </w:pPr>
      <w:r>
        <w:t>Incorporating realistic costs can transform a strategy showing 30% gross return to single-digit returns and sub-1 Sharpe.</w:t>
      </w:r>
    </w:p>
    <w:p>
      <w:pPr>
        <w:pStyle w:val="ListBullet"/>
      </w:pPr>
      <w:r>
        <w:t>High-turnover strategies require very large gross alpha or very low costs to be viable.</w:t>
      </w:r>
    </w:p>
    <w:p>
      <w:pPr>
        <w:pStyle w:val="ListBullet"/>
      </w:pPr>
      <w:r>
        <w:t>Strategy capacity is limited by the nonlinear relationship between trade size and market impact.</w:t>
      </w:r>
    </w:p>
    <w:p>
      <w:r>
        <w:t>Novelty: Provides a practical synthesis of established market impact models and estimation techniques, focusing on their integration into strategy development, backtesting, and portfolio optimization for quantitative trading.</w:t>
      </w:r>
    </w:p>
    <w:p/>
    <w:p>
      <w:pPr>
        <w:pStyle w:val="Heading2"/>
      </w:pPr>
      <w:r>
        <w:rPr>
          <w:color w:val="1A1A2E"/>
        </w:rPr>
        <w:t>3. Execution Insights Through Transaction Cost Analysis (TCA): Benchmarks and Slippage</w:t>
      </w:r>
    </w:p>
    <w:p>
      <w:r>
        <w:t>Authors: Not specified</w:t>
      </w:r>
    </w:p>
    <w:p>
      <w:r>
        <w:t>Year: Not specified</w:t>
      </w:r>
    </w:p>
    <w:p>
      <w:r>
        <w:t>Core Idea: Selecting the most suitable benchmark is critical for Transaction Cost Analysis in digital asset markets. The paper defines key benchmarks (arrival price, TWAP, VWAP) and measures slippage to derive execution insights, emphasizing the importance of choosing the right benchmark based on trading strategy.</w:t>
      </w:r>
    </w:p>
    <w:p>
      <w:pPr>
        <w:pStyle w:val="Heading3"/>
      </w:pPr>
      <w:r>
        <w:rPr>
          <w:color w:val="1A1A2E"/>
        </w:rPr>
        <w:t>Key Results</w:t>
      </w:r>
    </w:p>
    <w:p>
      <w:pPr>
        <w:pStyle w:val="ListBullet"/>
      </w:pPr>
      <w:r>
        <w:t>The arrival price is defined as the median 1-second mid-point top-of-book quoted price at parent order submission time.</w:t>
      </w:r>
    </w:p>
    <w:p>
      <w:pPr>
        <w:pStyle w:val="ListBullet"/>
      </w:pPr>
      <w:r>
        <w:t>Average execution price includes trading fees.</w:t>
      </w:r>
    </w:p>
    <w:p>
      <w:pPr>
        <w:pStyle w:val="ListBullet"/>
      </w:pPr>
      <w:r>
        <w:t>Slippage is measured as the difference between arrival price and execution price in bps.</w:t>
      </w:r>
    </w:p>
    <w:p>
      <w:pPr>
        <w:pStyle w:val="ListBullet"/>
      </w:pPr>
      <w:r>
        <w:t>Orders are classified as marketable or limited based on whether a limit price prohibited liquidity taking.</w:t>
      </w:r>
    </w:p>
    <w:p>
      <w:pPr>
        <w:pStyle w:val="ListBullet"/>
      </w:pPr>
      <w:r>
        <w:t>In the TWAP strategy example: arrival slippage of 13 bps, beats market TWAP and VWAP mildly, market moved up 42 bps, maker rate 75%, 85% buying.</w:t>
      </w:r>
    </w:p>
    <w:p>
      <w:pPr>
        <w:pStyle w:val="ListBullet"/>
      </w:pPr>
      <w:r>
        <w:t>The spread distribution for BTC-USDT in 2024 shows stability with a clear peak, supporting the 1-second interval choice.</w:t>
      </w:r>
    </w:p>
    <w:p>
      <w:r>
        <w:t>Novelty: The paper introduces specific operational definitions for key benchmarks in digital asset TCA, such as arrival price as median 1-second mid-quote, and the classification of parent orders into marketable and limited, providing a framework suited for fragmented and volatile digital asset markets.</w:t>
      </w:r>
    </w:p>
    <w:p/>
    <w:p>
      <w:pPr>
        <w:pStyle w:val="Heading2"/>
      </w:pPr>
      <w:r>
        <w:rPr>
          <w:color w:val="1A1A2E"/>
        </w:rPr>
        <w:t>4. Untitled</w:t>
      </w:r>
    </w:p>
    <w:p>
      <w:r>
        <w:t>Authors: Fabrizio Lillo</w:t>
      </w:r>
    </w:p>
    <w:p>
      <w:r>
        <w:t>Year: 2016</w:t>
      </w:r>
    </w:p>
    <w:p>
      <w:r>
        <w:t xml:space="preserve">Core Idea: </w:t>
      </w:r>
    </w:p>
    <w:p/>
    <w:p>
      <w:pPr>
        <w:pStyle w:val="Heading1"/>
      </w:pPr>
      <w:r>
        <w:rPr>
          <w:color w:val="1A1A2E"/>
        </w:rPr>
        <w:t>Cross-Paper Analysis</w:t>
      </w:r>
    </w:p>
    <w:p>
      <w:pPr>
        <w:pStyle w:val="Heading2"/>
      </w:pPr>
      <w:r>
        <w:rPr>
          <w:color w:val="1A1A2E"/>
        </w:rPr>
        <w:t>Similarities</w:t>
      </w:r>
    </w:p>
    <w:p>
      <w:pPr>
        <w:pStyle w:val="ListBullet"/>
      </w:pPr>
      <w:r>
        <w:t>Papers 1 and 2 both discuss the square-root market impact law (Paper 1 confirms IS follows μ ∝ σD^0.99 × (Size/ADV)^{0.46}; Paper 2 presents square-root model I = σ (Q/V)^γ η).</w:t>
      </w:r>
    </w:p>
    <w:p>
      <w:pPr>
        <w:pStyle w:val="ListBullet"/>
      </w:pPr>
      <w:r>
        <w:t>Papers 1 and 3 both use VWAP and arrival price benchmarks for transaction cost analysis.</w:t>
      </w:r>
    </w:p>
    <w:p>
      <w:pPr>
        <w:pStyle w:val="ListBullet"/>
      </w:pPr>
      <w:r>
        <w:t>Papers 2 and 3 emphasize the critical role of realistic transaction costs in assessing strategy viability (Paper 2 shows costs can turn 30% gross return to single-digit; Paper 3 stresses benchmark selection for accurate TCA).</w:t>
      </w:r>
    </w:p>
    <w:p>
      <w:pPr>
        <w:pStyle w:val="ListBullet"/>
      </w:pPr>
      <w:r>
        <w:t>All three papers aim to improve execution quality through cost analysis and incorporate market impact considerations.</w:t>
      </w:r>
    </w:p>
    <w:p>
      <w:pPr>
        <w:pStyle w:val="ListBullet"/>
      </w:pPr>
      <w:r>
        <w:t>Papers 1 and 2 share the need for parameter estimation from data, using regression-based approaches.</w:t>
      </w:r>
    </w:p>
    <w:p>
      <w:pPr>
        <w:pStyle w:val="Heading2"/>
      </w:pPr>
      <w:r>
        <w:rPr>
          <w:color w:val="1A1A2E"/>
        </w:rPr>
        <w:t>Differences</w:t>
      </w:r>
    </w:p>
    <w:p>
      <w:pPr>
        <w:pStyle w:val="ListBullet"/>
      </w:pPr>
      <w:r>
        <w:t>Paper 1 focuses on Bayesian hierarchical modeling for robust algorithm ranking with limited data; Paper 2 provides a broader framework for integrating costs into backtesting and portfolio optimization; Paper 3 offers operational definitions specific to digital asset markets and qualitative guidance for improving slippage.</w:t>
      </w:r>
    </w:p>
    <w:p>
      <w:pPr>
        <w:pStyle w:val="ListBullet"/>
      </w:pPr>
      <w:r>
        <w:t>Paper 1 explicitly models fat tails, skewness, and heteroscedasticity using an Asymmetric Laplace Distribution; Paper 2 models impact as deterministic function with no distributional assumption; Paper 3 does not model distribution but demonstrates slippage against benchmarks.</w:t>
      </w:r>
    </w:p>
    <w:p>
      <w:pPr>
        <w:pStyle w:val="ListBullet"/>
      </w:pPr>
      <w:r>
        <w:t>Paper 1 uses a large institutional equity dataset from Bloomberg EMSX; Paper 2 relies on simulated data; Paper 3 uses an example from digital asset TWAP execution.</w:t>
      </w:r>
    </w:p>
    <w:p>
      <w:pPr>
        <w:pStyle w:val="ListBullet"/>
      </w:pPr>
      <w:r>
        <w:t>Paper 1 provides a formal ranking methodology (relevance + performance scores); Paper 2 provides cost-aware optimization and breakeven analysis; Paper 3 classifies orders as marketable/limited and suggests specific actions.</w:t>
      </w:r>
    </w:p>
    <w:p>
      <w:pPr>
        <w:pStyle w:val="ListBullet"/>
      </w:pPr>
      <w:r>
        <w:t>Paper 1 and Paper 2 both cover market impact, but Paper 1 is tailored to broker algorithm comparison, while Paper 2 is aimed at strategy design and viability.</w:t>
      </w:r>
    </w:p>
    <w:p>
      <w:pPr>
        <w:pStyle w:val="Heading2"/>
      </w:pPr>
      <w:r>
        <w:rPr>
          <w:color w:val="1A1A2E"/>
        </w:rPr>
        <w:t>Contradictions</w:t>
      </w:r>
    </w:p>
    <w:p>
      <w:pPr>
        <w:pStyle w:val="ListBullet"/>
      </w:pPr>
      <w:r>
        <w:t>No substantive contradictions among Papers 1–3. Paper 1’s finding that VWAP is a mediocre discriminator for algorithm ranking does not conflict with Paper 3’s use of VWAP as a benchmark, as Paper 3 does not claim VWAP is a strong discriminator. Paper 2’s square-root model is consistent with Paper 1’s empirical fit.</w:t>
      </w:r>
    </w:p>
    <w:p>
      <w:pPr>
        <w:pStyle w:val="Heading2"/>
      </w:pPr>
      <w:r>
        <w:rPr>
          <w:color w:val="1A1A2E"/>
        </w:rPr>
        <w:t>Practical Takeaways</w:t>
      </w:r>
    </w:p>
    <w:p>
      <w:pPr>
        <w:pStyle w:val="ListBullet"/>
      </w:pPr>
      <w:r>
        <w:t>Use Bayesian models with heavy-tailed distributions to estimate expected trading costs more robustly, especially when data is limited (Paper 1).</w:t>
      </w:r>
    </w:p>
    <w:p>
      <w:pPr>
        <w:pStyle w:val="ListBullet"/>
      </w:pPr>
      <w:r>
        <w:t>Always incorporate square-root market impact models in backtesting to avoid overestimating strategy returns; even a small position size increase can disproportionately raise costs (Paper 2).</w:t>
      </w:r>
    </w:p>
    <w:p>
      <w:pPr>
        <w:pStyle w:val="ListBullet"/>
      </w:pPr>
      <w:r>
        <w:t>Evaluate algorithms using multiple benchmarks and combine with relevance scoring (e.g., Mahalanobis distance) to avoid mismatched comparisons (Paper 1).</w:t>
      </w:r>
    </w:p>
    <w:p>
      <w:pPr>
        <w:pStyle w:val="ListBullet"/>
      </w:pPr>
      <w:r>
        <w:t>Choose TCA benchmarks that align with your execution strategy; avoid VWAP for aggressive strategies as it may be a poor discriminator (Papers 1, 3).</w:t>
      </w:r>
    </w:p>
    <w:p>
      <w:pPr>
        <w:pStyle w:val="ListBullet"/>
      </w:pPr>
      <w:r>
        <w:t>Classify orders as marketable or limited to better interpret slippage and adjust execution parameters like duration or aggressiveness (Paper 3).</w:t>
      </w:r>
    </w:p>
    <w:p>
      <w:pPr>
        <w:pStyle w:val="ListBullet"/>
      </w:pPr>
      <w:r>
        <w:t>Conduct breakeven cost analysis to determine if high-turnover strategies can overcome trading costs; if gross alpha per turnover is not sufficient, the strategy may be infeasible (Paper 2).</w:t>
      </w:r>
    </w:p>
    <w:p>
      <w:pPr>
        <w:pStyle w:val="ListBullet"/>
      </w:pPr>
      <w:r>
        <w:t>Be aware that market impact parameters are uncertain and market-dependent; stress-test cost assumptions across different market regimes (Paper 2).</w:t>
      </w:r>
    </w:p>
    <w:p>
      <w:pPr>
        <w:pStyle w:val="ListBullet"/>
      </w:pPr>
      <w:r>
        <w:t>Monitor algorithm relevance: even top-performing algorithms may not suit extreme order characteristics; use self-correction mechanisms in ranking (Paper 1).</w:t>
      </w:r>
    </w:p>
    <w:p>
      <w:pPr>
        <w:pStyle w:val="Heading1"/>
      </w:pPr>
      <w:r>
        <w:rPr>
          <w:color w:val="1A1A2E"/>
        </w:rPr>
        <w:t>Deep-Dive Recommendations</w:t>
      </w:r>
    </w:p>
    <w:p>
      <w:pPr>
        <w:pStyle w:val="Heading2"/>
      </w:pPr>
      <w:r>
        <w:rPr>
          <w:color w:val="1A1A2E"/>
        </w:rPr>
        <w:t>Research Landscape</w:t>
      </w:r>
    </w:p>
    <w:p>
      <w:r>
        <w:t>This collection of papers surveys the landscape of Transaction Cost Analysis (TCA) and market impact modeling, spanning advanced Bayesian statistics, classical quantitative frameworks, and emerging digital asset applications. A unifying theme is the critical, non-linear role of market impact in institutional trading and the insufficiency of naive estimation methods. The papers collectively argue that modeling the fat-tailed, skewed, and heteroscedastic nature of trading costs is essential for robust strategy evaluation and execution algorithm comparison, moving beyond simple deterministic models.\n\nPaper 2 provides the essential foundational vocabulary and mathematical architecture (square-root impact law, Almgren-Chriss framework), emphasizing the practical integration of costs into backtesting and portfolio optimization. Paper 1 represents a significant methodological innovation, proposing a fully Bayesian hierarchical model using the Asymmetric Laplace Distribution to handle finite data samples and the distributional quirks of real-world benchmarks, culminating in a robust multi-benchmark algorithm ranking system. Paper 3 adapts TCA to the specific challenges of digital asset markets, offering clear operational definitions for benchmarks and order classification crucial for standardizing analysis in a fragmented, volatile environment.\n\nThe key gaps lie at the intersection of these approaches. The robust statistical estimation from Paper 1 has not yet been fully integrated into the dynamic execution optimization of Paper 2, nor extensively validated for the digital asset benchmarks of Paper 3. Furthermore, the non-stationarity of market impact parameters and the endogeneity between alpha and costs remain challenging, under-explored areas that demand the kind of flexible, probabilistic modeling demonstrated in Paper 1 to provide actionable, regime-aware insights.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Paper</w:t>
            </w:r>
          </w:p>
        </w:tc>
        <w:tc>
          <w:tcPr>
            <w:tcW w:type="dxa" w:w="2880"/>
          </w:tcPr>
          <w:p>
            <w:r>
              <w:t>Why Deep-Dive</w:t>
            </w:r>
          </w:p>
        </w:tc>
        <w:tc>
          <w:tcPr>
            <w:tcW w:type="dxa" w:w="2880"/>
          </w:tcPr>
          <w:p>
            <w:r>
              <w:t>Key Question</w:t>
            </w:r>
          </w:p>
        </w:tc>
      </w:tr>
      <w:tr>
        <w:tc>
          <w:tcPr>
            <w:tcW w:type="dxa" w:w="2880"/>
          </w:tcPr>
          <w:p>
            <w:r>
              <w:t>Bayesian Trading Cost Analysis and Ranking of Broker Algorithms</w:t>
            </w:r>
          </w:p>
        </w:tc>
        <w:tc>
          <w:tcPr>
            <w:tcW w:type="dxa" w:w="2880"/>
          </w:tcPr>
          <w:p>
            <w:r>
              <w:t>This paper offers the most novel and sophisticated methodological contribution. Its hierarchical Bayesian approach using the Asymmetric Laplace Distribution directly solves the core practitioner problem of robustly estimating costs and ranking algorithms with limited, noisy data. The two-stage ranking (relevance + performance) is a highly practical output rooted in sound statistical principles. This framework represents the most promising direction for advanced TCA research.</w:t>
            </w:r>
          </w:p>
        </w:tc>
        <w:tc>
          <w:tcPr>
            <w:tcW w:type="dxa" w:w="2880"/>
          </w:tcPr>
          <w:p>
            <w:r>
              <w:t>How can this Bayesian hierarchical framework be extended to model regime-switching market conditions or utilize more flexible distributions (e.g., asymmetric t) to better capture extreme tail events without sacrificing estimation stability?</w:t>
            </w:r>
          </w:p>
        </w:tc>
      </w:tr>
      <w:tr>
        <w:tc>
          <w:tcPr>
            <w:tcW w:type="dxa" w:w="2880"/>
          </w:tcPr>
          <w:p>
            <w:r>
              <w:t>Transaction Costs and Market Impact</w:t>
            </w:r>
          </w:p>
        </w:tc>
        <w:tc>
          <w:tcPr>
            <w:tcW w:type="dxa" w:w="2880"/>
          </w:tcPr>
          <w:p>
            <w:r>
              <w:t>This paper serves as the essential synthesis of established theory, making it the most critical 'first read' for any researcher in this area. It clearly links market impact models to strategy viability, backtesting, and portfolio optimization, and provides the foundational economic intuition (e.g., breakeven analysis, capacity constraints) that motivates the more advanced work in the other papers.</w:t>
            </w:r>
          </w:p>
        </w:tc>
        <w:tc>
          <w:tcPr>
            <w:tcW w:type="dxa" w:w="2880"/>
          </w:tcPr>
          <w:p>
            <w:r>
              <w:t>Given the demonstrated endogeneity between alpha signals and transaction costs, how can we move beyond static ex-ante cost models towards dynamic, strategy-adaptive cost estimation that is computationally feasible in large-scale backtests?</w:t>
            </w:r>
          </w:p>
        </w:tc>
      </w:tr>
      <w:tr>
        <w:tc>
          <w:tcPr>
            <w:tcW w:type="dxa" w:w="2880"/>
          </w:tcPr>
          <w:p>
            <w:r>
              <w:t>Execution Insights Through Transaction Cost Analysis (TCA): Benchmarks and Slippage</w:t>
            </w:r>
          </w:p>
        </w:tc>
        <w:tc>
          <w:tcPr>
            <w:tcW w:type="dxa" w:w="2880"/>
          </w:tcPr>
          <w:p>
            <w:r>
              <w:t>This paper is highly valuable for its specific operational focus on digital asset markets, a domain where TCA standards are still maturing. Its precise definitions for benchmarks (e.g., arrival price as median 1-second mid-quote) and order classification provide a necessary foundation for quantitative analysis in this fragmented and volatile asset class, complementing the formal modeling approaches of the other papers.</w:t>
            </w:r>
          </w:p>
        </w:tc>
        <w:tc>
          <w:tcPr>
            <w:tcW w:type="dxa" w:w="2880"/>
          </w:tcPr>
          <w:p>
            <w:r>
              <w:t>How robust is the proposed median 1-second mid-quote to latency issues and quote noise in highly volatile regimes, and can the Bayesian estimation techniques from Paper 1 be applied to benchmark calculation itself to improve slippage estimates for digital assets?</w:t>
            </w:r>
          </w:p>
        </w:tc>
      </w:tr>
    </w:tbl>
    <w:p/>
    <w:p>
      <w:pPr>
        <w:pStyle w:val="Heading1"/>
      </w:pPr>
      <w:r>
        <w:rPr>
          <w:color w:val="1A1A2E"/>
        </w:rPr>
        <w:t>Suggested Further Reading</w:t>
      </w:r>
    </w:p>
    <w:p>
      <w:pPr>
        <w:pStyle w:val="Heading2"/>
      </w:pPr>
      <w:r>
        <w:rPr>
          <w:color w:val="1A1A2E"/>
        </w:rPr>
        <w:t>Search: "Bayesian Trading Cost Analysis and Ranking of Broker Algorithms"</w:t>
      </w:r>
    </w:p>
    <w:p>
      <w:pPr>
        <w:pStyle w:val="Heading2"/>
      </w:pPr>
      <w:r>
        <w:rPr>
          <w:color w:val="1A1A2E"/>
        </w:rPr>
        <w:t>Search: "Transaction Costs and Market Impact"</w:t>
      </w:r>
    </w:p>
    <w:p>
      <w:pPr>
        <w:pStyle w:val="Heading1"/>
      </w:pPr>
      <w:r>
        <w:rPr>
          <w:color w:val="1A1A2E"/>
        </w:rPr>
        <w:t>Appendix: Papers Processed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Title</w:t>
            </w:r>
          </w:p>
        </w:tc>
        <w:tc>
          <w:tcPr>
            <w:tcW w:type="dxa" w:w="2880"/>
          </w:tcPr>
          <w:p>
            <w:r>
              <w:t>URL</w:t>
            </w:r>
          </w:p>
        </w:tc>
      </w:tr>
      <w:tr>
        <w:tc>
          <w:tcPr>
            <w:tcW w:type="dxa" w:w="2880"/>
          </w:tcPr>
          <w:p>
            <w:r>
              <w:t>1</w:t>
            </w:r>
          </w:p>
        </w:tc>
        <w:tc>
          <w:tcPr>
            <w:tcW w:type="dxa" w:w="2880"/>
          </w:tcPr>
          <w:p>
            <w:r>
              <w:t>Bayesian Trading Cost Analysis and Ranking of Broker Algorithms</w:t>
            </w:r>
          </w:p>
        </w:tc>
        <w:tc>
          <w:tcPr>
            <w:tcW w:type="dxa" w:w="2880"/>
          </w:tcPr>
          <w:p>
            <w:r>
              <w:t>https://arxiv.org/pdf/1904.01566.pdf</w:t>
            </w:r>
          </w:p>
        </w:tc>
      </w:tr>
      <w:tr>
        <w:tc>
          <w:tcPr>
            <w:tcW w:type="dxa" w:w="2880"/>
          </w:tcPr>
          <w:p>
            <w:r>
              <w:t>2</w:t>
            </w:r>
          </w:p>
        </w:tc>
        <w:tc>
          <w:tcPr>
            <w:tcW w:type="dxa" w:w="2880"/>
          </w:tcPr>
          <w:p>
            <w:r>
              <w:t>Transaction Costs and Market Impact</w:t>
            </w:r>
          </w:p>
        </w:tc>
        <w:tc>
          <w:tcPr>
            <w:tcW w:type="dxa" w:w="2880"/>
          </w:tcPr>
          <w:p>
            <w:r>
              <w:t>https://mbrenndoerfer.com/writing/transaction-costs-market-impact-liquidity-modeling</w:t>
            </w:r>
          </w:p>
        </w:tc>
      </w:tr>
      <w:tr>
        <w:tc>
          <w:tcPr>
            <w:tcW w:type="dxa" w:w="2880"/>
          </w:tcPr>
          <w:p>
            <w:r>
              <w:t>3</w:t>
            </w:r>
          </w:p>
        </w:tc>
        <w:tc>
          <w:tcPr>
            <w:tcW w:type="dxa" w:w="2880"/>
          </w:tcPr>
          <w:p>
            <w:r>
              <w:t>Execution Insights Through Transaction Cost Analysis (TCA): Benchmarks and Slippage</w:t>
            </w:r>
          </w:p>
        </w:tc>
        <w:tc>
          <w:tcPr>
            <w:tcW w:type="dxa" w:w="2880"/>
          </w:tcPr>
          <w:p>
            <w:r>
              <w:t>https://www.talos.com/insights/execution-insights-through-transaction-cost-analysis-tca-benchmarks-and-slippage</w:t>
            </w:r>
          </w:p>
        </w:tc>
      </w:tr>
      <w:tr>
        <w:tc>
          <w:tcPr>
            <w:tcW w:type="dxa" w:w="2880"/>
          </w:tcPr>
          <w:p>
            <w:r>
              <w:t>4</w:t>
            </w:r>
          </w:p>
        </w:tc>
        <w:tc>
          <w:tcPr>
            <w:tcW w:type="dxa" w:w="2880"/>
          </w:tcPr>
          <w:p>
            <w:r>
              <w:t>?</w:t>
            </w:r>
          </w:p>
        </w:tc>
        <w:tc>
          <w:tcPr>
            <w:tcW w:type="dxa" w:w="2880"/>
          </w:tcPr>
          <w:p>
            <w:r>
              <w:t>/mnt/c/Users/jande/OneDrive/Quant Reading/Papers/ToSummarize/Lillo-Imperial-Lecture1.pdf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