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B703B9">
        <w:rPr>
          <w:rFonts w:ascii="Verdana" w:hAnsi="Verdana"/>
          <w:b/>
          <w:color w:val="2E3482"/>
        </w:rPr>
        <w:t>1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9B4A79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2357D0" w:rsidRDefault="002357D0" w:rsidP="002357D0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2357D0" w:rsidRPr="002357D0" w:rsidRDefault="00A26A0C" w:rsidP="002357D0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Formatos de redifusión web.</w:t>
      </w: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Default="00E15A1A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2357D0" w:rsidRDefault="002357D0" w:rsidP="002357D0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00A2B" w:rsidRPr="00F65BB3" w:rsidRDefault="00F65BB3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Google Reader fue hasta su desaparición, el más importante agregador de fuentes web. </w:t>
      </w:r>
      <w:r w:rsidR="00A26A0C">
        <w:rPr>
          <w:rFonts w:ascii="Verdana" w:hAnsi="Verdana"/>
          <w:sz w:val="22"/>
          <w:szCs w:val="22"/>
        </w:rPr>
        <w:t>Investigar sobre los agregadores de fuentes web más populares que están activos hoy día</w:t>
      </w:r>
      <w:r w:rsidR="0073347D" w:rsidRPr="0073347D">
        <w:rPr>
          <w:rFonts w:ascii="Verdana" w:hAnsi="Verdana"/>
          <w:sz w:val="22"/>
          <w:szCs w:val="22"/>
        </w:rPr>
        <w:t>.</w:t>
      </w:r>
      <w:r w:rsidR="00A26A0C">
        <w:rPr>
          <w:rFonts w:ascii="Verdana" w:hAnsi="Verdana"/>
          <w:sz w:val="22"/>
          <w:szCs w:val="22"/>
        </w:rPr>
        <w:t xml:space="preserve"> Realizar un cuadro comparativo con </w:t>
      </w:r>
      <w:r>
        <w:rPr>
          <w:rFonts w:ascii="Verdana" w:hAnsi="Verdana"/>
          <w:sz w:val="22"/>
          <w:szCs w:val="22"/>
        </w:rPr>
        <w:t>sus características.</w:t>
      </w:r>
    </w:p>
    <w:p w:rsidR="00F04F6B" w:rsidRPr="002357D0" w:rsidRDefault="00F04F6B" w:rsidP="00D53DCF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5"/>
        <w:gridCol w:w="1913"/>
        <w:gridCol w:w="2119"/>
        <w:gridCol w:w="1907"/>
      </w:tblGrid>
      <w:tr w:rsidR="00F308CE" w:rsidTr="00724C72">
        <w:trPr>
          <w:trHeight w:val="622"/>
        </w:trPr>
        <w:tc>
          <w:tcPr>
            <w:tcW w:w="1905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Nombre</w:t>
            </w:r>
          </w:p>
        </w:tc>
        <w:tc>
          <w:tcPr>
            <w:tcW w:w="1913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Versiones</w:t>
            </w:r>
          </w:p>
        </w:tc>
        <w:tc>
          <w:tcPr>
            <w:tcW w:w="2119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Compatibilidad</w:t>
            </w:r>
          </w:p>
        </w:tc>
        <w:tc>
          <w:tcPr>
            <w:tcW w:w="1907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Gratuita o pago</w:t>
            </w:r>
          </w:p>
        </w:tc>
      </w:tr>
      <w:tr w:rsidR="00F308CE" w:rsidTr="00724C72">
        <w:trPr>
          <w:trHeight w:val="302"/>
        </w:trPr>
        <w:tc>
          <w:tcPr>
            <w:tcW w:w="1905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Feedly</w:t>
            </w:r>
          </w:p>
        </w:tc>
        <w:tc>
          <w:tcPr>
            <w:tcW w:w="1913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Web</w:t>
            </w:r>
          </w:p>
        </w:tc>
        <w:tc>
          <w:tcPr>
            <w:tcW w:w="2119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IOS y Android</w:t>
            </w:r>
          </w:p>
        </w:tc>
        <w:tc>
          <w:tcPr>
            <w:tcW w:w="1907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Ambas</w:t>
            </w:r>
          </w:p>
        </w:tc>
      </w:tr>
      <w:tr w:rsidR="00F308CE" w:rsidTr="00724C72">
        <w:trPr>
          <w:trHeight w:val="622"/>
        </w:trPr>
        <w:tc>
          <w:tcPr>
            <w:tcW w:w="1905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Inoreader</w:t>
            </w:r>
          </w:p>
        </w:tc>
        <w:tc>
          <w:tcPr>
            <w:tcW w:w="1913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Web y escritorio</w:t>
            </w:r>
          </w:p>
        </w:tc>
        <w:tc>
          <w:tcPr>
            <w:tcW w:w="2119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IOS y Android</w:t>
            </w:r>
          </w:p>
        </w:tc>
        <w:tc>
          <w:tcPr>
            <w:tcW w:w="1907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Ambas</w:t>
            </w:r>
          </w:p>
        </w:tc>
      </w:tr>
      <w:tr w:rsidR="00F308CE" w:rsidTr="00724C72">
        <w:trPr>
          <w:trHeight w:val="1262"/>
        </w:trPr>
        <w:tc>
          <w:tcPr>
            <w:tcW w:w="1905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The Old Reader</w:t>
            </w:r>
          </w:p>
        </w:tc>
        <w:tc>
          <w:tcPr>
            <w:tcW w:w="1913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Ambas</w:t>
            </w:r>
          </w:p>
        </w:tc>
        <w:tc>
          <w:tcPr>
            <w:tcW w:w="2119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IOS, Android, Windows pone, MAC OS y Linux</w:t>
            </w:r>
          </w:p>
        </w:tc>
        <w:tc>
          <w:tcPr>
            <w:tcW w:w="1907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 xml:space="preserve">Ambas </w:t>
            </w:r>
          </w:p>
        </w:tc>
      </w:tr>
      <w:tr w:rsidR="00F308CE" w:rsidTr="00724C72">
        <w:trPr>
          <w:trHeight w:val="622"/>
        </w:trPr>
        <w:tc>
          <w:tcPr>
            <w:tcW w:w="1905" w:type="dxa"/>
          </w:tcPr>
          <w:p w:rsidR="00F308CE" w:rsidRDefault="00F308CE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Flipboard</w:t>
            </w:r>
          </w:p>
        </w:tc>
        <w:tc>
          <w:tcPr>
            <w:tcW w:w="1913" w:type="dxa"/>
          </w:tcPr>
          <w:p w:rsidR="00F308CE" w:rsidRDefault="00724C72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Ambas</w:t>
            </w:r>
          </w:p>
        </w:tc>
        <w:tc>
          <w:tcPr>
            <w:tcW w:w="2119" w:type="dxa"/>
          </w:tcPr>
          <w:p w:rsidR="00F308CE" w:rsidRDefault="00724C72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iPad, iPhone y Android</w:t>
            </w:r>
          </w:p>
        </w:tc>
        <w:tc>
          <w:tcPr>
            <w:tcW w:w="1907" w:type="dxa"/>
          </w:tcPr>
          <w:p w:rsidR="00F308CE" w:rsidRDefault="00724C72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Gratuita</w:t>
            </w:r>
          </w:p>
        </w:tc>
      </w:tr>
      <w:tr w:rsidR="00F308CE" w:rsidTr="00724C72">
        <w:trPr>
          <w:trHeight w:val="622"/>
        </w:trPr>
        <w:tc>
          <w:tcPr>
            <w:tcW w:w="1905" w:type="dxa"/>
          </w:tcPr>
          <w:p w:rsidR="00F308CE" w:rsidRDefault="00724C72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Winds</w:t>
            </w:r>
          </w:p>
        </w:tc>
        <w:tc>
          <w:tcPr>
            <w:tcW w:w="1913" w:type="dxa"/>
          </w:tcPr>
          <w:p w:rsidR="00F308CE" w:rsidRDefault="00724C72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Ambas</w:t>
            </w:r>
          </w:p>
        </w:tc>
        <w:tc>
          <w:tcPr>
            <w:tcW w:w="2119" w:type="dxa"/>
          </w:tcPr>
          <w:p w:rsidR="00F308CE" w:rsidRDefault="00724C72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IOS, Linux y Windows</w:t>
            </w:r>
          </w:p>
        </w:tc>
        <w:tc>
          <w:tcPr>
            <w:tcW w:w="1907" w:type="dxa"/>
          </w:tcPr>
          <w:p w:rsidR="00F308CE" w:rsidRDefault="00724C72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Ambas</w:t>
            </w:r>
          </w:p>
        </w:tc>
      </w:tr>
    </w:tbl>
    <w:p w:rsidR="009B4A79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p w:rsidR="00724C72" w:rsidRDefault="00724C72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  <w:r>
        <w:rPr>
          <w:rFonts w:ascii="Verdana" w:hAnsi="Verdana"/>
          <w:b/>
          <w:color w:val="2E3482"/>
          <w:sz w:val="20"/>
          <w:szCs w:val="20"/>
        </w:rPr>
        <w:t>Conclusión:</w:t>
      </w:r>
      <w:r>
        <w:rPr>
          <w:rFonts w:ascii="Verdana" w:hAnsi="Verdana"/>
          <w:b/>
          <w:color w:val="2E3482"/>
          <w:sz w:val="20"/>
          <w:szCs w:val="20"/>
        </w:rPr>
        <w:br/>
        <w:t>Estos son unos de los más famosos que he encontrado y entre ellos el que veo mejor, por su variedad de compatibilidad, es The Old Reader</w:t>
      </w:r>
    </w:p>
    <w:p w:rsidR="00724C72" w:rsidRDefault="00724C72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p w:rsidR="00724C72" w:rsidRDefault="00724C72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p w:rsidR="00724C72" w:rsidRDefault="00724C72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  <w:r>
        <w:rPr>
          <w:rFonts w:ascii="Verdana" w:hAnsi="Verdana"/>
          <w:b/>
          <w:color w:val="2E3482"/>
          <w:sz w:val="20"/>
          <w:szCs w:val="20"/>
        </w:rPr>
        <w:t>Bibliografia:</w:t>
      </w:r>
    </w:p>
    <w:p w:rsidR="00724C72" w:rsidRDefault="00724C72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  <w:hyperlink r:id="rId7" w:history="1">
        <w:r w:rsidRPr="00724C72">
          <w:rPr>
            <w:rStyle w:val="Hipervnculo"/>
            <w:rFonts w:ascii="Verdana" w:hAnsi="Verdana"/>
            <w:b/>
            <w:sz w:val="20"/>
            <w:szCs w:val="20"/>
          </w:rPr>
          <w:t>Fuente oficial</w:t>
        </w:r>
      </w:hyperlink>
      <w:bookmarkStart w:id="0" w:name="_GoBack"/>
      <w:bookmarkEnd w:id="0"/>
    </w:p>
    <w:sectPr w:rsidR="00724C72" w:rsidSect="00BD5419">
      <w:headerReference w:type="default" r:id="rId8"/>
      <w:footerReference w:type="default" r:id="rId9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9D0" w:rsidRDefault="002E39D0" w:rsidP="00BD5419">
      <w:r>
        <w:separator/>
      </w:r>
    </w:p>
  </w:endnote>
  <w:endnote w:type="continuationSeparator" w:id="0">
    <w:p w:rsidR="002E39D0" w:rsidRDefault="002E39D0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9D0" w:rsidRDefault="002E39D0" w:rsidP="00BD5419">
      <w:r>
        <w:separator/>
      </w:r>
    </w:p>
  </w:footnote>
  <w:footnote w:type="continuationSeparator" w:id="0">
    <w:p w:rsidR="002E39D0" w:rsidRDefault="002E39D0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724C72" w:rsidP="00BD5419">
    <w:pPr>
      <w:pStyle w:val="Encabezado"/>
      <w:ind w:left="-1701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0" t="0" r="1270" b="127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30"/>
  </w:num>
  <w:num w:numId="5">
    <w:abstractNumId w:val="31"/>
  </w:num>
  <w:num w:numId="6">
    <w:abstractNumId w:val="3"/>
  </w:num>
  <w:num w:numId="7">
    <w:abstractNumId w:val="10"/>
  </w:num>
  <w:num w:numId="8">
    <w:abstractNumId w:val="32"/>
  </w:num>
  <w:num w:numId="9">
    <w:abstractNumId w:val="17"/>
  </w:num>
  <w:num w:numId="10">
    <w:abstractNumId w:val="11"/>
  </w:num>
  <w:num w:numId="11">
    <w:abstractNumId w:val="25"/>
  </w:num>
  <w:num w:numId="12">
    <w:abstractNumId w:val="7"/>
  </w:num>
  <w:num w:numId="13">
    <w:abstractNumId w:val="27"/>
  </w:num>
  <w:num w:numId="14">
    <w:abstractNumId w:val="15"/>
  </w:num>
  <w:num w:numId="15">
    <w:abstractNumId w:val="33"/>
  </w:num>
  <w:num w:numId="16">
    <w:abstractNumId w:val="18"/>
  </w:num>
  <w:num w:numId="17">
    <w:abstractNumId w:val="19"/>
  </w:num>
  <w:num w:numId="18">
    <w:abstractNumId w:val="20"/>
  </w:num>
  <w:num w:numId="19">
    <w:abstractNumId w:val="2"/>
  </w:num>
  <w:num w:numId="20">
    <w:abstractNumId w:val="13"/>
  </w:num>
  <w:num w:numId="21">
    <w:abstractNumId w:val="21"/>
  </w:num>
  <w:num w:numId="22">
    <w:abstractNumId w:val="8"/>
  </w:num>
  <w:num w:numId="23">
    <w:abstractNumId w:val="9"/>
  </w:num>
  <w:num w:numId="24">
    <w:abstractNumId w:val="24"/>
  </w:num>
  <w:num w:numId="25">
    <w:abstractNumId w:val="26"/>
  </w:num>
  <w:num w:numId="26">
    <w:abstractNumId w:val="16"/>
  </w:num>
  <w:num w:numId="27">
    <w:abstractNumId w:val="23"/>
  </w:num>
  <w:num w:numId="28">
    <w:abstractNumId w:val="28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E0F7A"/>
    <w:rsid w:val="000F6C2D"/>
    <w:rsid w:val="00111D20"/>
    <w:rsid w:val="001144B6"/>
    <w:rsid w:val="00146013"/>
    <w:rsid w:val="001504DA"/>
    <w:rsid w:val="001661A0"/>
    <w:rsid w:val="0018197F"/>
    <w:rsid w:val="00190036"/>
    <w:rsid w:val="00192F86"/>
    <w:rsid w:val="001E1BA4"/>
    <w:rsid w:val="001F4EDC"/>
    <w:rsid w:val="00203023"/>
    <w:rsid w:val="002357D0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9D0"/>
    <w:rsid w:val="002E3C95"/>
    <w:rsid w:val="002F51FC"/>
    <w:rsid w:val="00305FD1"/>
    <w:rsid w:val="00320083"/>
    <w:rsid w:val="00320B6F"/>
    <w:rsid w:val="003553CA"/>
    <w:rsid w:val="00365636"/>
    <w:rsid w:val="00372908"/>
    <w:rsid w:val="00373983"/>
    <w:rsid w:val="003857FA"/>
    <w:rsid w:val="003B3511"/>
    <w:rsid w:val="003B77FC"/>
    <w:rsid w:val="003E79F6"/>
    <w:rsid w:val="00413167"/>
    <w:rsid w:val="00413278"/>
    <w:rsid w:val="00423E44"/>
    <w:rsid w:val="00426DEC"/>
    <w:rsid w:val="0045214C"/>
    <w:rsid w:val="00485533"/>
    <w:rsid w:val="00491C92"/>
    <w:rsid w:val="004D699A"/>
    <w:rsid w:val="004E3878"/>
    <w:rsid w:val="004F3BF6"/>
    <w:rsid w:val="00500245"/>
    <w:rsid w:val="005019AB"/>
    <w:rsid w:val="005224D1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0A6A"/>
    <w:rsid w:val="00713C70"/>
    <w:rsid w:val="00724C72"/>
    <w:rsid w:val="0072551D"/>
    <w:rsid w:val="0073347D"/>
    <w:rsid w:val="00766BFC"/>
    <w:rsid w:val="007715B2"/>
    <w:rsid w:val="007859CB"/>
    <w:rsid w:val="00794E93"/>
    <w:rsid w:val="007952D8"/>
    <w:rsid w:val="007C4A7E"/>
    <w:rsid w:val="00826742"/>
    <w:rsid w:val="00836C7D"/>
    <w:rsid w:val="00846ADB"/>
    <w:rsid w:val="00861B72"/>
    <w:rsid w:val="008715DE"/>
    <w:rsid w:val="00883E06"/>
    <w:rsid w:val="0088670B"/>
    <w:rsid w:val="0089284B"/>
    <w:rsid w:val="008947B7"/>
    <w:rsid w:val="008A6018"/>
    <w:rsid w:val="008C30F6"/>
    <w:rsid w:val="008D2383"/>
    <w:rsid w:val="008E03D9"/>
    <w:rsid w:val="008E5CBF"/>
    <w:rsid w:val="008E73D3"/>
    <w:rsid w:val="008F64A7"/>
    <w:rsid w:val="00904457"/>
    <w:rsid w:val="009156D3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A7A9A"/>
    <w:rsid w:val="009B4A79"/>
    <w:rsid w:val="009E2897"/>
    <w:rsid w:val="009F34DE"/>
    <w:rsid w:val="009F5CCD"/>
    <w:rsid w:val="00A1472F"/>
    <w:rsid w:val="00A26A0C"/>
    <w:rsid w:val="00A5129F"/>
    <w:rsid w:val="00A51906"/>
    <w:rsid w:val="00A61719"/>
    <w:rsid w:val="00A62721"/>
    <w:rsid w:val="00A65970"/>
    <w:rsid w:val="00A765AA"/>
    <w:rsid w:val="00A90EDB"/>
    <w:rsid w:val="00AA3CCE"/>
    <w:rsid w:val="00AC44A3"/>
    <w:rsid w:val="00AF0353"/>
    <w:rsid w:val="00AF4AA7"/>
    <w:rsid w:val="00AF52F0"/>
    <w:rsid w:val="00B35933"/>
    <w:rsid w:val="00B44F29"/>
    <w:rsid w:val="00B6202B"/>
    <w:rsid w:val="00B62216"/>
    <w:rsid w:val="00B703B9"/>
    <w:rsid w:val="00B731CA"/>
    <w:rsid w:val="00B853F1"/>
    <w:rsid w:val="00B975EF"/>
    <w:rsid w:val="00B97C95"/>
    <w:rsid w:val="00BA3DB7"/>
    <w:rsid w:val="00BB5F58"/>
    <w:rsid w:val="00BC4B69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841CF"/>
    <w:rsid w:val="00C96793"/>
    <w:rsid w:val="00CA27F3"/>
    <w:rsid w:val="00CA2D90"/>
    <w:rsid w:val="00CC16D4"/>
    <w:rsid w:val="00CE52CA"/>
    <w:rsid w:val="00CF3E58"/>
    <w:rsid w:val="00D26185"/>
    <w:rsid w:val="00D46106"/>
    <w:rsid w:val="00D53DCF"/>
    <w:rsid w:val="00D558C9"/>
    <w:rsid w:val="00D7298B"/>
    <w:rsid w:val="00D85B56"/>
    <w:rsid w:val="00DA32B1"/>
    <w:rsid w:val="00DA7780"/>
    <w:rsid w:val="00DB1261"/>
    <w:rsid w:val="00DC6D36"/>
    <w:rsid w:val="00DD5EA6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4B5C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308CE"/>
    <w:rsid w:val="00F43023"/>
    <w:rsid w:val="00F45291"/>
    <w:rsid w:val="00F57687"/>
    <w:rsid w:val="00F65BB3"/>
    <w:rsid w:val="00F7795E"/>
    <w:rsid w:val="00F84851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0EFAA5-933A-40C3-B23F-43134E4A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F30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dslzone.net/listas/mejores-webs/agregadores-noticias-r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2021-02-07T16:58:00Z</dcterms:created>
  <dcterms:modified xsi:type="dcterms:W3CDTF">2021-02-07T16:58:00Z</dcterms:modified>
</cp:coreProperties>
</file>