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 lady playing serving in tennis looking straight up at the ball" id="1" name="image2.png"/>
            <a:graphic>
              <a:graphicData uri="http://schemas.openxmlformats.org/drawingml/2006/picture">
                <pic:pic>
                  <pic:nvPicPr>
                    <pic:cNvPr descr="A lady playing serving in tennis looking straight up at the ball" id="0" name="image2.png"/>
                    <pic:cNvPicPr preferRelativeResize="0"/>
                  </pic:nvPicPr>
                  <pic:blipFill>
                    <a:blip r:embed="rId6"/>
                    <a:srcRect b="36315" l="0" r="0" t="22596"/>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10800.0" w:type="dxa"/>
        <w:jc w:val="left"/>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03">
            <w:pPr>
              <w:rPr/>
            </w:pPr>
            <w:r w:rsidDel="00000000" w:rsidR="00000000" w:rsidRPr="00000000">
              <w:rPr>
                <w:rtl w:val="0"/>
              </w:rPr>
              <w:t xml:space="preserve">Company Name</w:t>
            </w:r>
          </w:p>
          <w:p w:rsidR="00000000" w:rsidDel="00000000" w:rsidP="00000000" w:rsidRDefault="00000000" w:rsidRPr="00000000" w14:paraId="00000004">
            <w:pPr>
              <w:rPr/>
            </w:pPr>
            <w:r w:rsidDel="00000000" w:rsidR="00000000" w:rsidRPr="00000000">
              <w:rPr>
                <w:rtl w:val="0"/>
              </w:rPr>
              <w:t xml:space="preserve">Contact Name</w:t>
            </w:r>
          </w:p>
          <w:p w:rsidR="00000000" w:rsidDel="00000000" w:rsidP="00000000" w:rsidRDefault="00000000" w:rsidRPr="00000000" w14:paraId="00000005">
            <w:pPr>
              <w:rPr/>
            </w:pPr>
            <w:r w:rsidDel="00000000" w:rsidR="00000000" w:rsidRPr="00000000">
              <w:rPr>
                <w:rtl w:val="0"/>
              </w:rPr>
              <w:t xml:space="preserve">(000) 000-0000</w:t>
            </w:r>
          </w:p>
          <w:p w:rsidR="00000000" w:rsidDel="00000000" w:rsidP="00000000" w:rsidRDefault="00000000" w:rsidRPr="00000000" w14:paraId="00000006">
            <w:pPr>
              <w:rPr/>
            </w:pPr>
            <w:r w:rsidDel="00000000" w:rsidR="00000000" w:rsidRPr="00000000">
              <w:rPr>
                <w:rtl w:val="0"/>
              </w:rPr>
              <w:t xml:space="preserve">Email</w:t>
            </w:r>
          </w:p>
          <w:p w:rsidR="00000000" w:rsidDel="00000000" w:rsidP="00000000" w:rsidRDefault="00000000" w:rsidRPr="00000000" w14:paraId="00000007">
            <w:pPr>
              <w:rPr/>
            </w:pPr>
            <w:r w:rsidDel="00000000" w:rsidR="00000000" w:rsidRPr="00000000">
              <w:rPr>
                <w:rtl w:val="0"/>
              </w:rPr>
              <w:t xml:space="preserve">Social media handle (optional)</w:t>
            </w:r>
          </w:p>
        </w:tc>
        <w:tc>
          <w:tcPr>
            <w:shd w:fill="auto" w:val="clear"/>
            <w:tcMar>
              <w:top w:w="0.0" w:type="dxa"/>
              <w:left w:w="0.0" w:type="dxa"/>
              <w:bottom w:w="0.0" w:type="dxa"/>
              <w:right w:w="0.0" w:type="dxa"/>
            </w:tcMar>
            <w:vAlign w:val="top"/>
          </w:tcPr>
          <w:p w:rsidR="00000000" w:rsidDel="00000000" w:rsidP="00000000" w:rsidRDefault="00000000" w:rsidRPr="00000000" w14:paraId="00000008">
            <w:pPr>
              <w:widowControl w:val="0"/>
              <w:spacing w:line="240" w:lineRule="auto"/>
              <w:ind w:right="0"/>
              <w:jc w:val="right"/>
              <w:rPr/>
            </w:pPr>
            <w:r w:rsidDel="00000000" w:rsidR="00000000" w:rsidRPr="00000000">
              <w:rPr/>
              <w:drawing>
                <wp:inline distB="114300" distT="114300" distL="114300" distR="114300">
                  <wp:extent cx="871538" cy="871538"/>
                  <wp:effectExtent b="0" l="0" r="0" t="0"/>
                  <wp:docPr descr="The word logo with a circle around it" id="2" name="image1.png"/>
                  <a:graphic>
                    <a:graphicData uri="http://schemas.openxmlformats.org/drawingml/2006/picture">
                      <pic:pic>
                        <pic:nvPicPr>
                          <pic:cNvPr descr="The word logo with a circle around it" id="0" name="image1.png"/>
                          <pic:cNvPicPr preferRelativeResize="0"/>
                        </pic:nvPicPr>
                        <pic:blipFill>
                          <a:blip r:embed="rId7"/>
                          <a:srcRect b="0" l="0" r="0" t="0"/>
                          <a:stretch>
                            <a:fillRect/>
                          </a:stretch>
                        </pic:blipFill>
                        <pic:spPr>
                          <a:xfrm>
                            <a:off x="0" y="0"/>
                            <a:ext cx="871538" cy="8715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ind w:right="255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rPr/>
      </w:pPr>
      <w:bookmarkStart w:colFirst="0" w:colLast="0" w:name="_lftbxvkh6ewn" w:id="0"/>
      <w:bookmarkEnd w:id="0"/>
      <w:r w:rsidDel="00000000" w:rsidR="00000000" w:rsidRPr="00000000">
        <w:rPr>
          <w:rtl w:val="0"/>
        </w:rPr>
        <w:t xml:space="preserve">FOR IMMEDIATE RELEASE</w:t>
      </w:r>
    </w:p>
    <w:p w:rsidR="00000000" w:rsidDel="00000000" w:rsidP="00000000" w:rsidRDefault="00000000" w:rsidRPr="00000000" w14:paraId="0000000C">
      <w:pPr>
        <w:ind w:right="2550"/>
        <w:rPr/>
      </w:pPr>
      <w:r w:rsidDel="00000000" w:rsidR="00000000" w:rsidRPr="00000000">
        <w:rPr>
          <w:rtl w:val="0"/>
        </w:rPr>
      </w:r>
    </w:p>
    <w:p w:rsidR="00000000" w:rsidDel="00000000" w:rsidP="00000000" w:rsidRDefault="00000000" w:rsidRPr="00000000" w14:paraId="0000000D">
      <w:pPr>
        <w:pStyle w:val="Title"/>
        <w:rPr>
          <w:rFonts w:ascii="IBM Plex Sans SemiBold" w:cs="IBM Plex Sans SemiBold" w:eastAsia="IBM Plex Sans SemiBold" w:hAnsi="IBM Plex Sans SemiBold"/>
        </w:rPr>
      </w:pPr>
      <w:bookmarkStart w:colFirst="0" w:colLast="0" w:name="_vheugi8x0g2w" w:id="1"/>
      <w:bookmarkEnd w:id="1"/>
      <w:r w:rsidDel="00000000" w:rsidR="00000000" w:rsidRPr="00000000">
        <w:rPr>
          <w:rtl w:val="0"/>
        </w:rPr>
        <w:t xml:space="preserve">Headline</w:t>
      </w:r>
      <w:r w:rsidDel="00000000" w:rsidR="00000000" w:rsidRPr="00000000">
        <w:rPr>
          <w:rtl w:val="0"/>
        </w:rPr>
      </w:r>
    </w:p>
    <w:p w:rsidR="00000000" w:rsidDel="00000000" w:rsidP="00000000" w:rsidRDefault="00000000" w:rsidRPr="00000000" w14:paraId="0000000E">
      <w:pPr>
        <w:pStyle w:val="Heading2"/>
        <w:rPr/>
      </w:pPr>
      <w:bookmarkStart w:colFirst="0" w:colLast="0" w:name="_jp0ytpbeqeuw" w:id="2"/>
      <w:bookmarkEnd w:id="2"/>
      <w:r w:rsidDel="00000000" w:rsidR="00000000" w:rsidRPr="00000000">
        <w:rPr>
          <w:rtl w:val="0"/>
        </w:rPr>
        <w:t xml:space="preserve">Add an optional subheadline to provide additional context and capture readers’ attention</w:t>
      </w:r>
    </w:p>
    <w:p w:rsidR="00000000" w:rsidDel="00000000" w:rsidP="00000000" w:rsidRDefault="00000000" w:rsidRPr="00000000" w14:paraId="0000000F">
      <w:pPr>
        <w:ind w:right="2550"/>
        <w:rPr/>
      </w:pPr>
      <w:r w:rsidDel="00000000" w:rsidR="00000000" w:rsidRPr="00000000">
        <w:rPr>
          <w:rtl w:val="0"/>
        </w:rPr>
      </w:r>
    </w:p>
    <w:p w:rsidR="00000000" w:rsidDel="00000000" w:rsidP="00000000" w:rsidRDefault="00000000" w:rsidRPr="00000000" w14:paraId="00000010">
      <w:pPr>
        <w:ind w:right="2550"/>
        <w:rPr/>
      </w:pPr>
      <w:r w:rsidDel="00000000" w:rsidR="00000000" w:rsidRPr="00000000">
        <w:rPr>
          <w:rtl w:val="0"/>
        </w:rPr>
      </w:r>
    </w:p>
    <w:p w:rsidR="00000000" w:rsidDel="00000000" w:rsidP="00000000" w:rsidRDefault="00000000" w:rsidRPr="00000000" w14:paraId="00000011">
      <w:pPr>
        <w:pStyle w:val="Heading3"/>
        <w:rPr/>
      </w:pPr>
      <w:bookmarkStart w:colFirst="0" w:colLast="0" w:name="_3a08547voto8" w:id="3"/>
      <w:bookmarkEnd w:id="3"/>
      <w:r w:rsidDel="00000000" w:rsidR="00000000" w:rsidRPr="00000000">
        <w:rPr>
          <w:rtl w:val="0"/>
        </w:rPr>
        <w:t xml:space="preserve">[CITY, STATE, Date] Announcement</w:t>
      </w:r>
    </w:p>
    <w:p w:rsidR="00000000" w:rsidDel="00000000" w:rsidP="00000000" w:rsidRDefault="00000000" w:rsidRPr="00000000" w14:paraId="00000012">
      <w:pPr>
        <w:ind w:right="2550"/>
        <w:rPr/>
      </w:pPr>
      <w:r w:rsidDel="00000000" w:rsidR="00000000" w:rsidRPr="00000000">
        <w:rPr>
          <w:rtl w:val="0"/>
        </w:rPr>
        <w:t xml:space="preserve">The first paragraph of your press release communicates the most important announcement information, such as who, what, where, and when. This should be written with clarity and brevity.</w:t>
        <w:br w:type="textWrapping"/>
      </w:r>
    </w:p>
    <w:p w:rsidR="00000000" w:rsidDel="00000000" w:rsidP="00000000" w:rsidRDefault="00000000" w:rsidRPr="00000000" w14:paraId="00000013">
      <w:pPr>
        <w:ind w:right="2550"/>
        <w:rPr/>
      </w:pPr>
      <w:r w:rsidDel="00000000" w:rsidR="00000000" w:rsidRPr="00000000">
        <w:rPr>
          <w:rtl w:val="0"/>
        </w:rPr>
        <w:t xml:space="preserve">The following paragraphs expand your announcement. Provide more details like background information, facts, and statistics. What do you want the press to relay to their audiences beyond the headline? Give enough information in this section that no follow-up communication is necessary for the press to write a short story or blurb about this announcement.</w:t>
      </w:r>
    </w:p>
    <w:p w:rsidR="00000000" w:rsidDel="00000000" w:rsidP="00000000" w:rsidRDefault="00000000" w:rsidRPr="00000000" w14:paraId="00000014">
      <w:pPr>
        <w:ind w:right="2550"/>
        <w:rPr/>
      </w:pPr>
      <w:r w:rsidDel="00000000" w:rsidR="00000000" w:rsidRPr="00000000">
        <w:rPr>
          <w:rtl w:val="0"/>
        </w:rPr>
      </w:r>
    </w:p>
    <w:p w:rsidR="00000000" w:rsidDel="00000000" w:rsidP="00000000" w:rsidRDefault="00000000" w:rsidRPr="00000000" w14:paraId="00000015">
      <w:pPr>
        <w:ind w:right="2550"/>
        <w:rPr/>
      </w:pPr>
      <w:r w:rsidDel="00000000" w:rsidR="00000000" w:rsidRPr="00000000">
        <w:rPr>
          <w:rtl w:val="0"/>
        </w:rPr>
        <w:t xml:space="preserve">You can add quotes from relevant figures in this section. For instance, you could add a quote from the company’s CEO, a key stakeholder, or someone else closely involved with the news being announced. Alternatively, you could also use this third paragraph to provide useful framing for the press to put this in context for their readers.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tvhb0hyk34hl" w:id="4"/>
      <w:bookmarkEnd w:id="4"/>
      <w:r w:rsidDel="00000000" w:rsidR="00000000" w:rsidRPr="00000000">
        <w:rPr>
          <w:rtl w:val="0"/>
        </w:rPr>
        <w:t xml:space="preserve">About [Company Name]</w:t>
      </w:r>
    </w:p>
    <w:p w:rsidR="00000000" w:rsidDel="00000000" w:rsidP="00000000" w:rsidRDefault="00000000" w:rsidRPr="00000000" w14:paraId="00000018">
      <w:pPr>
        <w:ind w:right="2550"/>
        <w:rPr/>
      </w:pPr>
      <w:r w:rsidDel="00000000" w:rsidR="00000000" w:rsidRPr="00000000">
        <w:rPr>
          <w:rtl w:val="0"/>
        </w:rPr>
        <w:t xml:space="preserve">The boilerplate is a short paragraph about the organization or company at the end of the press release. It provides essential information such as the company’s mission and key accomplishments. The same boilerplate should be used across every press release your company publishes.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920" w:firstLine="0"/>
        <w:jc w:val="left"/>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BM Plex Sa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BM Plex Sans" w:cs="IBM Plex Sans" w:eastAsia="IBM Plex Sans" w:hAnsi="IBM Plex Sans"/>
        <w:sz w:val="24"/>
        <w:szCs w:val="24"/>
        <w:lang w:val="en"/>
      </w:rPr>
    </w:rPrDefault>
    <w:pPrDefault>
      <w:pPr>
        <w:spacing w:line="276" w:lineRule="auto"/>
        <w:ind w:right="19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04" w:lineRule="auto"/>
      <w:ind w:left="-115.19999999999999"/>
    </w:pPr>
    <w:rPr>
      <w:sz w:val="48"/>
      <w:szCs w:val="48"/>
    </w:rPr>
  </w:style>
  <w:style w:type="paragraph" w:styleId="Heading2">
    <w:name w:val="heading 2"/>
    <w:basedOn w:val="Normal"/>
    <w:next w:val="Normal"/>
    <w:pPr>
      <w:keepNext w:val="1"/>
      <w:keepLines w:val="1"/>
      <w:spacing w:line="240" w:lineRule="auto"/>
      <w:ind w:right="2550"/>
    </w:pPr>
    <w:rPr>
      <w:rFonts w:ascii="IBM Plex Sans Medium" w:cs="IBM Plex Sans Medium" w:eastAsia="IBM Plex Sans Medium" w:hAnsi="IBM Plex Sans Medium"/>
      <w:sz w:val="32"/>
      <w:szCs w:val="32"/>
    </w:rPr>
  </w:style>
  <w:style w:type="paragraph" w:styleId="Heading3">
    <w:name w:val="heading 3"/>
    <w:basedOn w:val="Normal"/>
    <w:next w:val="Normal"/>
    <w:pPr>
      <w:keepNext w:val="1"/>
      <w:keepLines w:val="1"/>
      <w:spacing w:after="240" w:lineRule="auto"/>
      <w:ind w:right="2550"/>
    </w:pPr>
    <w:rPr>
      <w:rFonts w:ascii="IBM Plex Sans SemiBold" w:cs="IBM Plex Sans SemiBold" w:eastAsia="IBM Plex Sans SemiBold" w:hAnsi="IBM Plex Sans SemiBold"/>
    </w:rPr>
  </w:style>
  <w:style w:type="paragraph" w:styleId="Heading4">
    <w:name w:val="heading 4"/>
    <w:basedOn w:val="Normal"/>
    <w:next w:val="Normal"/>
    <w:pPr>
      <w:keepNext w:val="1"/>
      <w:keepLines w:val="1"/>
      <w:spacing w:after="80" w:line="240" w:lineRule="auto"/>
      <w:ind w:left="360" w:right="0"/>
    </w:pPr>
    <w:rPr>
      <w:b w:val="1"/>
      <w:color w:val="1f1f1f"/>
      <w:shd w:fill="eeff41" w:val="clear"/>
    </w:rPr>
  </w:style>
  <w:style w:type="paragraph" w:styleId="Heading5">
    <w:name w:val="heading 5"/>
    <w:basedOn w:val="Normal"/>
    <w:next w:val="Normal"/>
    <w:pPr>
      <w:keepNext w:val="1"/>
      <w:keepLines w:val="1"/>
      <w:spacing w:after="120" w:line="240" w:lineRule="auto"/>
      <w:ind w:right="0"/>
    </w:pPr>
    <w:rPr>
      <w:rFonts w:ascii="IBM Plex Sans Light" w:cs="IBM Plex Sans Light" w:eastAsia="IBM Plex Sans Light" w:hAnsi="IBM Plex Sans Light"/>
      <w:color w:val="1f1f1f"/>
      <w:sz w:val="32"/>
      <w:szCs w:val="32"/>
    </w:rPr>
  </w:style>
  <w:style w:type="paragraph" w:styleId="Heading6">
    <w:name w:val="heading 6"/>
    <w:basedOn w:val="Normal"/>
    <w:next w:val="Normal"/>
    <w:pPr>
      <w:keepNext w:val="1"/>
      <w:keepLines w:val="1"/>
      <w:spacing w:after="80" w:line="240" w:lineRule="auto"/>
      <w:ind w:right="0"/>
    </w:pPr>
    <w:rPr>
      <w:i w:val="1"/>
      <w:color w:val="1f1f1f"/>
    </w:rPr>
  </w:style>
  <w:style w:type="paragraph" w:styleId="Title">
    <w:name w:val="Title"/>
    <w:basedOn w:val="Normal"/>
    <w:next w:val="Normal"/>
    <w:pPr>
      <w:keepNext w:val="1"/>
      <w:keepLines w:val="1"/>
      <w:spacing w:after="160" w:line="204" w:lineRule="auto"/>
      <w:ind w:left="-115.19999999999999" w:right="2550"/>
    </w:pPr>
    <w:rPr>
      <w:rFonts w:ascii="IBM Plex Sans Medium" w:cs="IBM Plex Sans Medium" w:eastAsia="IBM Plex Sans Medium" w:hAnsi="IBM Plex Sans Medium"/>
      <w:sz w:val="92"/>
      <w:szCs w:val="92"/>
    </w:rPr>
  </w:style>
  <w:style w:type="paragraph" w:styleId="Subtitle">
    <w:name w:val="Subtitle"/>
    <w:basedOn w:val="Normal"/>
    <w:next w:val="Normal"/>
    <w:pPr>
      <w:keepNext w:val="1"/>
      <w:keepLines w:val="1"/>
      <w:ind w:right="2550"/>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IBMPlexSansMedium-italic.ttf"/><Relationship Id="rId10" Type="http://schemas.openxmlformats.org/officeDocument/2006/relationships/font" Target="fonts/IBMPlexSansMedium-bold.ttf"/><Relationship Id="rId13" Type="http://schemas.openxmlformats.org/officeDocument/2006/relationships/font" Target="fonts/IBMPlexSansSemiBold-regular.ttf"/><Relationship Id="rId12" Type="http://schemas.openxmlformats.org/officeDocument/2006/relationships/font" Target="fonts/IBMPlexSansMedium-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IBMPlexSansMedium-regular.ttf"/><Relationship Id="rId15" Type="http://schemas.openxmlformats.org/officeDocument/2006/relationships/font" Target="fonts/IBMPlexSansSemiBold-italic.ttf"/><Relationship Id="rId14" Type="http://schemas.openxmlformats.org/officeDocument/2006/relationships/font" Target="fonts/IBMPlexSansSemiBold-bold.ttf"/><Relationship Id="rId16" Type="http://schemas.openxmlformats.org/officeDocument/2006/relationships/font" Target="fonts/IBMPlexSansSemiBold-boldItalic.ttf"/><Relationship Id="rId5" Type="http://schemas.openxmlformats.org/officeDocument/2006/relationships/font" Target="fonts/IBMPlexSansLight-regular.ttf"/><Relationship Id="rId6" Type="http://schemas.openxmlformats.org/officeDocument/2006/relationships/font" Target="fonts/IBMPlexSansLight-bold.ttf"/><Relationship Id="rId7" Type="http://schemas.openxmlformats.org/officeDocument/2006/relationships/font" Target="fonts/IBMPlexSansLight-italic.ttf"/><Relationship Id="rId8" Type="http://schemas.openxmlformats.org/officeDocument/2006/relationships/font" Target="fonts/IBMPlex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