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1">
      <w:pPr>
        <w:spacing w:after="0" w:line="240" w:lineRule="auto"/>
        <w:contextualSpacing w:val="0"/>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contextualSpacing w:val="0"/>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contextualSpacing w:val="0"/>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contextualSpacing w:val="0"/>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contextualSpacing w:val="0"/>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contextualSpacing w:val="0"/>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contextualSpacing w:val="0"/>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contextualSpacing w:val="0"/>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contextualSpacing w:val="0"/>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contextualSpacing w:val="0"/>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contextualSpacing w:val="0"/>
        <w:jc w:val="right"/>
        <w:rPr>
          <w:b w:val="0"/>
          <w:color w:val="000000"/>
          <w:sz w:val="48"/>
          <w:szCs w:val="48"/>
          <w:vertAlign w:val="baseline"/>
        </w:rPr>
      </w:pPr>
      <w:r w:rsidDel="00000000" w:rsidR="00000000" w:rsidRPr="00000000">
        <w:rPr>
          <w:b w:val="1"/>
          <w:color w:val="000000"/>
          <w:sz w:val="48"/>
          <w:szCs w:val="48"/>
          <w:vertAlign w:val="baseline"/>
          <w:rtl w:val="0"/>
        </w:rPr>
        <w:t xml:space="preserve">Especificación de Casos de Uso</w:t>
      </w:r>
      <w:r w:rsidDel="00000000" w:rsidR="00000000" w:rsidRPr="00000000">
        <w:rPr>
          <w:rtl w:val="0"/>
        </w:rPr>
      </w:r>
    </w:p>
    <w:p w:rsidR="00000000" w:rsidDel="00000000" w:rsidP="00000000" w:rsidRDefault="00000000" w:rsidRPr="00000000" w14:paraId="0000000C">
      <w:pPr>
        <w:spacing w:after="0" w:line="240" w:lineRule="auto"/>
        <w:contextualSpacing w:val="0"/>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contextualSpacing w:val="0"/>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[Nombre del Proyecto]</w:t>
      </w:r>
      <w:r w:rsidDel="00000000" w:rsidR="00000000" w:rsidRPr="00000000">
        <w:rPr>
          <w:rtl w:val="0"/>
        </w:rPr>
      </w:r>
    </w:p>
    <w:p w:rsidR="00000000" w:rsidDel="00000000" w:rsidP="00000000" w:rsidRDefault="00000000" w:rsidRPr="00000000" w14:paraId="0000000E">
      <w:pPr>
        <w:spacing w:after="0" w:line="240" w:lineRule="auto"/>
        <w:contextualSpacing w:val="0"/>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[dd/mm/aaa]</w:t>
      </w:r>
      <w:r w:rsidDel="00000000" w:rsidR="00000000" w:rsidRPr="00000000">
        <w:rPr>
          <w:rtl w:val="0"/>
        </w:rPr>
      </w:r>
    </w:p>
    <w:p w:rsidR="00000000" w:rsidDel="00000000" w:rsidP="00000000" w:rsidRDefault="00000000" w:rsidRPr="00000000" w14:paraId="0000000F">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contextualSpacing w:val="0"/>
        <w:rPr>
          <w:b w:val="0"/>
          <w:color w:val="365f91"/>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c>
          <w:tcPr>
            <w:shd w:fill="d9d9d9" w:val="clear"/>
            <w:vAlign w:val="top"/>
          </w:tcPr>
          <w:p w:rsidR="00000000" w:rsidDel="00000000" w:rsidP="00000000" w:rsidRDefault="00000000" w:rsidRPr="00000000" w14:paraId="00000025">
            <w:pPr>
              <w:spacing w:after="0" w:line="240" w:lineRule="auto"/>
              <w:contextualSpacing w:val="0"/>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26">
            <w:pPr>
              <w:spacing w:after="0" w:line="240" w:lineRule="auto"/>
              <w:contextualSpacing w:val="0"/>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27">
            <w:pPr>
              <w:spacing w:after="0" w:line="240" w:lineRule="auto"/>
              <w:contextualSpacing w:val="0"/>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28">
            <w:pPr>
              <w:spacing w:after="0" w:line="240" w:lineRule="auto"/>
              <w:contextualSpacing w:val="0"/>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29">
            <w:pPr>
              <w:spacing w:after="0" w:line="240" w:lineRule="auto"/>
              <w:contextualSpacing w:val="0"/>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c>
          <w:tcPr>
            <w:vAlign w:val="top"/>
          </w:tcPr>
          <w:p w:rsidR="00000000" w:rsidDel="00000000" w:rsidP="00000000" w:rsidRDefault="00000000" w:rsidRPr="00000000" w14:paraId="0000002A">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2B">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2C">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2D">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2E">
            <w:pPr>
              <w:spacing w:after="0" w:line="240" w:lineRule="auto"/>
              <w:contextualSpacing w:val="0"/>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2F">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1">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2">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3">
            <w:pPr>
              <w:spacing w:after="0" w:line="240" w:lineRule="auto"/>
              <w:contextualSpacing w:val="0"/>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34">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5">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6">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7">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8">
            <w:pPr>
              <w:spacing w:after="0" w:line="240" w:lineRule="auto"/>
              <w:contextualSpacing w:val="0"/>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39">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A">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B">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C">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D">
            <w:pPr>
              <w:spacing w:after="0" w:line="240" w:lineRule="auto"/>
              <w:contextualSpacing w:val="0"/>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c>
          <w:tcPr>
            <w:vAlign w:val="top"/>
          </w:tcPr>
          <w:p w:rsidR="00000000" w:rsidDel="00000000" w:rsidP="00000000" w:rsidRDefault="00000000" w:rsidRPr="00000000" w14:paraId="0000003F">
            <w:pPr>
              <w:spacing w:after="0" w:line="240" w:lineRule="auto"/>
              <w:contextualSpacing w:val="0"/>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0">
            <w:pPr>
              <w:spacing w:after="0" w:line="240" w:lineRule="auto"/>
              <w:contextualSpacing w:val="0"/>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41">
            <w:pPr>
              <w:spacing w:after="0" w:line="240" w:lineRule="auto"/>
              <w:contextualSpacing w:val="0"/>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2">
            <w:pPr>
              <w:spacing w:after="0" w:line="240" w:lineRule="auto"/>
              <w:contextualSpacing w:val="0"/>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43">
            <w:pPr>
              <w:spacing w:after="0" w:line="240" w:lineRule="auto"/>
              <w:contextualSpacing w:val="0"/>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4">
            <w:pPr>
              <w:spacing w:after="0" w:line="240" w:lineRule="auto"/>
              <w:contextualSpacing w:val="0"/>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45">
            <w:pPr>
              <w:spacing w:after="0" w:line="240" w:lineRule="auto"/>
              <w:contextualSpacing w:val="0"/>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6">
            <w:pPr>
              <w:spacing w:after="0" w:line="240" w:lineRule="auto"/>
              <w:contextualSpacing w:val="0"/>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47">
            <w:pPr>
              <w:spacing w:after="0" w:line="240" w:lineRule="auto"/>
              <w:contextualSpacing w:val="0"/>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8">
            <w:pPr>
              <w:spacing w:after="0" w:line="240" w:lineRule="auto"/>
              <w:contextualSpacing w:val="0"/>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49">
            <w:pPr>
              <w:spacing w:after="0" w:line="240" w:lineRule="auto"/>
              <w:contextualSpacing w:val="0"/>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4A">
            <w:pPr>
              <w:spacing w:after="0" w:line="240" w:lineRule="auto"/>
              <w:contextualSpacing w:val="0"/>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4B">
            <w:pPr>
              <w:spacing w:after="0" w:line="240" w:lineRule="auto"/>
              <w:contextualSpacing w:val="0"/>
              <w:rPr>
                <w:color w:val="000000"/>
                <w:vertAlign w:val="baseline"/>
              </w:rPr>
            </w:pPr>
            <w:r w:rsidDel="00000000" w:rsidR="00000000" w:rsidRPr="00000000">
              <w:rPr>
                <w:color w:val="000000"/>
                <w:vertAlign w:val="baseline"/>
                <w:rtl w:val="0"/>
              </w:rPr>
              <w:t xml:space="preserve">Gerente / Líder de Desarrollo de Software</w:t>
            </w:r>
          </w:p>
        </w:tc>
        <w:tc>
          <w:tcPr>
            <w:vAlign w:val="top"/>
          </w:tcPr>
          <w:p w:rsidR="00000000" w:rsidDel="00000000" w:rsidP="00000000" w:rsidRDefault="00000000" w:rsidRPr="00000000" w14:paraId="0000004C">
            <w:pPr>
              <w:spacing w:after="0" w:line="240" w:lineRule="auto"/>
              <w:contextualSpacing w:val="0"/>
              <w:rPr>
                <w:color w:val="000000"/>
                <w:vertAlign w:val="baseline"/>
              </w:rPr>
            </w:pPr>
            <w:r w:rsidDel="00000000" w:rsidR="00000000" w:rsidRPr="00000000">
              <w:rPr>
                <w:rtl w:val="0"/>
              </w:rPr>
            </w:r>
          </w:p>
        </w:tc>
      </w:tr>
    </w:tb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c>
          <w:tcPr>
            <w:shd w:fill="d9d9d9" w:val="clear"/>
            <w:vAlign w:val="top"/>
          </w:tcPr>
          <w:p w:rsidR="00000000" w:rsidDel="00000000" w:rsidP="00000000" w:rsidRDefault="00000000" w:rsidRPr="00000000" w14:paraId="0000004E">
            <w:pPr>
              <w:spacing w:after="0" w:line="240" w:lineRule="auto"/>
              <w:contextualSpacing w:val="0"/>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4F">
            <w:pPr>
              <w:spacing w:after="0" w:line="240" w:lineRule="auto"/>
              <w:contextualSpacing w:val="0"/>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50">
            <w:pPr>
              <w:spacing w:after="0" w:line="240" w:lineRule="auto"/>
              <w:contextualSpacing w:val="0"/>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51">
            <w:pPr>
              <w:spacing w:after="0" w:line="240" w:lineRule="auto"/>
              <w:contextualSpacing w:val="0"/>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52">
            <w:pPr>
              <w:spacing w:after="0" w:line="240" w:lineRule="auto"/>
              <w:contextualSpacing w:val="0"/>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c>
          <w:tcPr>
            <w:vAlign w:val="top"/>
          </w:tcPr>
          <w:p w:rsidR="00000000" w:rsidDel="00000000" w:rsidP="00000000" w:rsidRDefault="00000000" w:rsidRPr="00000000" w14:paraId="00000053">
            <w:pPr>
              <w:spacing w:after="0" w:line="240" w:lineRule="auto"/>
              <w:contextualSpacing w:val="0"/>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54">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5">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6">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7">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8">
            <w:pPr>
              <w:spacing w:after="0" w:line="240" w:lineRule="auto"/>
              <w:contextualSpacing w:val="0"/>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59">
            <w:pPr>
              <w:spacing w:after="0" w:line="240" w:lineRule="auto"/>
              <w:contextualSpacing w:val="0"/>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5A">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B">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C">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D">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E">
            <w:pPr>
              <w:spacing w:after="0" w:line="240" w:lineRule="auto"/>
              <w:contextualSpacing w:val="0"/>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5F">
            <w:pPr>
              <w:spacing w:after="0" w:line="240" w:lineRule="auto"/>
              <w:contextualSpacing w:val="0"/>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6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1">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2">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3">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4">
            <w:pPr>
              <w:spacing w:after="0" w:line="240" w:lineRule="auto"/>
              <w:contextualSpacing w:val="0"/>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65">
            <w:pPr>
              <w:spacing w:after="0" w:line="240" w:lineRule="auto"/>
              <w:contextualSpacing w:val="0"/>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66">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7">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8">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9">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A">
            <w:pPr>
              <w:spacing w:after="0" w:line="240" w:lineRule="auto"/>
              <w:contextualSpacing w:val="0"/>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6B">
      <w:pPr>
        <w:spacing w:after="0" w:lineRule="auto"/>
        <w:contextualSpacing w:val="0"/>
        <w:rPr>
          <w:vertAlign w:val="baseline"/>
        </w:rPr>
      </w:pPr>
      <w:r w:rsidDel="00000000" w:rsidR="00000000" w:rsidRPr="00000000">
        <w:rPr>
          <w:rtl w:val="0"/>
        </w:rPr>
      </w:r>
    </w:p>
    <w:p w:rsidR="00000000" w:rsidDel="00000000" w:rsidP="00000000" w:rsidRDefault="00000000" w:rsidRPr="00000000" w14:paraId="0000006C">
      <w:pPr>
        <w:spacing w:after="0" w:lineRule="auto"/>
        <w:contextualSpacing w:val="0"/>
        <w:rPr>
          <w:vertAlign w:val="baseline"/>
        </w:rPr>
      </w:pPr>
      <w:r w:rsidDel="00000000" w:rsidR="00000000" w:rsidRPr="00000000">
        <w:rPr>
          <w:rtl w:val="0"/>
        </w:rPr>
      </w:r>
    </w:p>
    <w:p w:rsidR="00000000" w:rsidDel="00000000" w:rsidP="00000000" w:rsidRDefault="00000000" w:rsidRPr="00000000" w14:paraId="0000006D">
      <w:pPr>
        <w:spacing w:after="0" w:lineRule="auto"/>
        <w:contextualSpacing w:val="0"/>
        <w:rPr>
          <w:vertAlign w:val="baseline"/>
        </w:rPr>
      </w:pPr>
      <w:r w:rsidDel="00000000" w:rsidR="00000000" w:rsidRPr="00000000">
        <w:rPr>
          <w:rtl w:val="0"/>
        </w:rPr>
      </w:r>
    </w:p>
    <w:p w:rsidR="00000000" w:rsidDel="00000000" w:rsidP="00000000" w:rsidRDefault="00000000" w:rsidRPr="00000000" w14:paraId="0000006E">
      <w:pPr>
        <w:spacing w:after="0" w:lineRule="auto"/>
        <w:contextualSpacing w:val="0"/>
        <w:rPr>
          <w:vertAlign w:val="baseline"/>
        </w:rPr>
      </w:pPr>
      <w:r w:rsidDel="00000000" w:rsidR="00000000" w:rsidRPr="00000000">
        <w:rPr>
          <w:rtl w:val="0"/>
        </w:rPr>
      </w:r>
    </w:p>
    <w:p w:rsidR="00000000" w:rsidDel="00000000" w:rsidP="00000000" w:rsidRDefault="00000000" w:rsidRPr="00000000" w14:paraId="0000006F">
      <w:pPr>
        <w:spacing w:after="0" w:lineRule="auto"/>
        <w:contextualSpacing w:val="0"/>
        <w:rPr>
          <w:vertAlign w:val="baseline"/>
        </w:rPr>
      </w:pPr>
      <w:r w:rsidDel="00000000" w:rsidR="00000000" w:rsidRPr="00000000">
        <w:rPr>
          <w:rtl w:val="0"/>
        </w:rPr>
      </w:r>
    </w:p>
    <w:p w:rsidR="00000000" w:rsidDel="00000000" w:rsidP="00000000" w:rsidRDefault="00000000" w:rsidRPr="00000000" w14:paraId="00000070">
      <w:pPr>
        <w:spacing w:after="0" w:lineRule="auto"/>
        <w:contextualSpacing w:val="0"/>
        <w:rPr>
          <w:vertAlign w:val="baseline"/>
        </w:rPr>
      </w:pPr>
      <w:r w:rsidDel="00000000" w:rsidR="00000000" w:rsidRPr="00000000">
        <w:rPr>
          <w:rtl w:val="0"/>
        </w:rPr>
      </w:r>
    </w:p>
    <w:p w:rsidR="00000000" w:rsidDel="00000000" w:rsidP="00000000" w:rsidRDefault="00000000" w:rsidRPr="00000000" w14:paraId="00000071">
      <w:pPr>
        <w:spacing w:after="0" w:lineRule="auto"/>
        <w:contextualSpacing w:val="0"/>
        <w:rPr>
          <w:vertAlign w:val="baseline"/>
        </w:rPr>
      </w:pPr>
      <w:r w:rsidDel="00000000" w:rsidR="00000000" w:rsidRPr="00000000">
        <w:rPr>
          <w:rtl w:val="0"/>
        </w:rPr>
      </w:r>
    </w:p>
    <w:p w:rsidR="00000000" w:rsidDel="00000000" w:rsidP="00000000" w:rsidRDefault="00000000" w:rsidRPr="00000000" w14:paraId="00000072">
      <w:pPr>
        <w:spacing w:after="0" w:lineRule="auto"/>
        <w:contextualSpacing w:val="0"/>
        <w:rPr>
          <w:vertAlign w:val="baseline"/>
        </w:rPr>
      </w:pPr>
      <w:r w:rsidDel="00000000" w:rsidR="00000000" w:rsidRPr="00000000">
        <w:rPr>
          <w:rtl w:val="0"/>
        </w:rPr>
      </w:r>
    </w:p>
    <w:p w:rsidR="00000000" w:rsidDel="00000000" w:rsidP="00000000" w:rsidRDefault="00000000" w:rsidRPr="00000000" w14:paraId="00000073">
      <w:pPr>
        <w:spacing w:after="0" w:lineRule="auto"/>
        <w:contextualSpacing w:val="0"/>
        <w:rPr>
          <w:vertAlign w:val="baseline"/>
        </w:rPr>
      </w:pPr>
      <w:r w:rsidDel="00000000" w:rsidR="00000000" w:rsidRPr="00000000">
        <w:rPr>
          <w:rtl w:val="0"/>
        </w:rPr>
      </w:r>
    </w:p>
    <w:p w:rsidR="00000000" w:rsidDel="00000000" w:rsidP="00000000" w:rsidRDefault="00000000" w:rsidRPr="00000000" w14:paraId="00000074">
      <w:pPr>
        <w:spacing w:after="0" w:lineRule="auto"/>
        <w:contextualSpacing w:val="0"/>
        <w:rPr>
          <w:vertAlign w:val="baseline"/>
        </w:rPr>
      </w:pPr>
      <w:r w:rsidDel="00000000" w:rsidR="00000000" w:rsidRPr="00000000">
        <w:rPr>
          <w:rtl w:val="0"/>
        </w:rPr>
      </w:r>
    </w:p>
    <w:p w:rsidR="00000000" w:rsidDel="00000000" w:rsidP="00000000" w:rsidRDefault="00000000" w:rsidRPr="00000000" w14:paraId="00000075">
      <w:pPr>
        <w:spacing w:after="0" w:lineRule="auto"/>
        <w:contextualSpacing w:val="0"/>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77">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Aquí se presenta una introducción sobre cuales procesos o escenarios de negocio se están describiendo con este caso de uso, o grupos de casos de uso agrupados en el documento. Debe indicarse: Procesos, subprocesos, áreas organizacionales involucradas y cuales módulos del nuevo sistema se están describiendo.</w:t>
      </w:r>
    </w:p>
    <w:p w:rsidR="00000000" w:rsidDel="00000000" w:rsidP="00000000" w:rsidRDefault="00000000" w:rsidRPr="00000000" w14:paraId="00000078">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79">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7A">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7B">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7C">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7D">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7E">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7F">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8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81">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82">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83">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84">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85">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86">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87">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88">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89">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8A">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8B">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8C">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8D">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8E">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8F">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9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91">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92">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93">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94">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95">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96">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97">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98">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99">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9A">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9B">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9C">
      <w:pPr>
        <w:shd w:fill="ffffff" w:val="clear"/>
        <w:spacing w:after="0" w:line="240" w:lineRule="auto"/>
        <w:contextualSpacing w:val="0"/>
        <w:rPr>
          <w:rFonts w:ascii="Calibri" w:cs="Calibri" w:eastAsia="Calibri" w:hAnsi="Calibri"/>
          <w:color w:val="222222"/>
          <w:sz w:val="22"/>
          <w:szCs w:val="22"/>
          <w:vertAlign w:val="baseline"/>
        </w:rPr>
      </w:pPr>
      <w:bookmarkStart w:colFirst="0" w:colLast="0" w:name="_2et92p0" w:id="4"/>
      <w:bookmarkEnd w:id="4"/>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Diagrama de Casos de Uso</w:t>
      </w:r>
    </w:p>
    <w:p w:rsidR="00000000" w:rsidDel="00000000" w:rsidP="00000000" w:rsidRDefault="00000000" w:rsidRPr="00000000" w14:paraId="0000009E">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El Diagrama debe seguir la notación para casos de uso establecida por UML, incluyendo los elementos del modelo de casos de uso, es decir:</w:t>
      </w:r>
    </w:p>
    <w:p w:rsidR="00000000" w:rsidDel="00000000" w:rsidP="00000000" w:rsidRDefault="00000000" w:rsidRPr="00000000" w14:paraId="0000009F">
      <w:pPr>
        <w:numPr>
          <w:ilvl w:val="0"/>
          <w:numId w:val="1"/>
        </w:numPr>
        <w:shd w:fill="ffffff" w:val="clear"/>
        <w:spacing w:after="0" w:line="240" w:lineRule="auto"/>
        <w:ind w:left="720" w:hanging="360"/>
        <w:contextualSpacing w:val="0"/>
        <w:rPr>
          <w:color w:val="00b050"/>
        </w:rPr>
      </w:pPr>
      <w:r w:rsidDel="00000000" w:rsidR="00000000" w:rsidRPr="00000000">
        <w:rPr>
          <w:color w:val="00b050"/>
          <w:vertAlign w:val="baseline"/>
          <w:rtl w:val="0"/>
        </w:rPr>
        <w:t xml:space="preserve">Actores.</w:t>
      </w:r>
    </w:p>
    <w:p w:rsidR="00000000" w:rsidDel="00000000" w:rsidP="00000000" w:rsidRDefault="00000000" w:rsidRPr="00000000" w14:paraId="000000A0">
      <w:pPr>
        <w:numPr>
          <w:ilvl w:val="0"/>
          <w:numId w:val="1"/>
        </w:numPr>
        <w:shd w:fill="ffffff" w:val="clear"/>
        <w:spacing w:after="0" w:line="240" w:lineRule="auto"/>
        <w:ind w:left="720" w:hanging="360"/>
        <w:contextualSpacing w:val="0"/>
        <w:rPr>
          <w:color w:val="00b050"/>
        </w:rPr>
      </w:pPr>
      <w:r w:rsidDel="00000000" w:rsidR="00000000" w:rsidRPr="00000000">
        <w:rPr>
          <w:color w:val="00b050"/>
          <w:vertAlign w:val="baseline"/>
          <w:rtl w:val="0"/>
        </w:rPr>
        <w:t xml:space="preserve">Casos de Uso.</w:t>
      </w:r>
    </w:p>
    <w:p w:rsidR="00000000" w:rsidDel="00000000" w:rsidP="00000000" w:rsidRDefault="00000000" w:rsidRPr="00000000" w14:paraId="000000A1">
      <w:pPr>
        <w:numPr>
          <w:ilvl w:val="0"/>
          <w:numId w:val="1"/>
        </w:numPr>
        <w:shd w:fill="ffffff" w:val="clear"/>
        <w:spacing w:after="0" w:line="240" w:lineRule="auto"/>
        <w:ind w:left="720" w:hanging="360"/>
        <w:contextualSpacing w:val="0"/>
        <w:rPr>
          <w:color w:val="00b050"/>
        </w:rPr>
      </w:pPr>
      <w:r w:rsidDel="00000000" w:rsidR="00000000" w:rsidRPr="00000000">
        <w:rPr>
          <w:color w:val="00b050"/>
          <w:vertAlign w:val="baseline"/>
          <w:rtl w:val="0"/>
        </w:rPr>
        <w:t xml:space="preserve">Relaciones.</w:t>
      </w:r>
    </w:p>
    <w:p w:rsidR="00000000" w:rsidDel="00000000" w:rsidP="00000000" w:rsidRDefault="00000000" w:rsidRPr="00000000" w14:paraId="000000A2">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A3">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Las relaciones de Actores con casos de usos se denominan “Asociaciones”.</w:t>
      </w:r>
    </w:p>
    <w:p w:rsidR="00000000" w:rsidDel="00000000" w:rsidP="00000000" w:rsidRDefault="00000000" w:rsidRPr="00000000" w14:paraId="000000A4">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Las relaciones entre casos de uso se denominan “Generalizaciones” y pueden ser de dos tipos, de uso (Uses) o de herencia (Extends).</w:t>
      </w:r>
    </w:p>
    <w:p w:rsidR="00000000" w:rsidDel="00000000" w:rsidP="00000000" w:rsidRDefault="00000000" w:rsidRPr="00000000" w14:paraId="000000A5">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A6">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Según el número de casos de uso se puede usar un diagrama, o varios según los módulos o funcionalidad.</w:t>
      </w:r>
    </w:p>
    <w:p w:rsidR="00000000" w:rsidDel="00000000" w:rsidP="00000000" w:rsidRDefault="00000000" w:rsidRPr="00000000" w14:paraId="000000A7">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A8">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Leyenda:</w:t>
      </w:r>
    </w:p>
    <w:p w:rsidR="00000000" w:rsidDel="00000000" w:rsidP="00000000" w:rsidRDefault="00000000" w:rsidRPr="00000000" w14:paraId="000000A9">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AA">
      <w:pPr>
        <w:shd w:fill="ffffff" w:val="clear"/>
        <w:spacing w:after="0" w:line="240" w:lineRule="auto"/>
        <w:contextualSpacing w:val="0"/>
        <w:jc w:val="center"/>
        <w:rPr>
          <w:color w:val="00b050"/>
          <w:vertAlign w:val="baseline"/>
        </w:rPr>
      </w:pPr>
      <w:r w:rsidDel="00000000" w:rsidR="00000000" w:rsidRPr="00000000">
        <w:rPr>
          <w:vertAlign w:val="baseline"/>
        </w:rPr>
        <w:drawing>
          <wp:inline distB="0" distT="0" distL="114300" distR="114300">
            <wp:extent cx="4718050" cy="2958465"/>
            <wp:effectExtent b="0" l="0" r="0" t="0"/>
            <wp:docPr id="102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18050" cy="295846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hd w:fill="ffffff" w:val="clear"/>
        <w:spacing w:after="0" w:line="240" w:lineRule="auto"/>
        <w:contextualSpacing w:val="0"/>
        <w:rPr>
          <w:rFonts w:ascii="Calibri" w:cs="Calibri" w:eastAsia="Calibri" w:hAnsi="Calibri"/>
          <w:b w:val="0"/>
          <w:color w:val="00b050"/>
          <w:sz w:val="22"/>
          <w:szCs w:val="22"/>
          <w:vertAlign w:val="baseline"/>
        </w:rPr>
      </w:pPr>
      <w:r w:rsidDel="00000000" w:rsidR="00000000" w:rsidRPr="00000000">
        <w:rPr>
          <w:rtl w:val="0"/>
        </w:rPr>
      </w:r>
    </w:p>
    <w:p w:rsidR="00000000" w:rsidDel="00000000" w:rsidP="00000000" w:rsidRDefault="00000000" w:rsidRPr="00000000" w14:paraId="000000AC">
      <w:pPr>
        <w:shd w:fill="ffffff" w:val="clea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AD">
      <w:pPr>
        <w:shd w:fill="ffffff" w:val="clea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AE">
      <w:pPr>
        <w:shd w:fill="ffffff" w:val="clea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AF">
      <w:pPr>
        <w:shd w:fill="ffffff" w:val="clea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B0">
      <w:pPr>
        <w:shd w:fill="ffffff" w:val="clea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B1">
      <w:pPr>
        <w:shd w:fill="ffffff" w:val="clea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B2">
      <w:pPr>
        <w:shd w:fill="ffffff" w:val="clea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B3">
      <w:pPr>
        <w:shd w:fill="ffffff" w:val="clea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B4">
      <w:pPr>
        <w:shd w:fill="ffffff" w:val="clear"/>
        <w:spacing w:after="0" w:line="240" w:lineRule="auto"/>
        <w:contextualSpacing w:val="0"/>
        <w:rPr>
          <w:b w:val="0"/>
          <w:color w:val="365f91"/>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 Actores</w:t>
      </w:r>
    </w:p>
    <w:p w:rsidR="00000000" w:rsidDel="00000000" w:rsidP="00000000" w:rsidRDefault="00000000" w:rsidRPr="00000000" w14:paraId="000000B6">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Un actor es cualquier entidad externa al sistema modelado que interactúa con él. </w:t>
      </w:r>
    </w:p>
    <w:p w:rsidR="00000000" w:rsidDel="00000000" w:rsidP="00000000" w:rsidRDefault="00000000" w:rsidRPr="00000000" w14:paraId="000000B7">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B8">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No necesariamente coincide con los usuario, pues un mismo usuario puede desempeñar distintos roles que correspondan con varios actores. Además, un mismo actor puede desempeñar varios papeles según el caso de uso con que interactúa. </w:t>
      </w:r>
    </w:p>
    <w:p w:rsidR="00000000" w:rsidDel="00000000" w:rsidP="00000000" w:rsidRDefault="00000000" w:rsidRPr="00000000" w14:paraId="000000B9">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BA">
      <w:pPr>
        <w:shd w:fill="ffffff" w:val="clear"/>
        <w:spacing w:after="0" w:line="240" w:lineRule="auto"/>
        <w:contextualSpacing w:val="0"/>
        <w:rPr>
          <w:color w:val="00b050"/>
          <w:vertAlign w:val="baseline"/>
        </w:rPr>
      </w:pPr>
      <w:bookmarkStart w:colFirst="0" w:colLast="0" w:name="_3dy6vkm" w:id="6"/>
      <w:bookmarkEnd w:id="6"/>
      <w:r w:rsidDel="00000000" w:rsidR="00000000" w:rsidRPr="00000000">
        <w:rPr>
          <w:color w:val="00b050"/>
          <w:vertAlign w:val="baseline"/>
          <w:rtl w:val="0"/>
        </w:rPr>
        <w:t xml:space="preserve">Para cada uno de los actores involucrados en el documento y representados en el diagrama, debe completarse la siguiente ficha. Si existe más de un actor, se copia el título (Nombre del Actor) y la ficha tantas veces sea necesario.</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[Nombre de Actor 1]</w:t>
      </w:r>
    </w:p>
    <w:tbl>
      <w:tblPr>
        <w:tblStyle w:val="Table4"/>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c>
          <w:tcPr>
            <w:vAlign w:val="top"/>
          </w:tcPr>
          <w:p w:rsidR="00000000" w:rsidDel="00000000" w:rsidP="00000000" w:rsidRDefault="00000000" w:rsidRPr="00000000" w14:paraId="000000BC">
            <w:pPr>
              <w:spacing w:after="0" w:line="240" w:lineRule="auto"/>
              <w:contextualSpacing w:val="0"/>
              <w:rPr>
                <w:color w:val="000000"/>
                <w:vertAlign w:val="baseline"/>
              </w:rPr>
            </w:pPr>
            <w:r w:rsidDel="00000000" w:rsidR="00000000" w:rsidRPr="00000000">
              <w:rPr>
                <w:color w:val="000000"/>
                <w:vertAlign w:val="baseline"/>
                <w:rtl w:val="0"/>
              </w:rPr>
              <w:t xml:space="preserve">Actor</w:t>
            </w:r>
          </w:p>
        </w:tc>
        <w:tc>
          <w:tcPr>
            <w:vAlign w:val="top"/>
          </w:tcPr>
          <w:p w:rsidR="00000000" w:rsidDel="00000000" w:rsidP="00000000" w:rsidRDefault="00000000" w:rsidRPr="00000000" w14:paraId="000000BD">
            <w:pPr>
              <w:shd w:fill="ffffff" w:val="clear"/>
              <w:spacing w:after="0" w:line="240" w:lineRule="auto"/>
              <w:contextualSpacing w:val="0"/>
              <w:rPr>
                <w:color w:val="000000"/>
                <w:vertAlign w:val="baseline"/>
              </w:rPr>
            </w:pPr>
            <w:r w:rsidDel="00000000" w:rsidR="00000000" w:rsidRPr="00000000">
              <w:rPr>
                <w:color w:val="00b050"/>
                <w:vertAlign w:val="baseline"/>
                <w:rtl w:val="0"/>
              </w:rPr>
              <w:t xml:space="preserve">[Nombre del Actor]</w:t>
            </w:r>
            <w:r w:rsidDel="00000000" w:rsidR="00000000" w:rsidRPr="00000000">
              <w:rPr>
                <w:rtl w:val="0"/>
              </w:rPr>
            </w:r>
          </w:p>
        </w:tc>
        <w:tc>
          <w:tcPr>
            <w:vAlign w:val="top"/>
          </w:tcPr>
          <w:p w:rsidR="00000000" w:rsidDel="00000000" w:rsidP="00000000" w:rsidRDefault="00000000" w:rsidRPr="00000000" w14:paraId="000000BE">
            <w:pPr>
              <w:spacing w:after="0" w:line="240" w:lineRule="auto"/>
              <w:contextualSpacing w:val="0"/>
              <w:rPr>
                <w:color w:val="000000"/>
                <w:vertAlign w:val="baseline"/>
              </w:rPr>
            </w:pPr>
            <w:r w:rsidDel="00000000" w:rsidR="00000000" w:rsidRPr="00000000">
              <w:rPr>
                <w:color w:val="000000"/>
                <w:vertAlign w:val="baseline"/>
                <w:rtl w:val="0"/>
              </w:rPr>
              <w:t xml:space="preserve">Identificador: </w:t>
            </w:r>
            <w:r w:rsidDel="00000000" w:rsidR="00000000" w:rsidRPr="00000000">
              <w:rPr>
                <w:color w:val="00b050"/>
                <w:vertAlign w:val="baseline"/>
                <w:rtl w:val="0"/>
              </w:rPr>
              <w:t xml:space="preserve">[Identificador único]</w:t>
            </w:r>
            <w:r w:rsidDel="00000000" w:rsidR="00000000" w:rsidRPr="00000000">
              <w:rPr>
                <w:rtl w:val="0"/>
              </w:rPr>
            </w:r>
          </w:p>
        </w:tc>
      </w:tr>
      <w:tr>
        <w:tc>
          <w:tcPr>
            <w:vAlign w:val="top"/>
          </w:tcPr>
          <w:p w:rsidR="00000000" w:rsidDel="00000000" w:rsidP="00000000" w:rsidRDefault="00000000" w:rsidRPr="00000000" w14:paraId="000000BF">
            <w:pPr>
              <w:spacing w:after="0" w:line="240" w:lineRule="auto"/>
              <w:contextualSpacing w:val="0"/>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0C0">
            <w:pPr>
              <w:spacing w:after="0" w:line="240" w:lineRule="auto"/>
              <w:contextualSpacing w:val="0"/>
              <w:rPr>
                <w:color w:val="000000"/>
                <w:vertAlign w:val="baseline"/>
              </w:rPr>
            </w:pPr>
            <w:r w:rsidDel="00000000" w:rsidR="00000000" w:rsidRPr="00000000">
              <w:rPr>
                <w:color w:val="00b050"/>
                <w:vertAlign w:val="baseline"/>
                <w:rtl w:val="0"/>
              </w:rPr>
              <w:t xml:space="preserve">[Breve descripción del Actor]</w:t>
            </w:r>
            <w:r w:rsidDel="00000000" w:rsidR="00000000" w:rsidRPr="00000000">
              <w:rPr>
                <w:rtl w:val="0"/>
              </w:rPr>
            </w:r>
          </w:p>
        </w:tc>
      </w:tr>
      <w:tr>
        <w:tc>
          <w:tcPr>
            <w:vAlign w:val="top"/>
          </w:tcPr>
          <w:p w:rsidR="00000000" w:rsidDel="00000000" w:rsidP="00000000" w:rsidRDefault="00000000" w:rsidRPr="00000000" w14:paraId="000000C2">
            <w:pPr>
              <w:spacing w:after="0" w:line="240" w:lineRule="auto"/>
              <w:contextualSpacing w:val="0"/>
              <w:rPr>
                <w:color w:val="000000"/>
                <w:vertAlign w:val="baseline"/>
              </w:rPr>
            </w:pPr>
            <w:r w:rsidDel="00000000" w:rsidR="00000000" w:rsidRPr="00000000">
              <w:rPr>
                <w:color w:val="000000"/>
                <w:vertAlign w:val="baseline"/>
                <w:rtl w:val="0"/>
              </w:rPr>
              <w:t xml:space="preserve">Características</w:t>
            </w:r>
          </w:p>
        </w:tc>
        <w:tc>
          <w:tcPr>
            <w:gridSpan w:val="2"/>
            <w:vAlign w:val="top"/>
          </w:tcPr>
          <w:p w:rsidR="00000000" w:rsidDel="00000000" w:rsidP="00000000" w:rsidRDefault="00000000" w:rsidRPr="00000000" w14:paraId="000000C3">
            <w:pPr>
              <w:spacing w:after="0" w:line="240" w:lineRule="auto"/>
              <w:contextualSpacing w:val="0"/>
              <w:rPr>
                <w:color w:val="000000"/>
                <w:vertAlign w:val="baseline"/>
              </w:rPr>
            </w:pPr>
            <w:r w:rsidDel="00000000" w:rsidR="00000000" w:rsidRPr="00000000">
              <w:rPr>
                <w:color w:val="00b050"/>
                <w:vertAlign w:val="baseline"/>
                <w:rtl w:val="0"/>
              </w:rPr>
              <w:t xml:space="preserve">[Características que describen al actor]</w:t>
            </w:r>
            <w:r w:rsidDel="00000000" w:rsidR="00000000" w:rsidRPr="00000000">
              <w:rPr>
                <w:rtl w:val="0"/>
              </w:rPr>
            </w:r>
          </w:p>
        </w:tc>
      </w:tr>
      <w:tr>
        <w:tc>
          <w:tcPr>
            <w:vAlign w:val="top"/>
          </w:tcPr>
          <w:p w:rsidR="00000000" w:rsidDel="00000000" w:rsidP="00000000" w:rsidRDefault="00000000" w:rsidRPr="00000000" w14:paraId="000000C5">
            <w:pPr>
              <w:spacing w:after="0" w:line="240" w:lineRule="auto"/>
              <w:contextualSpacing w:val="0"/>
              <w:rPr>
                <w:color w:val="000000"/>
                <w:vertAlign w:val="baseline"/>
              </w:rPr>
            </w:pPr>
            <w:r w:rsidDel="00000000" w:rsidR="00000000" w:rsidRPr="00000000">
              <w:rPr>
                <w:color w:val="000000"/>
                <w:vertAlign w:val="baseline"/>
                <w:rtl w:val="0"/>
              </w:rPr>
              <w:t xml:space="preserve">Relación</w:t>
            </w:r>
          </w:p>
        </w:tc>
        <w:tc>
          <w:tcPr>
            <w:gridSpan w:val="2"/>
            <w:vAlign w:val="top"/>
          </w:tcPr>
          <w:p w:rsidR="00000000" w:rsidDel="00000000" w:rsidP="00000000" w:rsidRDefault="00000000" w:rsidRPr="00000000" w14:paraId="000000C6">
            <w:pPr>
              <w:spacing w:after="0" w:line="240" w:lineRule="auto"/>
              <w:contextualSpacing w:val="0"/>
              <w:rPr>
                <w:color w:val="00b050"/>
                <w:vertAlign w:val="baseline"/>
              </w:rPr>
            </w:pPr>
            <w:r w:rsidDel="00000000" w:rsidR="00000000" w:rsidRPr="00000000">
              <w:rPr>
                <w:color w:val="00b050"/>
                <w:vertAlign w:val="baseline"/>
                <w:rtl w:val="0"/>
              </w:rPr>
              <w:t xml:space="preserve">[Describe la relación de este actor con otros actores del sistema]</w:t>
            </w:r>
          </w:p>
        </w:tc>
      </w:tr>
      <w:tr>
        <w:tc>
          <w:tcPr>
            <w:vAlign w:val="top"/>
          </w:tcPr>
          <w:p w:rsidR="00000000" w:rsidDel="00000000" w:rsidP="00000000" w:rsidRDefault="00000000" w:rsidRPr="00000000" w14:paraId="000000C8">
            <w:pPr>
              <w:spacing w:after="0" w:line="240" w:lineRule="auto"/>
              <w:contextualSpacing w:val="0"/>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0C9">
            <w:pPr>
              <w:spacing w:after="0" w:line="240" w:lineRule="auto"/>
              <w:contextualSpacing w:val="0"/>
              <w:rPr>
                <w:color w:val="00b050"/>
                <w:vertAlign w:val="baseline"/>
              </w:rPr>
            </w:pPr>
            <w:r w:rsidDel="00000000" w:rsidR="00000000" w:rsidRPr="00000000">
              <w:rPr>
                <w:color w:val="00b050"/>
                <w:vertAlign w:val="baseline"/>
                <w:rtl w:val="0"/>
              </w:rPr>
              <w:t xml:space="preserve">[Elementos del desarrollo en los cuales este actor interviene, incluyendo por ejemplo Casos de Uso, Diagramas de Secuencia, entre otros.</w:t>
            </w:r>
          </w:p>
        </w:tc>
      </w:tr>
    </w:tbl>
    <w:p w:rsidR="00000000" w:rsidDel="00000000" w:rsidP="00000000" w:rsidRDefault="00000000" w:rsidRPr="00000000" w14:paraId="000000CB">
      <w:pPr>
        <w:shd w:fill="ffffff" w:val="clear"/>
        <w:spacing w:after="0" w:line="240" w:lineRule="auto"/>
        <w:contextualSpacing w:val="0"/>
        <w:rPr>
          <w:b w:val="0"/>
          <w:color w:val="365f91"/>
          <w:vertAlign w:val="baseline"/>
        </w:rPr>
      </w:pPr>
      <w:r w:rsidDel="00000000" w:rsidR="00000000" w:rsidRPr="00000000">
        <w:rPr>
          <w:rtl w:val="0"/>
        </w:rPr>
      </w:r>
    </w:p>
    <w:tbl>
      <w:tblPr>
        <w:tblStyle w:val="Table5"/>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c>
          <w:tcPr>
            <w:gridSpan w:val="3"/>
            <w:tcBorders>
              <w:bottom w:color="000000" w:space="0" w:sz="4" w:val="single"/>
            </w:tcBorders>
            <w:shd w:fill="d9d9d9" w:val="clear"/>
            <w:vAlign w:val="top"/>
          </w:tcPr>
          <w:p w:rsidR="00000000" w:rsidDel="00000000" w:rsidP="00000000" w:rsidRDefault="00000000" w:rsidRPr="00000000" w14:paraId="000000CC">
            <w:pPr>
              <w:spacing w:after="0" w:line="240" w:lineRule="auto"/>
              <w:contextualSpacing w:val="0"/>
              <w:rPr>
                <w:b w:val="0"/>
                <w:color w:val="000000"/>
                <w:vertAlign w:val="baseline"/>
              </w:rPr>
            </w:pPr>
            <w:r w:rsidDel="00000000" w:rsidR="00000000" w:rsidRPr="00000000">
              <w:rPr>
                <w:b w:val="1"/>
                <w:color w:val="000000"/>
                <w:vertAlign w:val="baseline"/>
                <w:rtl w:val="0"/>
              </w:rPr>
              <w:t xml:space="preserve">Atributos</w:t>
            </w:r>
            <w:r w:rsidDel="00000000" w:rsidR="00000000" w:rsidRPr="00000000">
              <w:rPr>
                <w:rtl w:val="0"/>
              </w:rPr>
            </w:r>
          </w:p>
        </w:tc>
      </w:tr>
      <w:tr>
        <w:tc>
          <w:tcPr>
            <w:shd w:fill="ffffff" w:val="clear"/>
            <w:vAlign w:val="top"/>
          </w:tcPr>
          <w:p w:rsidR="00000000" w:rsidDel="00000000" w:rsidP="00000000" w:rsidRDefault="00000000" w:rsidRPr="00000000" w14:paraId="000000CF">
            <w:pPr>
              <w:spacing w:after="0" w:line="240" w:lineRule="auto"/>
              <w:contextualSpacing w:val="0"/>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0D0">
            <w:pPr>
              <w:spacing w:after="0" w:line="240" w:lineRule="auto"/>
              <w:contextualSpacing w:val="0"/>
              <w:rPr>
                <w:b w:val="0"/>
                <w:color w:val="000000"/>
                <w:vertAlign w:val="baseline"/>
              </w:rPr>
            </w:pPr>
            <w:r w:rsidDel="00000000" w:rsidR="00000000" w:rsidRPr="00000000">
              <w:rPr>
                <w:b w:val="1"/>
                <w:color w:val="000000"/>
                <w:vertAlign w:val="baseline"/>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0D1">
            <w:pPr>
              <w:spacing w:after="0" w:line="240" w:lineRule="auto"/>
              <w:contextualSpacing w:val="0"/>
              <w:rPr>
                <w:b w:val="0"/>
                <w:color w:val="000000"/>
                <w:vertAlign w:val="baseline"/>
              </w:rPr>
            </w:pPr>
            <w:r w:rsidDel="00000000" w:rsidR="00000000" w:rsidRPr="00000000">
              <w:rPr>
                <w:b w:val="1"/>
                <w:color w:val="000000"/>
                <w:vertAlign w:val="baseline"/>
                <w:rtl w:val="0"/>
              </w:rPr>
              <w:t xml:space="preserve">Tipo</w:t>
            </w:r>
            <w:r w:rsidDel="00000000" w:rsidR="00000000" w:rsidRPr="00000000">
              <w:rPr>
                <w:rtl w:val="0"/>
              </w:rPr>
            </w:r>
          </w:p>
        </w:tc>
      </w:tr>
      <w:tr>
        <w:tc>
          <w:tcPr>
            <w:shd w:fill="ffffff" w:val="clear"/>
            <w:vAlign w:val="top"/>
          </w:tcPr>
          <w:p w:rsidR="00000000" w:rsidDel="00000000" w:rsidP="00000000" w:rsidRDefault="00000000" w:rsidRPr="00000000" w14:paraId="000000D2">
            <w:pPr>
              <w:spacing w:after="0" w:line="240" w:lineRule="auto"/>
              <w:contextualSpacing w:val="0"/>
              <w:rPr>
                <w:b w:val="0"/>
                <w:color w:val="000000"/>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D3">
            <w:pPr>
              <w:spacing w:after="0" w:line="240" w:lineRule="auto"/>
              <w:contextualSpacing w:val="0"/>
              <w:rPr>
                <w:b w:val="0"/>
                <w:color w:val="000000"/>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D4">
            <w:pPr>
              <w:spacing w:after="0" w:line="240" w:lineRule="auto"/>
              <w:contextualSpacing w:val="0"/>
              <w:rPr>
                <w:b w:val="0"/>
                <w:color w:val="000000"/>
                <w:vertAlign w:val="baseline"/>
              </w:rPr>
            </w:pPr>
            <w:r w:rsidDel="00000000" w:rsidR="00000000" w:rsidRPr="00000000">
              <w:rPr>
                <w:rtl w:val="0"/>
              </w:rPr>
            </w:r>
          </w:p>
        </w:tc>
      </w:tr>
      <w:tr>
        <w:tc>
          <w:tcPr>
            <w:shd w:fill="ffffff" w:val="clear"/>
            <w:vAlign w:val="top"/>
          </w:tcPr>
          <w:p w:rsidR="00000000" w:rsidDel="00000000" w:rsidP="00000000" w:rsidRDefault="00000000" w:rsidRPr="00000000" w14:paraId="000000D5">
            <w:pPr>
              <w:spacing w:after="0" w:line="240" w:lineRule="auto"/>
              <w:contextualSpacing w:val="0"/>
              <w:rPr>
                <w:b w:val="0"/>
                <w:color w:val="000000"/>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D6">
            <w:pPr>
              <w:spacing w:after="0" w:line="240" w:lineRule="auto"/>
              <w:contextualSpacing w:val="0"/>
              <w:rPr>
                <w:b w:val="0"/>
                <w:color w:val="000000"/>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D7">
            <w:pPr>
              <w:spacing w:after="0" w:line="240" w:lineRule="auto"/>
              <w:contextualSpacing w:val="0"/>
              <w:rPr>
                <w:b w:val="0"/>
                <w:color w:val="000000"/>
                <w:vertAlign w:val="baseline"/>
              </w:rPr>
            </w:pPr>
            <w:r w:rsidDel="00000000" w:rsidR="00000000" w:rsidRPr="00000000">
              <w:rPr>
                <w:rtl w:val="0"/>
              </w:rPr>
            </w:r>
          </w:p>
        </w:tc>
      </w:tr>
      <w:tr>
        <w:tc>
          <w:tcPr>
            <w:shd w:fill="ffffff" w:val="clear"/>
            <w:vAlign w:val="top"/>
          </w:tcPr>
          <w:p w:rsidR="00000000" w:rsidDel="00000000" w:rsidP="00000000" w:rsidRDefault="00000000" w:rsidRPr="00000000" w14:paraId="000000D8">
            <w:pPr>
              <w:spacing w:after="0" w:line="240" w:lineRule="auto"/>
              <w:contextualSpacing w:val="0"/>
              <w:rPr>
                <w:b w:val="0"/>
                <w:color w:val="000000"/>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D9">
            <w:pPr>
              <w:spacing w:after="0" w:line="240" w:lineRule="auto"/>
              <w:contextualSpacing w:val="0"/>
              <w:rPr>
                <w:b w:val="0"/>
                <w:color w:val="000000"/>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DA">
            <w:pPr>
              <w:spacing w:after="0" w:line="240" w:lineRule="auto"/>
              <w:contextualSpacing w:val="0"/>
              <w:rPr>
                <w:b w:val="0"/>
                <w:color w:val="000000"/>
                <w:vertAlign w:val="baseline"/>
              </w:rPr>
            </w:pPr>
            <w:r w:rsidDel="00000000" w:rsidR="00000000" w:rsidRPr="00000000">
              <w:rPr>
                <w:rtl w:val="0"/>
              </w:rPr>
            </w:r>
          </w:p>
        </w:tc>
      </w:tr>
      <w:tr>
        <w:tc>
          <w:tcPr>
            <w:gridSpan w:val="3"/>
            <w:shd w:fill="ffffff" w:val="clear"/>
            <w:vAlign w:val="top"/>
          </w:tcPr>
          <w:p w:rsidR="00000000" w:rsidDel="00000000" w:rsidP="00000000" w:rsidRDefault="00000000" w:rsidRPr="00000000" w14:paraId="000000DB">
            <w:pPr>
              <w:spacing w:after="0" w:line="240" w:lineRule="auto"/>
              <w:contextualSpacing w:val="0"/>
              <w:rPr>
                <w:color w:val="00b050"/>
                <w:vertAlign w:val="baseline"/>
              </w:rPr>
            </w:pPr>
            <w:r w:rsidDel="00000000" w:rsidR="00000000" w:rsidRPr="00000000">
              <w:rPr>
                <w:color w:val="00b050"/>
                <w:vertAlign w:val="baseline"/>
                <w:rtl w:val="0"/>
              </w:rPr>
              <w:t xml:space="preserve">[En este cuadro se colocará un listado de los atributos principales del actor, por ejemplo para un actor “Cliente” podría ser: Nombre, Apellido, Número de Identificación (DNI), y otros datos de interés]</w:t>
            </w:r>
          </w:p>
        </w:tc>
      </w:tr>
    </w:tbl>
    <w:p w:rsidR="00000000" w:rsidDel="00000000" w:rsidP="00000000" w:rsidRDefault="00000000" w:rsidRPr="00000000" w14:paraId="000000DE">
      <w:pPr>
        <w:shd w:fill="ffffff" w:val="clear"/>
        <w:spacing w:after="0" w:line="240" w:lineRule="auto"/>
        <w:contextualSpacing w:val="0"/>
        <w:rPr>
          <w:b w:val="0"/>
          <w:color w:val="365f91"/>
          <w:vertAlign w:val="baseline"/>
        </w:rPr>
      </w:pPr>
      <w:r w:rsidDel="00000000" w:rsidR="00000000" w:rsidRPr="00000000">
        <w:rPr>
          <w:rtl w:val="0"/>
        </w:rPr>
      </w:r>
    </w:p>
    <w:tbl>
      <w:tblPr>
        <w:tblStyle w:val="Table6"/>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c>
          <w:tcPr>
            <w:tcBorders>
              <w:bottom w:color="000000" w:space="0" w:sz="4" w:val="single"/>
            </w:tcBorders>
            <w:shd w:fill="d9d9d9" w:val="clear"/>
            <w:vAlign w:val="top"/>
          </w:tcPr>
          <w:p w:rsidR="00000000" w:rsidDel="00000000" w:rsidP="00000000" w:rsidRDefault="00000000" w:rsidRPr="00000000" w14:paraId="000000DF">
            <w:pPr>
              <w:spacing w:after="0" w:line="240" w:lineRule="auto"/>
              <w:contextualSpacing w:val="0"/>
              <w:rPr>
                <w:b w:val="0"/>
                <w:color w:val="000000"/>
                <w:vertAlign w:val="baseline"/>
              </w:rPr>
            </w:pPr>
            <w:r w:rsidDel="00000000" w:rsidR="00000000" w:rsidRPr="00000000">
              <w:rPr>
                <w:b w:val="1"/>
                <w:color w:val="000000"/>
                <w:vertAlign w:val="baseline"/>
                <w:rtl w:val="0"/>
              </w:rPr>
              <w:t xml:space="preserve">Comentarios</w:t>
            </w:r>
            <w:r w:rsidDel="00000000" w:rsidR="00000000" w:rsidRPr="00000000">
              <w:rPr>
                <w:rtl w:val="0"/>
              </w:rPr>
            </w:r>
          </w:p>
        </w:tc>
      </w:tr>
      <w:tr>
        <w:tc>
          <w:tcPr>
            <w:shd w:fill="ffffff" w:val="clear"/>
            <w:vAlign w:val="top"/>
          </w:tcPr>
          <w:p w:rsidR="00000000" w:rsidDel="00000000" w:rsidP="00000000" w:rsidRDefault="00000000" w:rsidRPr="00000000" w14:paraId="000000E0">
            <w:pPr>
              <w:spacing w:after="0" w:line="240" w:lineRule="auto"/>
              <w:contextualSpacing w:val="0"/>
              <w:rPr>
                <w:color w:val="000000"/>
                <w:vertAlign w:val="baseline"/>
              </w:rPr>
            </w:pPr>
            <w:r w:rsidDel="00000000" w:rsidR="00000000" w:rsidRPr="00000000">
              <w:rPr>
                <w:color w:val="00b050"/>
                <w:vertAlign w:val="baseline"/>
                <w:rtl w:val="0"/>
              </w:rPr>
              <w:t xml:space="preserve">[Aquí se incluirán comentarios adicionales sobre el actor]</w:t>
            </w:r>
            <w:r w:rsidDel="00000000" w:rsidR="00000000" w:rsidRPr="00000000">
              <w:rPr>
                <w:rtl w:val="0"/>
              </w:rPr>
            </w:r>
          </w:p>
        </w:tc>
      </w:tr>
    </w:tbl>
    <w:p w:rsidR="00000000" w:rsidDel="00000000" w:rsidP="00000000" w:rsidRDefault="00000000" w:rsidRPr="00000000" w14:paraId="000000E1">
      <w:pPr>
        <w:shd w:fill="ffffff" w:val="clea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E2">
      <w:pPr>
        <w:shd w:fill="ffffff" w:val="clea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E3">
      <w:pPr>
        <w:shd w:fill="ffffff" w:val="clea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E4">
      <w:pPr>
        <w:shd w:fill="ffffff" w:val="clea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E5">
      <w:pPr>
        <w:shd w:fill="ffffff" w:val="clea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E6">
      <w:pPr>
        <w:shd w:fill="ffffff" w:val="clea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14:paraId="000000E7">
      <w:pPr>
        <w:shd w:fill="ffffff" w:val="clear"/>
        <w:spacing w:after="0" w:line="240" w:lineRule="auto"/>
        <w:contextualSpacing w:val="0"/>
        <w:rPr>
          <w:b w:val="0"/>
          <w:color w:val="365f91"/>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Especificación de Casos de Uso</w:t>
      </w:r>
    </w:p>
    <w:p w:rsidR="00000000" w:rsidDel="00000000" w:rsidP="00000000" w:rsidRDefault="00000000" w:rsidRPr="00000000" w14:paraId="000000E9">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Para cada uno de los casos de uso mostrados en los diagramas de caso de uso, se completará la siguiente ficha, que es una especificación completa del mismo (Denominada Especificación de Casos de Uso).</w:t>
      </w:r>
    </w:p>
    <w:p w:rsidR="00000000" w:rsidDel="00000000" w:rsidP="00000000" w:rsidRDefault="00000000" w:rsidRPr="00000000" w14:paraId="000000EA">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EB">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La Especificación del caso de uso, describe la forma en que el actor interactúa con el sistema, listando las funciones o tareas realizado, los datos de entrada, información que necesita recibir el actor del sistema, información sobre eventos o cambios inesperados, entre otros.</w:t>
      </w:r>
    </w:p>
    <w:p w:rsidR="00000000" w:rsidDel="00000000" w:rsidP="00000000" w:rsidRDefault="00000000" w:rsidRPr="00000000" w14:paraId="000000EC">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14:paraId="000000ED">
      <w:pPr>
        <w:shd w:fill="ffffff" w:val="clear"/>
        <w:spacing w:after="0" w:line="240" w:lineRule="auto"/>
        <w:contextualSpacing w:val="0"/>
        <w:rPr>
          <w:color w:val="00b050"/>
          <w:vertAlign w:val="baseline"/>
        </w:rPr>
      </w:pPr>
      <w:bookmarkStart w:colFirst="0" w:colLast="0" w:name="_4d34og8" w:id="8"/>
      <w:bookmarkEnd w:id="8"/>
      <w:r w:rsidDel="00000000" w:rsidR="00000000" w:rsidRPr="00000000">
        <w:rPr>
          <w:color w:val="00b050"/>
          <w:vertAlign w:val="baseline"/>
          <w:rtl w:val="0"/>
        </w:rPr>
        <w:t xml:space="preserve">El Siguiente título [Nombre de Caso de Uso Nro. 1] y su correspondiente ficha se repetirá para cuantos casos de uso se tengan en el modelo.</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[Nombre de Caso de Uso Nro. 1]</w:t>
      </w:r>
      <w:r w:rsidDel="00000000" w:rsidR="00000000" w:rsidRPr="00000000">
        <w:rPr>
          <w:rtl w:val="0"/>
        </w:rPr>
      </w:r>
    </w:p>
    <w:tbl>
      <w:tblPr>
        <w:tblStyle w:val="Table7"/>
        <w:tblW w:w="888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c>
          <w:tcPr>
            <w:vAlign w:val="top"/>
          </w:tcPr>
          <w:p w:rsidR="00000000" w:rsidDel="00000000" w:rsidP="00000000" w:rsidRDefault="00000000" w:rsidRPr="00000000" w14:paraId="000000EF">
            <w:pPr>
              <w:shd w:fill="ffffff" w:val="clear"/>
              <w:spacing w:after="0" w:line="240" w:lineRule="auto"/>
              <w:contextualSpacing w:val="0"/>
              <w:rPr>
                <w:color w:val="000000"/>
                <w:sz w:val="19"/>
                <w:szCs w:val="19"/>
                <w:vertAlign w:val="baseline"/>
              </w:rPr>
            </w:pPr>
            <w:r w:rsidDel="00000000" w:rsidR="00000000" w:rsidRPr="00000000">
              <w:rPr>
                <w:color w:val="000000"/>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0F0">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[Nombre del Caso de Uso]</w:t>
            </w:r>
          </w:p>
        </w:tc>
        <w:tc>
          <w:tcPr>
            <w:vAlign w:val="top"/>
          </w:tcPr>
          <w:p w:rsidR="00000000" w:rsidDel="00000000" w:rsidP="00000000" w:rsidRDefault="00000000" w:rsidRPr="00000000" w14:paraId="000000F1">
            <w:pPr>
              <w:shd w:fill="ffffff" w:val="clear"/>
              <w:spacing w:after="0" w:line="240" w:lineRule="auto"/>
              <w:contextualSpacing w:val="0"/>
              <w:rPr>
                <w:color w:val="00b050"/>
                <w:vertAlign w:val="baseline"/>
              </w:rPr>
            </w:pPr>
            <w:r w:rsidDel="00000000" w:rsidR="00000000" w:rsidRPr="00000000">
              <w:rPr>
                <w:b w:val="1"/>
                <w:color w:val="000000"/>
                <w:vertAlign w:val="baseline"/>
                <w:rtl w:val="0"/>
              </w:rPr>
              <w:t xml:space="preserve">Identificador:</w:t>
            </w:r>
            <w:r w:rsidDel="00000000" w:rsidR="00000000" w:rsidRPr="00000000">
              <w:rPr>
                <w:color w:val="00b050"/>
                <w:vertAlign w:val="baseline"/>
                <w:rtl w:val="0"/>
              </w:rPr>
              <w:t xml:space="preserve"> </w:t>
            </w:r>
          </w:p>
          <w:p w:rsidR="00000000" w:rsidDel="00000000" w:rsidP="00000000" w:rsidRDefault="00000000" w:rsidRPr="00000000" w14:paraId="000000F2">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[Del caso de uso]</w:t>
            </w:r>
          </w:p>
        </w:tc>
      </w:tr>
      <w:tr>
        <w:tc>
          <w:tcPr>
            <w:vAlign w:val="top"/>
          </w:tcPr>
          <w:p w:rsidR="00000000" w:rsidDel="00000000" w:rsidP="00000000" w:rsidRDefault="00000000" w:rsidRPr="00000000" w14:paraId="000000F3">
            <w:pPr>
              <w:shd w:fill="ffffff" w:val="clear"/>
              <w:spacing w:after="0" w:line="240" w:lineRule="auto"/>
              <w:contextualSpacing w:val="0"/>
              <w:rPr>
                <w:color w:val="000000"/>
                <w:vertAlign w:val="baseline"/>
              </w:rPr>
            </w:pPr>
            <w:r w:rsidDel="00000000" w:rsidR="00000000" w:rsidRPr="00000000">
              <w:rPr>
                <w:color w:val="000000"/>
                <w:vertAlign w:val="baseline"/>
                <w:rtl w:val="0"/>
              </w:rPr>
              <w:t xml:space="preserve">Actores</w:t>
            </w:r>
          </w:p>
        </w:tc>
        <w:tc>
          <w:tcPr>
            <w:gridSpan w:val="2"/>
            <w:vAlign w:val="top"/>
          </w:tcPr>
          <w:p w:rsidR="00000000" w:rsidDel="00000000" w:rsidP="00000000" w:rsidRDefault="00000000" w:rsidRPr="00000000" w14:paraId="000000F4">
            <w:pPr>
              <w:shd w:fill="ffffff" w:val="clear"/>
              <w:spacing w:after="0" w:line="240" w:lineRule="auto"/>
              <w:contextualSpacing w:val="0"/>
              <w:rPr>
                <w:b w:val="0"/>
                <w:color w:val="000000"/>
                <w:vertAlign w:val="baseline"/>
              </w:rPr>
            </w:pPr>
            <w:r w:rsidDel="00000000" w:rsidR="00000000" w:rsidRPr="00000000">
              <w:rPr>
                <w:color w:val="00b050"/>
                <w:vertAlign w:val="baseline"/>
                <w:rtl w:val="0"/>
              </w:rPr>
              <w:t xml:space="preserve">[Listado de los actores que tienen participación en el caso de uso]</w:t>
            </w:r>
            <w:r w:rsidDel="00000000" w:rsidR="00000000" w:rsidRPr="00000000">
              <w:rPr>
                <w:rtl w:val="0"/>
              </w:rPr>
            </w:r>
          </w:p>
        </w:tc>
      </w:tr>
      <w:tr>
        <w:tc>
          <w:tcPr>
            <w:vAlign w:val="top"/>
          </w:tcPr>
          <w:p w:rsidR="00000000" w:rsidDel="00000000" w:rsidP="00000000" w:rsidRDefault="00000000" w:rsidRPr="00000000" w14:paraId="000000F6">
            <w:pPr>
              <w:shd w:fill="ffffff" w:val="clear"/>
              <w:spacing w:after="0" w:line="240" w:lineRule="auto"/>
              <w:contextualSpacing w:val="0"/>
              <w:rPr>
                <w:color w:val="000000"/>
                <w:vertAlign w:val="baseline"/>
              </w:rPr>
            </w:pPr>
            <w:r w:rsidDel="00000000" w:rsidR="00000000" w:rsidRPr="00000000">
              <w:rPr>
                <w:color w:val="000000"/>
                <w:vertAlign w:val="baseline"/>
                <w:rtl w:val="0"/>
              </w:rPr>
              <w:t xml:space="preserve">Tipo</w:t>
            </w:r>
          </w:p>
        </w:tc>
        <w:tc>
          <w:tcPr>
            <w:gridSpan w:val="2"/>
            <w:vAlign w:val="top"/>
          </w:tcPr>
          <w:p w:rsidR="00000000" w:rsidDel="00000000" w:rsidP="00000000" w:rsidRDefault="00000000" w:rsidRPr="00000000" w14:paraId="000000F7">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[Tipo de caso de uso, primario, secundario, opcional]</w:t>
            </w:r>
          </w:p>
        </w:tc>
      </w:tr>
      <w:tr>
        <w:tc>
          <w:tcPr>
            <w:vAlign w:val="top"/>
          </w:tcPr>
          <w:p w:rsidR="00000000" w:rsidDel="00000000" w:rsidP="00000000" w:rsidRDefault="00000000" w:rsidRPr="00000000" w14:paraId="000000F9">
            <w:pPr>
              <w:shd w:fill="ffffff" w:val="clear"/>
              <w:spacing w:after="0" w:line="240" w:lineRule="auto"/>
              <w:contextualSpacing w:val="0"/>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0FA">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[Requerimientos o funcionalidades incluidas en este caso de uso.</w:t>
            </w:r>
          </w:p>
          <w:p w:rsidR="00000000" w:rsidDel="00000000" w:rsidP="00000000" w:rsidRDefault="00000000" w:rsidRPr="00000000" w14:paraId="000000FB">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Casos de uso relacionados.]</w:t>
            </w:r>
          </w:p>
        </w:tc>
      </w:tr>
      <w:tr>
        <w:tc>
          <w:tcPr>
            <w:vAlign w:val="top"/>
          </w:tcPr>
          <w:p w:rsidR="00000000" w:rsidDel="00000000" w:rsidP="00000000" w:rsidRDefault="00000000" w:rsidRPr="00000000" w14:paraId="000000FD">
            <w:pPr>
              <w:shd w:fill="ffffff" w:val="clear"/>
              <w:spacing w:after="0" w:line="240" w:lineRule="auto"/>
              <w:contextualSpacing w:val="0"/>
              <w:rPr>
                <w:color w:val="000000"/>
                <w:vertAlign w:val="baseline"/>
              </w:rPr>
            </w:pPr>
            <w:r w:rsidDel="00000000" w:rsidR="00000000" w:rsidRPr="00000000">
              <w:rPr>
                <w:color w:val="000000"/>
                <w:vertAlign w:val="baseline"/>
                <w:rtl w:val="0"/>
              </w:rPr>
              <w:t xml:space="preserve">Precondición</w:t>
            </w:r>
          </w:p>
        </w:tc>
        <w:tc>
          <w:tcPr>
            <w:gridSpan w:val="2"/>
            <w:vAlign w:val="top"/>
          </w:tcPr>
          <w:p w:rsidR="00000000" w:rsidDel="00000000" w:rsidP="00000000" w:rsidRDefault="00000000" w:rsidRPr="00000000" w14:paraId="000000FE">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[Condiciones sobre el estado del sistema que deben cumplirse para iniciar el caso de uso]</w:t>
            </w:r>
          </w:p>
        </w:tc>
      </w:tr>
      <w:tr>
        <w:tc>
          <w:tcPr>
            <w:vAlign w:val="top"/>
          </w:tcPr>
          <w:p w:rsidR="00000000" w:rsidDel="00000000" w:rsidP="00000000" w:rsidRDefault="00000000" w:rsidRPr="00000000" w14:paraId="00000100">
            <w:pPr>
              <w:shd w:fill="ffffff" w:val="clear"/>
              <w:spacing w:after="0" w:line="240" w:lineRule="auto"/>
              <w:contextualSpacing w:val="0"/>
              <w:rPr>
                <w:color w:val="000000"/>
                <w:vertAlign w:val="baseline"/>
              </w:rPr>
            </w:pPr>
            <w:r w:rsidDel="00000000" w:rsidR="00000000" w:rsidRPr="00000000">
              <w:rPr>
                <w:color w:val="000000"/>
                <w:vertAlign w:val="baseline"/>
                <w:rtl w:val="0"/>
              </w:rPr>
              <w:t xml:space="preserve">Postcondición</w:t>
            </w:r>
          </w:p>
        </w:tc>
        <w:tc>
          <w:tcPr>
            <w:gridSpan w:val="2"/>
            <w:vAlign w:val="top"/>
          </w:tcPr>
          <w:p w:rsidR="00000000" w:rsidDel="00000000" w:rsidP="00000000" w:rsidRDefault="00000000" w:rsidRPr="00000000" w14:paraId="00000101">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[Efectos inmediatos que tienen la ejecución del caso de uso sobre el estado del sistema]</w:t>
            </w:r>
          </w:p>
        </w:tc>
      </w:tr>
      <w:tr>
        <w:tc>
          <w:tcPr>
            <w:vAlign w:val="top"/>
          </w:tcPr>
          <w:p w:rsidR="00000000" w:rsidDel="00000000" w:rsidP="00000000" w:rsidRDefault="00000000" w:rsidRPr="00000000" w14:paraId="00000103">
            <w:pPr>
              <w:shd w:fill="ffffff" w:val="clear"/>
              <w:spacing w:after="0" w:line="240" w:lineRule="auto"/>
              <w:contextualSpacing w:val="0"/>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104">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[Descripción del caso de uso]</w:t>
            </w:r>
          </w:p>
        </w:tc>
      </w:tr>
      <w:tr>
        <w:tc>
          <w:tcPr>
            <w:vAlign w:val="top"/>
          </w:tcPr>
          <w:p w:rsidR="00000000" w:rsidDel="00000000" w:rsidP="00000000" w:rsidRDefault="00000000" w:rsidRPr="00000000" w14:paraId="00000106">
            <w:pPr>
              <w:shd w:fill="ffffff" w:val="clear"/>
              <w:spacing w:after="0" w:line="240" w:lineRule="auto"/>
              <w:contextualSpacing w:val="0"/>
              <w:rPr>
                <w:color w:val="000000"/>
                <w:vertAlign w:val="baseline"/>
              </w:rPr>
            </w:pPr>
            <w:r w:rsidDel="00000000" w:rsidR="00000000" w:rsidRPr="00000000">
              <w:rPr>
                <w:color w:val="000000"/>
                <w:vertAlign w:val="baseline"/>
                <w:rtl w:val="0"/>
              </w:rPr>
              <w:t xml:space="preserve">Resumen</w:t>
            </w:r>
          </w:p>
        </w:tc>
        <w:tc>
          <w:tcPr>
            <w:gridSpan w:val="2"/>
            <w:vAlign w:val="top"/>
          </w:tcPr>
          <w:p w:rsidR="00000000" w:rsidDel="00000000" w:rsidP="00000000" w:rsidRDefault="00000000" w:rsidRPr="00000000" w14:paraId="00000107">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[Resumen de alto nivel del funcionamiento</w:t>
            </w:r>
          </w:p>
        </w:tc>
      </w:tr>
    </w:tbl>
    <w:p w:rsidR="00000000" w:rsidDel="00000000" w:rsidP="00000000" w:rsidRDefault="00000000" w:rsidRPr="00000000" w14:paraId="00000109">
      <w:pPr>
        <w:shd w:fill="ffffff" w:val="clear"/>
        <w:spacing w:after="0" w:line="240" w:lineRule="auto"/>
        <w:contextualSpacing w:val="0"/>
        <w:rPr>
          <w:color w:val="222222"/>
          <w:sz w:val="19"/>
          <w:szCs w:val="19"/>
          <w:vertAlign w:val="baseline"/>
        </w:rPr>
      </w:pPr>
      <w:r w:rsidDel="00000000" w:rsidR="00000000" w:rsidRPr="00000000">
        <w:rPr>
          <w:rtl w:val="0"/>
        </w:rPr>
      </w:r>
    </w:p>
    <w:p w:rsidR="00000000" w:rsidDel="00000000" w:rsidP="00000000" w:rsidRDefault="00000000" w:rsidRPr="00000000" w14:paraId="0000010A">
      <w:pPr>
        <w:shd w:fill="ffffff" w:val="clear"/>
        <w:spacing w:after="0" w:line="240" w:lineRule="auto"/>
        <w:contextualSpacing w:val="0"/>
        <w:rPr>
          <w:b w:val="0"/>
          <w:color w:val="000000"/>
          <w:vertAlign w:val="baseline"/>
        </w:rPr>
      </w:pPr>
      <w:r w:rsidDel="00000000" w:rsidR="00000000" w:rsidRPr="00000000">
        <w:rPr>
          <w:b w:val="1"/>
          <w:color w:val="000000"/>
          <w:vertAlign w:val="baseline"/>
          <w:rtl w:val="0"/>
        </w:rPr>
        <w:t xml:space="preserve">Curso Normal</w:t>
      </w:r>
      <w:r w:rsidDel="00000000" w:rsidR="00000000" w:rsidRPr="00000000">
        <w:rPr>
          <w:rtl w:val="0"/>
        </w:rPr>
      </w:r>
    </w:p>
    <w:p w:rsidR="00000000" w:rsidDel="00000000" w:rsidP="00000000" w:rsidRDefault="00000000" w:rsidRPr="00000000" w14:paraId="0000010B">
      <w:pPr>
        <w:shd w:fill="ffffff" w:val="clear"/>
        <w:spacing w:after="0" w:line="240" w:lineRule="auto"/>
        <w:contextualSpacing w:val="0"/>
        <w:rPr>
          <w:color w:val="000000"/>
          <w:vertAlign w:val="baseline"/>
        </w:rPr>
      </w:pPr>
      <w:r w:rsidDel="00000000" w:rsidR="00000000" w:rsidRPr="00000000">
        <w:rPr>
          <w:rtl w:val="0"/>
        </w:rPr>
      </w:r>
    </w:p>
    <w:tbl>
      <w:tblPr>
        <w:tblStyle w:val="Table8"/>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c>
          <w:tcPr>
            <w:shd w:fill="d9d9d9" w:val="clear"/>
            <w:vAlign w:val="top"/>
          </w:tcPr>
          <w:p w:rsidR="00000000" w:rsidDel="00000000" w:rsidP="00000000" w:rsidRDefault="00000000" w:rsidRPr="00000000" w14:paraId="0000010C">
            <w:pPr>
              <w:spacing w:after="0" w:line="240" w:lineRule="auto"/>
              <w:contextualSpacing w:val="0"/>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10D">
            <w:pPr>
              <w:spacing w:after="0" w:line="240" w:lineRule="auto"/>
              <w:contextualSpacing w:val="0"/>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10E">
            <w:pPr>
              <w:spacing w:after="0" w:line="240" w:lineRule="auto"/>
              <w:contextualSpacing w:val="0"/>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c>
          <w:tcPr>
            <w:shd w:fill="ffffff" w:val="clear"/>
            <w:vAlign w:val="top"/>
          </w:tcPr>
          <w:p w:rsidR="00000000" w:rsidDel="00000000" w:rsidP="00000000" w:rsidRDefault="00000000" w:rsidRPr="00000000" w14:paraId="0000010F">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[Nro. de paso]</w:t>
            </w:r>
          </w:p>
        </w:tc>
        <w:tc>
          <w:tcPr>
            <w:shd w:fill="ffffff" w:val="clear"/>
            <w:vAlign w:val="top"/>
          </w:tcPr>
          <w:p w:rsidR="00000000" w:rsidDel="00000000" w:rsidP="00000000" w:rsidRDefault="00000000" w:rsidRPr="00000000" w14:paraId="00000110">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[Actor ejecutor o especifica si es el sistema o subsistema]</w:t>
            </w:r>
          </w:p>
        </w:tc>
        <w:tc>
          <w:tcPr>
            <w:shd w:fill="ffffff" w:val="clear"/>
            <w:vAlign w:val="top"/>
          </w:tcPr>
          <w:p w:rsidR="00000000" w:rsidDel="00000000" w:rsidP="00000000" w:rsidRDefault="00000000" w:rsidRPr="00000000" w14:paraId="00000111">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[Descripción del paso actividad ejecutado]</w:t>
            </w:r>
          </w:p>
        </w:tc>
      </w:tr>
      <w:tr>
        <w:tc>
          <w:tcPr>
            <w:shd w:fill="ffffff" w:val="clear"/>
            <w:vAlign w:val="top"/>
          </w:tcPr>
          <w:p w:rsidR="00000000" w:rsidDel="00000000" w:rsidP="00000000" w:rsidRDefault="00000000" w:rsidRPr="00000000" w14:paraId="00000112">
            <w:pPr>
              <w:shd w:fill="ffffff" w:val="clear"/>
              <w:spacing w:after="0" w:line="240" w:lineRule="auto"/>
              <w:contextualSpacing w:val="0"/>
              <w:rPr>
                <w:color w:val="00b050"/>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13">
            <w:pPr>
              <w:shd w:fill="ffffff" w:val="clear"/>
              <w:spacing w:after="0" w:line="240" w:lineRule="auto"/>
              <w:contextualSpacing w:val="0"/>
              <w:rPr>
                <w:color w:val="00b050"/>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14">
            <w:pPr>
              <w:shd w:fill="ffffff" w:val="clear"/>
              <w:spacing w:after="0" w:line="240" w:lineRule="auto"/>
              <w:contextualSpacing w:val="0"/>
              <w:rPr>
                <w:color w:val="00b050"/>
                <w:vertAlign w:val="baseline"/>
              </w:rPr>
            </w:pPr>
            <w:r w:rsidDel="00000000" w:rsidR="00000000" w:rsidRPr="00000000">
              <w:rPr>
                <w:rtl w:val="0"/>
              </w:rPr>
            </w:r>
          </w:p>
        </w:tc>
      </w:tr>
      <w:tr>
        <w:tc>
          <w:tcPr>
            <w:shd w:fill="ffffff" w:val="clear"/>
            <w:vAlign w:val="top"/>
          </w:tcPr>
          <w:p w:rsidR="00000000" w:rsidDel="00000000" w:rsidP="00000000" w:rsidRDefault="00000000" w:rsidRPr="00000000" w14:paraId="00000115">
            <w:pPr>
              <w:shd w:fill="ffffff" w:val="clear"/>
              <w:spacing w:after="0" w:line="240" w:lineRule="auto"/>
              <w:contextualSpacing w:val="0"/>
              <w:rPr>
                <w:color w:val="00b050"/>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16">
            <w:pPr>
              <w:shd w:fill="ffffff" w:val="clear"/>
              <w:spacing w:after="0" w:line="240" w:lineRule="auto"/>
              <w:contextualSpacing w:val="0"/>
              <w:rPr>
                <w:color w:val="00b050"/>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17">
            <w:pPr>
              <w:shd w:fill="ffffff" w:val="clear"/>
              <w:spacing w:after="0" w:line="240" w:lineRule="auto"/>
              <w:contextualSpacing w:val="0"/>
              <w:rPr>
                <w:color w:val="00b050"/>
                <w:vertAlign w:val="baseline"/>
              </w:rPr>
            </w:pPr>
            <w:r w:rsidDel="00000000" w:rsidR="00000000" w:rsidRPr="00000000">
              <w:rPr>
                <w:rtl w:val="0"/>
              </w:rPr>
            </w:r>
          </w:p>
        </w:tc>
      </w:tr>
      <w:tr>
        <w:tc>
          <w:tcPr>
            <w:gridSpan w:val="3"/>
            <w:shd w:fill="ffffff" w:val="clear"/>
            <w:vAlign w:val="top"/>
          </w:tcPr>
          <w:p w:rsidR="00000000" w:rsidDel="00000000" w:rsidP="00000000" w:rsidRDefault="00000000" w:rsidRPr="00000000" w14:paraId="00000118">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[Se describe el proceso o secuencia de pasos ejecutadas usando frases cortas]</w:t>
            </w:r>
          </w:p>
          <w:p w:rsidR="00000000" w:rsidDel="00000000" w:rsidP="00000000" w:rsidRDefault="00000000" w:rsidRPr="00000000" w14:paraId="00000119">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[Cada paso del proceso puede ser ejecutado por los Actores o por el sistema]</w:t>
            </w:r>
          </w:p>
          <w:p w:rsidR="00000000" w:rsidDel="00000000" w:rsidP="00000000" w:rsidRDefault="00000000" w:rsidRPr="00000000" w14:paraId="0000011A">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[Se describe la secuencia de acciones realizadas por los actores y la secuencia de actividades realizada por el sistema como respuesta].</w:t>
            </w:r>
          </w:p>
        </w:tc>
      </w:tr>
    </w:tbl>
    <w:p w:rsidR="00000000" w:rsidDel="00000000" w:rsidP="00000000" w:rsidRDefault="00000000" w:rsidRPr="00000000" w14:paraId="0000011D">
      <w:pPr>
        <w:shd w:fill="ffffff" w:val="clear"/>
        <w:spacing w:after="280" w:before="100" w:line="240" w:lineRule="auto"/>
        <w:contextualSpacing w:val="0"/>
        <w:rPr>
          <w:color w:val="222222"/>
          <w:sz w:val="19"/>
          <w:szCs w:val="19"/>
          <w:vertAlign w:val="baseline"/>
        </w:rPr>
      </w:pPr>
      <w:r w:rsidDel="00000000" w:rsidR="00000000" w:rsidRPr="00000000">
        <w:rPr>
          <w:rtl w:val="0"/>
        </w:rPr>
      </w:r>
    </w:p>
    <w:p w:rsidR="00000000" w:rsidDel="00000000" w:rsidP="00000000" w:rsidRDefault="00000000" w:rsidRPr="00000000" w14:paraId="0000011E">
      <w:pPr>
        <w:shd w:fill="ffffff" w:val="clear"/>
        <w:spacing w:after="0" w:line="240" w:lineRule="auto"/>
        <w:contextualSpacing w:val="0"/>
        <w:rPr>
          <w:b w:val="0"/>
          <w:color w:val="000000"/>
          <w:vertAlign w:val="baseline"/>
        </w:rPr>
      </w:pPr>
      <w:r w:rsidDel="00000000" w:rsidR="00000000" w:rsidRPr="00000000">
        <w:rPr>
          <w:b w:val="1"/>
          <w:color w:val="000000"/>
          <w:vertAlign w:val="baseline"/>
          <w:rtl w:val="0"/>
        </w:rPr>
        <w:t xml:space="preserve">Cursos Alternos</w:t>
      </w:r>
      <w:r w:rsidDel="00000000" w:rsidR="00000000" w:rsidRPr="00000000">
        <w:rPr>
          <w:rtl w:val="0"/>
        </w:rPr>
      </w:r>
    </w:p>
    <w:p w:rsidR="00000000" w:rsidDel="00000000" w:rsidP="00000000" w:rsidRDefault="00000000" w:rsidRPr="00000000" w14:paraId="0000011F">
      <w:pPr>
        <w:shd w:fill="ffffff" w:val="clear"/>
        <w:spacing w:after="0" w:line="240" w:lineRule="auto"/>
        <w:contextualSpacing w:val="0"/>
        <w:rPr>
          <w:b w:val="0"/>
          <w:color w:val="000000"/>
          <w:vertAlign w:val="baseline"/>
        </w:rPr>
      </w:pPr>
      <w:r w:rsidDel="00000000" w:rsidR="00000000" w:rsidRPr="00000000">
        <w:rPr>
          <w:rtl w:val="0"/>
        </w:rPr>
      </w:r>
    </w:p>
    <w:tbl>
      <w:tblPr>
        <w:tblStyle w:val="Table9"/>
        <w:tblW w:w="8873.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7"/>
        <w:gridCol w:w="7736"/>
        <w:tblGridChange w:id="0">
          <w:tblGrid>
            <w:gridCol w:w="1137"/>
            <w:gridCol w:w="7736"/>
          </w:tblGrid>
        </w:tblGridChange>
      </w:tblGrid>
      <w:tr>
        <w:tc>
          <w:tcPr>
            <w:shd w:fill="d9d9d9" w:val="clear"/>
            <w:vAlign w:val="top"/>
          </w:tcPr>
          <w:p w:rsidR="00000000" w:rsidDel="00000000" w:rsidP="00000000" w:rsidRDefault="00000000" w:rsidRPr="00000000" w14:paraId="00000120">
            <w:pPr>
              <w:spacing w:after="0" w:line="240" w:lineRule="auto"/>
              <w:contextualSpacing w:val="0"/>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121">
            <w:pPr>
              <w:spacing w:after="0" w:line="240" w:lineRule="auto"/>
              <w:contextualSpacing w:val="0"/>
              <w:rPr>
                <w:b w:val="0"/>
                <w:color w:val="000000"/>
                <w:vertAlign w:val="baseline"/>
              </w:rPr>
            </w:pPr>
            <w:r w:rsidDel="00000000" w:rsidR="00000000" w:rsidRPr="00000000">
              <w:rPr>
                <w:b w:val="1"/>
                <w:color w:val="000000"/>
                <w:vertAlign w:val="baseline"/>
                <w:rtl w:val="0"/>
              </w:rPr>
              <w:t xml:space="preserve">Descripción de acciones alternas</w:t>
            </w:r>
            <w:r w:rsidDel="00000000" w:rsidR="00000000" w:rsidRPr="00000000">
              <w:rPr>
                <w:rtl w:val="0"/>
              </w:rPr>
            </w:r>
          </w:p>
        </w:tc>
      </w:tr>
      <w:tr>
        <w:tc>
          <w:tcPr>
            <w:shd w:fill="ffffff" w:val="clear"/>
            <w:vAlign w:val="top"/>
          </w:tcPr>
          <w:p w:rsidR="00000000" w:rsidDel="00000000" w:rsidP="00000000" w:rsidRDefault="00000000" w:rsidRPr="00000000" w14:paraId="00000122">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[Número de paso]</w:t>
            </w:r>
          </w:p>
        </w:tc>
        <w:tc>
          <w:tcPr>
            <w:shd w:fill="ffffff" w:val="clear"/>
            <w:vAlign w:val="top"/>
          </w:tcPr>
          <w:p w:rsidR="00000000" w:rsidDel="00000000" w:rsidP="00000000" w:rsidRDefault="00000000" w:rsidRPr="00000000" w14:paraId="00000123">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[Descripción de la secuencia de acciones alternas para el número de actividad indicado. Debe hacer referencia al número de paso en el curso normal]</w:t>
            </w:r>
          </w:p>
        </w:tc>
      </w:tr>
      <w:tr>
        <w:tc>
          <w:tcPr>
            <w:shd w:fill="ffffff" w:val="clear"/>
            <w:vAlign w:val="top"/>
          </w:tcPr>
          <w:p w:rsidR="00000000" w:rsidDel="00000000" w:rsidP="00000000" w:rsidRDefault="00000000" w:rsidRPr="00000000" w14:paraId="00000124">
            <w:pPr>
              <w:shd w:fill="ffffff" w:val="clear"/>
              <w:spacing w:after="0" w:line="240" w:lineRule="auto"/>
              <w:contextualSpacing w:val="0"/>
              <w:rPr>
                <w:color w:val="00b050"/>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25">
            <w:pPr>
              <w:shd w:fill="ffffff" w:val="clear"/>
              <w:spacing w:after="0" w:line="240" w:lineRule="auto"/>
              <w:contextualSpacing w:val="0"/>
              <w:rPr>
                <w:color w:val="00b050"/>
                <w:vertAlign w:val="baseline"/>
              </w:rPr>
            </w:pPr>
            <w:r w:rsidDel="00000000" w:rsidR="00000000" w:rsidRPr="00000000">
              <w:rPr>
                <w:rtl w:val="0"/>
              </w:rPr>
            </w:r>
          </w:p>
        </w:tc>
      </w:tr>
      <w:tr>
        <w:tc>
          <w:tcPr>
            <w:shd w:fill="ffffff" w:val="clear"/>
            <w:vAlign w:val="top"/>
          </w:tcPr>
          <w:p w:rsidR="00000000" w:rsidDel="00000000" w:rsidP="00000000" w:rsidRDefault="00000000" w:rsidRPr="00000000" w14:paraId="00000126">
            <w:pPr>
              <w:shd w:fill="ffffff" w:val="clear"/>
              <w:spacing w:after="0" w:line="240" w:lineRule="auto"/>
              <w:contextualSpacing w:val="0"/>
              <w:rPr>
                <w:color w:val="00b050"/>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27">
            <w:pPr>
              <w:shd w:fill="ffffff" w:val="clear"/>
              <w:spacing w:after="0" w:line="240" w:lineRule="auto"/>
              <w:contextualSpacing w:val="0"/>
              <w:rPr>
                <w:color w:val="00b050"/>
                <w:vertAlign w:val="baseline"/>
              </w:rPr>
            </w:pPr>
            <w:r w:rsidDel="00000000" w:rsidR="00000000" w:rsidRPr="00000000">
              <w:rPr>
                <w:rtl w:val="0"/>
              </w:rPr>
            </w:r>
          </w:p>
        </w:tc>
      </w:tr>
      <w:tr>
        <w:tc>
          <w:tcPr>
            <w:gridSpan w:val="2"/>
            <w:shd w:fill="ffffff" w:val="clear"/>
            <w:vAlign w:val="top"/>
          </w:tcPr>
          <w:p w:rsidR="00000000" w:rsidDel="00000000" w:rsidP="00000000" w:rsidRDefault="00000000" w:rsidRPr="00000000" w14:paraId="00000128">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rsidR="00000000" w:rsidDel="00000000" w:rsidP="00000000" w:rsidRDefault="00000000" w:rsidRPr="00000000" w14:paraId="0000012A">
      <w:pPr>
        <w:shd w:fill="ffffff" w:val="clear"/>
        <w:spacing w:after="0" w:line="240" w:lineRule="auto"/>
        <w:contextualSpacing w:val="0"/>
        <w:rPr>
          <w:color w:val="00b050"/>
          <w:vertAlign w:val="baseline"/>
        </w:rPr>
      </w:pPr>
      <w:r w:rsidDel="00000000" w:rsidR="00000000" w:rsidRPr="00000000">
        <w:rPr>
          <w:rtl w:val="0"/>
        </w:rPr>
      </w:r>
    </w:p>
    <w:sectPr>
      <w:headerReference r:id="rId7" w:type="default"/>
      <w:pgSz w:h="15840" w:w="12240"/>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contextualSpacing w:val="0"/>
      <w:jc w:val="lef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