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/>
      </w:pPr>
      <w:r>
        <w:rPr>
          <w:rFonts w:ascii="Arial" w:cs="Arial" w:eastAsia="Arial" w:hAnsi="Arial"/>
          <w:b w:val="false"/>
          <w:bCs w:val="false"/>
          <w:i/>
          <w:iCs/>
          <w:color w:val="808080"/>
          <w:sz w:val="16"/>
          <w:szCs w:val="16"/>
        </w:rPr>
        <w:t xml:space="preserve">(Actualizar índice en Word: Ctrl+E y luego F9)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{#definicionesEspecificas}{termino}: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ACTIVIDAD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ROLES (Sigla: Rol)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{#matrizRaci}{edtNombre}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{rolesTexto}{/matrizRaci}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{#restricciones}[{categoria}]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{/tareas}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{/imagenesSubItem}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{#tienePersonalRequerido}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el desarrollo de los trabajos se necesitará la intervención del siguiente personal: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{%histogramaEquipoPng}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ED7D31"/>
              <w:sz w:val="22"/>
              <w:szCs w:val="22"/>
            </w:rPr>
            <w:t xml:space="preserve">GYS CONTROL INDUSTRIAL SAC</w:t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