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LS-DYNA FEM PORTFOLIO</w:t>
      </w:r>
    </w:p>
    <w:p>
      <w:pPr>
        <w:pStyle w:val="Title"/>
        <w:jc w:val="center"/>
      </w:pPr>
      <w:r>
        <w:t>Ejercicio 02</w:t>
        <w:br/>
        <w:t>Tensile Test</w:t>
      </w:r>
    </w:p>
    <w:p>
      <w:pPr>
        <w:jc w:val="center"/>
      </w:pPr>
      <w:r>
        <w:rPr>
          <w:sz w:val="28"/>
        </w:rPr>
        <w:t>Tutorial reproducible desde cero en LS-PrePost / LS-DYNA</w:t>
      </w:r>
    </w:p>
    <w:p>
      <w:pPr>
        <w:jc w:val="center"/>
      </w:pPr>
      <w:r>
        <w:drawing>
          <wp:inline xmlns:a="http://schemas.openxmlformats.org/drawingml/2006/main" xmlns:pic="http://schemas.openxmlformats.org/drawingml/2006/picture">
            <wp:extent cx="5852160" cy="2753238"/>
            <wp:docPr id="1" name="Picture 1"/>
            <wp:cNvGraphicFramePr>
              <a:graphicFrameLocks noChangeAspect="1"/>
            </wp:cNvGraphicFramePr>
            <a:graphic>
              <a:graphicData uri="http://schemas.openxmlformats.org/drawingml/2006/picture">
                <pic:pic>
                  <pic:nvPicPr>
                    <pic:cNvPr id="0" name="4bfcfad9-973d-4fee-89bc-7e829214e29a.png"/>
                    <pic:cNvPicPr/>
                  </pic:nvPicPr>
                  <pic:blipFill>
                    <a:blip r:embed="rId9"/>
                    <a:stretch>
                      <a:fillRect/>
                    </a:stretch>
                  </pic:blipFill>
                  <pic:spPr>
                    <a:xfrm>
                      <a:off x="0" y="0"/>
                      <a:ext cx="5852160" cy="2753238"/>
                    </a:xfrm>
                    <a:prstGeom prst="rect"/>
                  </pic:spPr>
                </pic:pic>
              </a:graphicData>
            </a:graphic>
          </wp:inline>
        </w:drawing>
      </w:r>
    </w:p>
    <w:p>
      <w:pPr>
        <w:pStyle w:val="FigureCaption"/>
        <w:jc w:val="center"/>
      </w:pPr>
      <w:r>
        <w:t>Resultado de referencia del ejercicio: Effective Plastic Strain al final del ensayo (t = 35 ms).</w:t>
      </w:r>
    </w:p>
    <w:p>
      <w:pPr>
        <w:jc w:val="center"/>
      </w:pPr>
      <w:r>
        <w:rPr>
          <w:i/>
        </w:rPr>
        <w:t>Modelo constitutivo: *MAT_PIECEWISE_LINEAR_PLASTICITY (MAT_024)</w:t>
        <w:br/>
        <w:t>Elementos shell · aluminio puro 99.45-O · carga por velocidad prescrita</w:t>
      </w:r>
    </w:p>
    <w:p>
      <w:r>
        <w:br w:type="page"/>
      </w:r>
    </w:p>
    <w:p>
      <w:pPr>
        <w:pStyle w:val="Heading1"/>
      </w:pPr>
      <w:r>
        <w:t>1. Objetivo y resultado esperado</w:t>
      </w:r>
    </w:p>
    <w:p>
      <w:r>
        <w:t>El objetivo es construir un ensayo de tracción explícito de una probeta plana, partiendo de una geometría IGES, mallándola con elementos shell y definiendo un aluminio elastoplástico con fallo mediante MAT_024. Un extremo queda completamente restringido y el otro se desplaza únicamente en X a velocidad constante. El modelo debe reproducir la concentración de deformación plástica, la estricción y finalmente la rotura.</w:t>
      </w:r>
    </w:p>
    <w:tbl>
      <w:tblPr>
        <w:tblStyle w:val="TableGrid"/>
        <w:tblW w:type="auto" w:w="0"/>
        <w:tblLook w:firstColumn="1" w:firstRow="1" w:lastColumn="0" w:lastRow="0" w:noHBand="0" w:noVBand="1" w:val="04A0"/>
      </w:tblPr>
      <w:tblGrid>
        <w:gridCol w:w="10086"/>
      </w:tblGrid>
      <w:tr>
        <w:tc>
          <w:tcPr>
            <w:tcW w:type="dxa" w:w="10086"/>
            <w:shd w:fill="FFF2CC"/>
          </w:tcPr>
          <w:p>
            <w:r>
              <w:rPr>
                <w:b/>
              </w:rPr>
              <w:t xml:space="preserve">Criterio de reproducibilidad — </w:t>
            </w:r>
            <w:r>
              <w:t>Este documento conserva los valores utilizados en el ejercicio. No deben interpretarse como una calibración universal del aluminio. Para trabajo de ingeniería real deben verificarse geometría, unidades, curva constitutiva, velocidad de ensayo, sensibilidad de malla y datos experimentales.</w:t>
            </w:r>
          </w:p>
        </w:tc>
      </w:tr>
    </w:tbl>
    <w:p>
      <w:pPr>
        <w:pStyle w:val="Heading1"/>
      </w:pPr>
      <w:r>
        <w:t>2. Archivos y fuentes</w:t>
      </w:r>
    </w:p>
    <w:p>
      <w:r>
        <w:t xml:space="preserve">Geometría de la probeta: </w:t>
      </w:r>
      <w:hyperlink r:id="rId10">
        <w:r>
          <w:rPr>
            <w:color w:val="0563C1"/>
            <w:u w:val="single"/>
          </w:rPr>
          <w:t>GrabCAD — Tensile Test Specimen 3</w:t>
        </w:r>
      </w:hyperlink>
    </w:p>
    <w:p>
      <w:r>
        <w:t xml:space="preserve">Base de datos de materiales utilizada en el tutorial: </w:t>
      </w:r>
      <w:hyperlink r:id="rId11">
        <w:r>
          <w:rPr>
            <w:color w:val="0563C1"/>
            <w:u w:val="single"/>
          </w:rPr>
          <w:t>Varmint Al — Engineering / LS-DYNA material data</w:t>
        </w:r>
      </w:hyperlink>
    </w:p>
    <w:p>
      <w:r>
        <w:t>De la descarga de GrabCAD se utiliza el archivo IGES de la probeta. De Varmint Al se descarga mat24-all.zip; dentro del ZIP se selecciona GMAT24F.TXT porque nuestro modelo usa el sistema GM: kg, mm, ms, kN, GPa y kN·mm.</w:t>
      </w:r>
    </w:p>
    <w:p>
      <w:pPr>
        <w:jc w:val="center"/>
      </w:pPr>
      <w:r>
        <w:drawing>
          <wp:inline xmlns:a="http://schemas.openxmlformats.org/drawingml/2006/main" xmlns:pic="http://schemas.openxmlformats.org/drawingml/2006/picture">
            <wp:extent cx="5852160" cy="2603325"/>
            <wp:docPr id="2" name="Picture 2"/>
            <wp:cNvGraphicFramePr>
              <a:graphicFrameLocks noChangeAspect="1"/>
            </wp:cNvGraphicFramePr>
            <a:graphic>
              <a:graphicData uri="http://schemas.openxmlformats.org/drawingml/2006/picture">
                <pic:pic>
                  <pic:nvPicPr>
                    <pic:cNvPr id="0" name="27be8b2d-3cdb-4381-abf1-a06cae692467.png"/>
                    <pic:cNvPicPr/>
                  </pic:nvPicPr>
                  <pic:blipFill>
                    <a:blip r:embed="rId12"/>
                    <a:stretch>
                      <a:fillRect/>
                    </a:stretch>
                  </pic:blipFill>
                  <pic:spPr>
                    <a:xfrm>
                      <a:off x="0" y="0"/>
                      <a:ext cx="5852160" cy="2603325"/>
                    </a:xfrm>
                    <a:prstGeom prst="rect"/>
                  </pic:spPr>
                </pic:pic>
              </a:graphicData>
            </a:graphic>
          </wp:inline>
        </w:drawing>
      </w:r>
    </w:p>
    <w:p>
      <w:pPr>
        <w:pStyle w:val="FigureCaption"/>
        <w:jc w:val="center"/>
      </w:pPr>
      <w:r>
        <w:t>Estructura inicial del portfolio: carpeta 02_Tensile_test junto al Ejercicio 01.</w:t>
      </w:r>
    </w:p>
    <w:p>
      <w:pPr>
        <w:jc w:val="center"/>
      </w:pPr>
      <w:r>
        <w:drawing>
          <wp:inline xmlns:a="http://schemas.openxmlformats.org/drawingml/2006/main" xmlns:pic="http://schemas.openxmlformats.org/drawingml/2006/picture">
            <wp:extent cx="5486400" cy="4009292"/>
            <wp:docPr id="3" name="Picture 3"/>
            <wp:cNvGraphicFramePr>
              <a:graphicFrameLocks noChangeAspect="1"/>
            </wp:cNvGraphicFramePr>
            <a:graphic>
              <a:graphicData uri="http://schemas.openxmlformats.org/drawingml/2006/picture">
                <pic:pic>
                  <pic:nvPicPr>
                    <pic:cNvPr id="0" name="fd01fc78-cc3a-4a5d-88fa-ea6a91b16b1c.png"/>
                    <pic:cNvPicPr/>
                  </pic:nvPicPr>
                  <pic:blipFill>
                    <a:blip r:embed="rId13"/>
                    <a:stretch>
                      <a:fillRect/>
                    </a:stretch>
                  </pic:blipFill>
                  <pic:spPr>
                    <a:xfrm>
                      <a:off x="0" y="0"/>
                      <a:ext cx="5486400" cy="4009292"/>
                    </a:xfrm>
                    <a:prstGeom prst="rect"/>
                  </pic:spPr>
                </pic:pic>
              </a:graphicData>
            </a:graphic>
          </wp:inline>
        </w:drawing>
      </w:r>
    </w:p>
    <w:p>
      <w:pPr>
        <w:pStyle w:val="FigureCaption"/>
        <w:jc w:val="center"/>
      </w:pPr>
      <w:r>
        <w:t>Página utilizada para descargar la base de datos MAT_024.</w:t>
      </w:r>
    </w:p>
    <w:p>
      <w:pPr>
        <w:jc w:val="center"/>
      </w:pPr>
      <w:r>
        <w:drawing>
          <wp:inline xmlns:a="http://schemas.openxmlformats.org/drawingml/2006/main" xmlns:pic="http://schemas.openxmlformats.org/drawingml/2006/picture">
            <wp:extent cx="5852160" cy="2882176"/>
            <wp:docPr id="4" name="Picture 4"/>
            <wp:cNvGraphicFramePr>
              <a:graphicFrameLocks noChangeAspect="1"/>
            </wp:cNvGraphicFramePr>
            <a:graphic>
              <a:graphicData uri="http://schemas.openxmlformats.org/drawingml/2006/picture">
                <pic:pic>
                  <pic:nvPicPr>
                    <pic:cNvPr id="0" name="2f13dcf7-c6c0-4a6a-9373-9706153ad9c0.png"/>
                    <pic:cNvPicPr/>
                  </pic:nvPicPr>
                  <pic:blipFill>
                    <a:blip r:embed="rId14"/>
                    <a:stretch>
                      <a:fillRect/>
                    </a:stretch>
                  </pic:blipFill>
                  <pic:spPr>
                    <a:xfrm>
                      <a:off x="0" y="0"/>
                      <a:ext cx="5852160" cy="2882176"/>
                    </a:xfrm>
                    <a:prstGeom prst="rect"/>
                  </pic:spPr>
                </pic:pic>
              </a:graphicData>
            </a:graphic>
          </wp:inline>
        </w:drawing>
      </w:r>
    </w:p>
    <w:p>
      <w:pPr>
        <w:pStyle w:val="FigureCaption"/>
        <w:jc w:val="center"/>
      </w:pPr>
      <w:r>
        <w:t>Contenido de mat24-all.zip. Para este modelo se usa GMAT24F.TXT.</w:t>
      </w:r>
    </w:p>
    <w:p>
      <w:pPr>
        <w:pStyle w:val="Heading1"/>
      </w:pPr>
      <w:r>
        <w:t>3. Sistema de unidades</w:t>
      </w:r>
    </w:p>
    <w:tbl>
      <w:tblPr>
        <w:tblStyle w:val="TableGrid"/>
        <w:tblW w:type="auto" w:w="0"/>
        <w:jc w:val="center"/>
        <w:tblLook w:firstColumn="1" w:firstRow="1" w:lastColumn="0" w:lastRow="0" w:noHBand="0" w:noVBand="1" w:val="04A0"/>
      </w:tblPr>
      <w:tblGrid>
        <w:gridCol w:w="5043"/>
        <w:gridCol w:w="5043"/>
      </w:tblGrid>
      <w:tr>
        <w:tc>
          <w:tcPr>
            <w:tcW w:type="dxa" w:w="5043"/>
            <w:shd w:fill="D9EAF7"/>
          </w:tcPr>
          <w:p>
            <w:r>
              <w:rPr>
                <w:b/>
              </w:rPr>
              <w:t>Magnitud</w:t>
            </w:r>
          </w:p>
        </w:tc>
        <w:tc>
          <w:tcPr>
            <w:tcW w:type="dxa" w:w="5043"/>
            <w:shd w:fill="D9EAF7"/>
          </w:tcPr>
          <w:p>
            <w:r>
              <w:rPr>
                <w:b/>
              </w:rPr>
              <w:t>Unidad</w:t>
            </w:r>
          </w:p>
        </w:tc>
      </w:tr>
      <w:tr>
        <w:tc>
          <w:tcPr>
            <w:tcW w:type="dxa" w:w="5043"/>
            <w:vAlign w:val="center"/>
          </w:tcPr>
          <w:p>
            <w:r>
              <w:t>Masa</w:t>
            </w:r>
          </w:p>
        </w:tc>
        <w:tc>
          <w:tcPr>
            <w:tcW w:type="dxa" w:w="5043"/>
            <w:vAlign w:val="center"/>
          </w:tcPr>
          <w:p>
            <w:r>
              <w:t>kg</w:t>
            </w:r>
          </w:p>
        </w:tc>
      </w:tr>
      <w:tr>
        <w:tc>
          <w:tcPr>
            <w:tcW w:type="dxa" w:w="5043"/>
            <w:vAlign w:val="center"/>
          </w:tcPr>
          <w:p>
            <w:r>
              <w:t>Longitud</w:t>
            </w:r>
          </w:p>
        </w:tc>
        <w:tc>
          <w:tcPr>
            <w:tcW w:type="dxa" w:w="5043"/>
            <w:vAlign w:val="center"/>
          </w:tcPr>
          <w:p>
            <w:r>
              <w:t>mm</w:t>
            </w:r>
          </w:p>
        </w:tc>
      </w:tr>
      <w:tr>
        <w:tc>
          <w:tcPr>
            <w:tcW w:type="dxa" w:w="5043"/>
            <w:vAlign w:val="center"/>
          </w:tcPr>
          <w:p>
            <w:r>
              <w:t>Tiempo</w:t>
            </w:r>
          </w:p>
        </w:tc>
        <w:tc>
          <w:tcPr>
            <w:tcW w:type="dxa" w:w="5043"/>
            <w:vAlign w:val="center"/>
          </w:tcPr>
          <w:p>
            <w:r>
              <w:t>ms</w:t>
            </w:r>
          </w:p>
        </w:tc>
      </w:tr>
      <w:tr>
        <w:tc>
          <w:tcPr>
            <w:tcW w:type="dxa" w:w="5043"/>
            <w:vAlign w:val="center"/>
          </w:tcPr>
          <w:p>
            <w:r>
              <w:t>Fuerza</w:t>
            </w:r>
          </w:p>
        </w:tc>
        <w:tc>
          <w:tcPr>
            <w:tcW w:type="dxa" w:w="5043"/>
            <w:vAlign w:val="center"/>
          </w:tcPr>
          <w:p>
            <w:r>
              <w:t>kN</w:t>
            </w:r>
          </w:p>
        </w:tc>
      </w:tr>
      <w:tr>
        <w:tc>
          <w:tcPr>
            <w:tcW w:type="dxa" w:w="5043"/>
            <w:vAlign w:val="center"/>
          </w:tcPr>
          <w:p>
            <w:r>
              <w:t>Tensión / módulo</w:t>
            </w:r>
          </w:p>
        </w:tc>
        <w:tc>
          <w:tcPr>
            <w:tcW w:type="dxa" w:w="5043"/>
            <w:vAlign w:val="center"/>
          </w:tcPr>
          <w:p>
            <w:r>
              <w:t>GPa</w:t>
            </w:r>
          </w:p>
        </w:tc>
      </w:tr>
      <w:tr>
        <w:tc>
          <w:tcPr>
            <w:tcW w:type="dxa" w:w="5043"/>
            <w:vAlign w:val="center"/>
          </w:tcPr>
          <w:p>
            <w:r>
              <w:t>Energía</w:t>
            </w:r>
          </w:p>
        </w:tc>
        <w:tc>
          <w:tcPr>
            <w:tcW w:type="dxa" w:w="5043"/>
            <w:vAlign w:val="center"/>
          </w:tcPr>
          <w:p>
            <w:r>
              <w:t>kN·mm</w:t>
            </w:r>
          </w:p>
        </w:tc>
      </w:tr>
    </w:tbl>
    <w:p>
      <w:r>
        <w:t>LS-DYNA no impone unidades: exige coherencia. En este sistema, una velocidad de 0.5 significa 0.5 mm/ms = 500 mm/s.</w:t>
      </w:r>
    </w:p>
    <w:p>
      <w:r>
        <w:br w:type="page"/>
      </w:r>
    </w:p>
    <w:p>
      <w:pPr>
        <w:pStyle w:val="Heading1"/>
      </w:pPr>
      <w:r>
        <w:t>4. Importación y preparación de la geometría</w:t>
      </w:r>
    </w:p>
    <w:p>
      <w:r>
        <w:t>En LS-PrePost: File → Import → IGES File. Seleccionar el IGES descargado. Tras la importación aparece el sólido de la probeta.</w:t>
      </w:r>
    </w:p>
    <w:p>
      <w:pPr>
        <w:jc w:val="center"/>
      </w:pPr>
      <w:r>
        <w:drawing>
          <wp:inline xmlns:a="http://schemas.openxmlformats.org/drawingml/2006/main" xmlns:pic="http://schemas.openxmlformats.org/drawingml/2006/picture">
            <wp:extent cx="5943600" cy="6405603"/>
            <wp:docPr id="5" name="Picture 5"/>
            <wp:cNvGraphicFramePr>
              <a:graphicFrameLocks noChangeAspect="1"/>
            </wp:cNvGraphicFramePr>
            <a:graphic>
              <a:graphicData uri="http://schemas.openxmlformats.org/drawingml/2006/picture">
                <pic:pic>
                  <pic:nvPicPr>
                    <pic:cNvPr id="0" name="41009f3f-71a4-4583-a76d-b775dcd2e368.png"/>
                    <pic:cNvPicPr/>
                  </pic:nvPicPr>
                  <pic:blipFill>
                    <a:blip r:embed="rId15"/>
                    <a:stretch>
                      <a:fillRect/>
                    </a:stretch>
                  </pic:blipFill>
                  <pic:spPr>
                    <a:xfrm>
                      <a:off x="0" y="0"/>
                      <a:ext cx="5943600" cy="6405603"/>
                    </a:xfrm>
                    <a:prstGeom prst="rect"/>
                  </pic:spPr>
                </pic:pic>
              </a:graphicData>
            </a:graphic>
          </wp:inline>
        </w:drawing>
      </w:r>
    </w:p>
    <w:p>
      <w:pPr>
        <w:pStyle w:val="FigureCaption"/>
        <w:jc w:val="center"/>
      </w:pPr>
      <w:r>
        <w:t>Geometría IGES importada correctamente en LS-PrePost.</w:t>
      </w:r>
    </w:p>
    <w:p>
      <w:pPr>
        <w:pStyle w:val="Heading1"/>
      </w:pPr>
      <w:r>
        <w:t>5. Mallado de la cara de la probeta</w:t>
      </w:r>
    </w:p>
    <w:p>
      <w:r>
        <w:t>Abrir Auto Mesher y seleccionar únicamente una de las caras grandes de la probeta. El objetivo es obtener una malla 2D de shell; no se pretende mallar el volumen completo del sólido importado.</w:t>
      </w:r>
    </w:p>
    <w:p>
      <w:r>
        <w:t>Configuración reproducida: Mesh Mode = Size; Mesh Type = Mixed; Elem Size = 0.5 mm. Pulsar Compute y después Mesh.</w:t>
      </w:r>
    </w:p>
    <w:p>
      <w:pPr>
        <w:jc w:val="center"/>
      </w:pPr>
      <w:r>
        <w:drawing>
          <wp:inline xmlns:a="http://schemas.openxmlformats.org/drawingml/2006/main" xmlns:pic="http://schemas.openxmlformats.org/drawingml/2006/picture">
            <wp:extent cx="5852160" cy="6122638"/>
            <wp:docPr id="6" name="Picture 6"/>
            <wp:cNvGraphicFramePr>
              <a:graphicFrameLocks noChangeAspect="1"/>
            </wp:cNvGraphicFramePr>
            <a:graphic>
              <a:graphicData uri="http://schemas.openxmlformats.org/drawingml/2006/picture">
                <pic:pic>
                  <pic:nvPicPr>
                    <pic:cNvPr id="0" name="a712235a-c95b-4baf-a1b9-d97c0526182a.png"/>
                    <pic:cNvPicPr/>
                  </pic:nvPicPr>
                  <pic:blipFill>
                    <a:blip r:embed="rId16"/>
                    <a:stretch>
                      <a:fillRect/>
                    </a:stretch>
                  </pic:blipFill>
                  <pic:spPr>
                    <a:xfrm>
                      <a:off x="0" y="0"/>
                      <a:ext cx="5852160" cy="6122638"/>
                    </a:xfrm>
                    <a:prstGeom prst="rect"/>
                  </pic:spPr>
                </pic:pic>
              </a:graphicData>
            </a:graphic>
          </wp:inline>
        </w:drawing>
      </w:r>
    </w:p>
    <w:p>
      <w:pPr>
        <w:pStyle w:val="FigureCaption"/>
        <w:jc w:val="center"/>
      </w:pPr>
      <w:r>
        <w:t>Selección de la cara y Auto Mesher. En el refinado final se emplea Elem Size = 0.5 mm.</w:t>
      </w:r>
    </w:p>
    <w:p>
      <w:pPr>
        <w:jc w:val="center"/>
      </w:pPr>
      <w:r>
        <w:drawing>
          <wp:inline xmlns:a="http://schemas.openxmlformats.org/drawingml/2006/main" xmlns:pic="http://schemas.openxmlformats.org/drawingml/2006/picture">
            <wp:extent cx="5852160" cy="6116769"/>
            <wp:docPr id="7" name="Picture 7"/>
            <wp:cNvGraphicFramePr>
              <a:graphicFrameLocks noChangeAspect="1"/>
            </wp:cNvGraphicFramePr>
            <a:graphic>
              <a:graphicData uri="http://schemas.openxmlformats.org/drawingml/2006/picture">
                <pic:pic>
                  <pic:nvPicPr>
                    <pic:cNvPr id="0" name="c0810c0c-f7ba-4ce1-9c3f-de799ec15077.png"/>
                    <pic:cNvPicPr/>
                  </pic:nvPicPr>
                  <pic:blipFill>
                    <a:blip r:embed="rId17"/>
                    <a:stretch>
                      <a:fillRect/>
                    </a:stretch>
                  </pic:blipFill>
                  <pic:spPr>
                    <a:xfrm>
                      <a:off x="0" y="0"/>
                      <a:ext cx="5852160" cy="6116769"/>
                    </a:xfrm>
                    <a:prstGeom prst="rect"/>
                  </pic:spPr>
                </pic:pic>
              </a:graphicData>
            </a:graphic>
          </wp:inline>
        </w:drawing>
      </w:r>
    </w:p>
    <w:p>
      <w:pPr>
        <w:pStyle w:val="FigureCaption"/>
        <w:jc w:val="center"/>
      </w:pPr>
      <w:r>
        <w:t>Malla refinada a 0.5 mm.</w:t>
      </w:r>
    </w:p>
    <w:p>
      <w:r>
        <w:t>Una vez creada la malla, se elimina/oculta la geometría sólida importada para trabajar únicamente con la malla FEM. La etiqueta PID=1 simplemente identifica que esos elementos pertenecen a la Part 1.</w:t>
      </w:r>
    </w:p>
    <w:p>
      <w:pPr>
        <w:jc w:val="center"/>
      </w:pPr>
      <w:r>
        <w:drawing>
          <wp:inline xmlns:a="http://schemas.openxmlformats.org/drawingml/2006/main" xmlns:pic="http://schemas.openxmlformats.org/drawingml/2006/picture">
            <wp:extent cx="5669280" cy="6110887"/>
            <wp:docPr id="8" name="Picture 8"/>
            <wp:cNvGraphicFramePr>
              <a:graphicFrameLocks noChangeAspect="1"/>
            </wp:cNvGraphicFramePr>
            <a:graphic>
              <a:graphicData uri="http://schemas.openxmlformats.org/drawingml/2006/picture">
                <pic:pic>
                  <pic:nvPicPr>
                    <pic:cNvPr id="0" name="c7841247-ae04-4ea4-95ba-d8966eaedd99.png"/>
                    <pic:cNvPicPr/>
                  </pic:nvPicPr>
                  <pic:blipFill>
                    <a:blip r:embed="rId18"/>
                    <a:stretch>
                      <a:fillRect/>
                    </a:stretch>
                  </pic:blipFill>
                  <pic:spPr>
                    <a:xfrm>
                      <a:off x="0" y="0"/>
                      <a:ext cx="5669280" cy="6110887"/>
                    </a:xfrm>
                    <a:prstGeom prst="rect"/>
                  </pic:spPr>
                </pic:pic>
              </a:graphicData>
            </a:graphic>
          </wp:inline>
        </w:drawing>
      </w:r>
    </w:p>
    <w:p>
      <w:pPr>
        <w:pStyle w:val="FigureCaption"/>
        <w:jc w:val="center"/>
      </w:pPr>
      <w:r>
        <w:t>Modelo FEM después de retirar la geometría de referencia.</w:t>
      </w:r>
    </w:p>
    <w:p>
      <w:pPr>
        <w:pStyle w:val="Heading1"/>
      </w:pPr>
      <w:r>
        <w:t>6. Definición de SECTION_SHELL</w:t>
      </w:r>
    </w:p>
    <w:p>
      <w:r>
        <w:t>Keyword Manager → Section → SECTION_SHELL. Crear una nueva sección con los parámetros: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Campo</w:t>
            </w:r>
          </w:p>
        </w:tc>
        <w:tc>
          <w:tcPr>
            <w:tcW w:type="dxa" w:w="3362"/>
            <w:shd w:fill="D9EAF7"/>
          </w:tcPr>
          <w:p>
            <w:r>
              <w:rPr>
                <w:b/>
              </w:rPr>
              <w:t>Valor</w:t>
            </w:r>
          </w:p>
        </w:tc>
        <w:tc>
          <w:tcPr>
            <w:tcW w:type="dxa" w:w="3362"/>
            <w:shd w:fill="D9EAF7"/>
          </w:tcPr>
          <w:p>
            <w:r>
              <w:rPr>
                <w:b/>
              </w:rPr>
              <w:t>Interpretación</w:t>
            </w:r>
          </w:p>
        </w:tc>
      </w:tr>
      <w:tr>
        <w:tc>
          <w:tcPr>
            <w:tcW w:type="dxa" w:w="3362"/>
            <w:vAlign w:val="center"/>
          </w:tcPr>
          <w:p>
            <w:r>
              <w:t>SECID</w:t>
            </w:r>
          </w:p>
        </w:tc>
        <w:tc>
          <w:tcPr>
            <w:tcW w:type="dxa" w:w="3362"/>
            <w:vAlign w:val="center"/>
          </w:tcPr>
          <w:p>
            <w:r>
              <w:t>1</w:t>
            </w:r>
          </w:p>
        </w:tc>
        <w:tc>
          <w:tcPr>
            <w:tcW w:type="dxa" w:w="3362"/>
            <w:vAlign w:val="center"/>
          </w:tcPr>
          <w:p>
            <w:r>
              <w:t>ID de la sección</w:t>
            </w:r>
          </w:p>
        </w:tc>
      </w:tr>
      <w:tr>
        <w:tc>
          <w:tcPr>
            <w:tcW w:type="dxa" w:w="3362"/>
            <w:vAlign w:val="center"/>
          </w:tcPr>
          <w:p>
            <w:r>
              <w:t>ELFORM</w:t>
            </w:r>
          </w:p>
        </w:tc>
        <w:tc>
          <w:tcPr>
            <w:tcW w:type="dxa" w:w="3362"/>
            <w:vAlign w:val="center"/>
          </w:tcPr>
          <w:p>
            <w:r>
              <w:t>2</w:t>
            </w:r>
          </w:p>
        </w:tc>
        <w:tc>
          <w:tcPr>
            <w:tcW w:type="dxa" w:w="3362"/>
            <w:vAlign w:val="center"/>
          </w:tcPr>
          <w:p>
            <w:r>
              <w:t>Formulación shell usada en el tutorial</w:t>
            </w:r>
          </w:p>
        </w:tc>
      </w:tr>
      <w:tr>
        <w:tc>
          <w:tcPr>
            <w:tcW w:type="dxa" w:w="3362"/>
            <w:vAlign w:val="center"/>
          </w:tcPr>
          <w:p>
            <w:r>
              <w:t>SHRF</w:t>
            </w:r>
          </w:p>
        </w:tc>
        <w:tc>
          <w:tcPr>
            <w:tcW w:type="dxa" w:w="3362"/>
            <w:vAlign w:val="center"/>
          </w:tcPr>
          <w:p>
            <w:r>
              <w:t>0.8333333</w:t>
            </w:r>
          </w:p>
        </w:tc>
        <w:tc>
          <w:tcPr>
            <w:tcW w:type="dxa" w:w="3362"/>
            <w:vAlign w:val="center"/>
          </w:tcPr>
          <w:p>
            <w:r>
              <w:t>Factor de corrección de cortante transversal</w:t>
            </w:r>
          </w:p>
        </w:tc>
      </w:tr>
      <w:tr>
        <w:tc>
          <w:tcPr>
            <w:tcW w:type="dxa" w:w="3362"/>
            <w:vAlign w:val="center"/>
          </w:tcPr>
          <w:p>
            <w:r>
              <w:t>NIP</w:t>
            </w:r>
          </w:p>
        </w:tc>
        <w:tc>
          <w:tcPr>
            <w:tcW w:type="dxa" w:w="3362"/>
            <w:vAlign w:val="center"/>
          </w:tcPr>
          <w:p>
            <w:r>
              <w:t>2</w:t>
            </w:r>
          </w:p>
        </w:tc>
        <w:tc>
          <w:tcPr>
            <w:tcW w:type="dxa" w:w="3362"/>
            <w:vAlign w:val="center"/>
          </w:tcPr>
          <w:p>
            <w:r>
              <w:t>Puntos de integración a través del espesor</w:t>
            </w:r>
          </w:p>
        </w:tc>
      </w:tr>
      <w:tr>
        <w:tc>
          <w:tcPr>
            <w:tcW w:type="dxa" w:w="3362"/>
            <w:vAlign w:val="center"/>
          </w:tcPr>
          <w:p>
            <w:r>
              <w:t>T1=T2=T3=T4</w:t>
            </w:r>
          </w:p>
        </w:tc>
        <w:tc>
          <w:tcPr>
            <w:tcW w:type="dxa" w:w="3362"/>
            <w:vAlign w:val="center"/>
          </w:tcPr>
          <w:p>
            <w:r>
              <w:t>2.0 mm</w:t>
            </w:r>
          </w:p>
        </w:tc>
        <w:tc>
          <w:tcPr>
            <w:tcW w:type="dxa" w:w="3362"/>
            <w:vAlign w:val="center"/>
          </w:tcPr>
          <w:p>
            <w:r>
              <w:t>Espesor de los cuatro nodos del shell</w:t>
            </w:r>
          </w:p>
        </w:tc>
      </w:tr>
    </w:tbl>
    <w:p>
      <w:r>
        <w:t>SHRF corrige la rigidez asociada al cortante transversal en la teoría shell: una formulación de placa/shell no representa exactamente la distribución real del cortante a través del espesor, por lo que el factor evita una rigidez cortante artificialmente alta.</w:t>
      </w:r>
    </w:p>
    <w:p>
      <w:pPr>
        <w:jc w:val="center"/>
      </w:pPr>
      <w:r>
        <w:drawing>
          <wp:inline xmlns:a="http://schemas.openxmlformats.org/drawingml/2006/main" xmlns:pic="http://schemas.openxmlformats.org/drawingml/2006/picture">
            <wp:extent cx="5943600" cy="3068769"/>
            <wp:docPr id="9" name="Picture 9"/>
            <wp:cNvGraphicFramePr>
              <a:graphicFrameLocks noChangeAspect="1"/>
            </wp:cNvGraphicFramePr>
            <a:graphic>
              <a:graphicData uri="http://schemas.openxmlformats.org/drawingml/2006/picture">
                <pic:pic>
                  <pic:nvPicPr>
                    <pic:cNvPr id="0" name="830857bb-67af-4e54-8b78-2994b9be1383.png"/>
                    <pic:cNvPicPr/>
                  </pic:nvPicPr>
                  <pic:blipFill>
                    <a:blip r:embed="rId19"/>
                    <a:stretch>
                      <a:fillRect/>
                    </a:stretch>
                  </pic:blipFill>
                  <pic:spPr>
                    <a:xfrm>
                      <a:off x="0" y="0"/>
                      <a:ext cx="5943600" cy="3068769"/>
                    </a:xfrm>
                    <a:prstGeom prst="rect"/>
                  </pic:spPr>
                </pic:pic>
              </a:graphicData>
            </a:graphic>
          </wp:inline>
        </w:drawing>
      </w:r>
    </w:p>
    <w:p>
      <w:pPr>
        <w:pStyle w:val="FigureCaption"/>
        <w:jc w:val="center"/>
      </w:pPr>
      <w:r>
        <w:t>Tarjeta SECTION_SHELL utilizada en el ejercicio.</w:t>
      </w:r>
    </w:p>
    <w:p>
      <w:r>
        <w:br w:type="page"/>
      </w:r>
    </w:p>
    <w:p>
      <w:pPr>
        <w:pStyle w:val="Heading1"/>
      </w:pPr>
      <w:r>
        <w:t>7. Material: MAT_024</w:t>
      </w:r>
    </w:p>
    <w:p>
      <w:r>
        <w:t>Keyword Manager → MAT → 024-PIECEWISE_LINEAR_PLASTICITY. En GMAT24F.TXT se selecciona ALUMINUM PURE 99.45-O CONDITION.</w:t>
      </w:r>
    </w:p>
    <w:p>
      <w:pPr>
        <w:jc w:val="center"/>
      </w:pPr>
      <w:r>
        <w:drawing>
          <wp:inline xmlns:a="http://schemas.openxmlformats.org/drawingml/2006/main" xmlns:pic="http://schemas.openxmlformats.org/drawingml/2006/picture">
            <wp:extent cx="5577840" cy="5653496"/>
            <wp:docPr id="10" name="Picture 10"/>
            <wp:cNvGraphicFramePr>
              <a:graphicFrameLocks noChangeAspect="1"/>
            </wp:cNvGraphicFramePr>
            <a:graphic>
              <a:graphicData uri="http://schemas.openxmlformats.org/drawingml/2006/picture">
                <pic:pic>
                  <pic:nvPicPr>
                    <pic:cNvPr id="0" name="b917f5a8-fa21-40ec-9725-363dd763f96e.png"/>
                    <pic:cNvPicPr/>
                  </pic:nvPicPr>
                  <pic:blipFill>
                    <a:blip r:embed="rId20"/>
                    <a:stretch>
                      <a:fillRect/>
                    </a:stretch>
                  </pic:blipFill>
                  <pic:spPr>
                    <a:xfrm>
                      <a:off x="0" y="0"/>
                      <a:ext cx="5577840" cy="5653496"/>
                    </a:xfrm>
                    <a:prstGeom prst="rect"/>
                  </pic:spPr>
                </pic:pic>
              </a:graphicData>
            </a:graphic>
          </wp:inline>
        </w:drawing>
      </w:r>
    </w:p>
    <w:p>
      <w:pPr>
        <w:pStyle w:val="FigureCaption"/>
        <w:jc w:val="center"/>
      </w:pPr>
      <w:r>
        <w:t>Entrada de ALUMINUM PURE 99.45-O CONDITION en GMAT24F.TXT.</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Campo</w:t>
            </w:r>
          </w:p>
        </w:tc>
        <w:tc>
          <w:tcPr>
            <w:tcW w:type="dxa" w:w="3362"/>
            <w:shd w:fill="D9EAF7"/>
          </w:tcPr>
          <w:p>
            <w:r>
              <w:rPr>
                <w:b/>
              </w:rPr>
              <w:t>Valor usado</w:t>
            </w:r>
          </w:p>
        </w:tc>
        <w:tc>
          <w:tcPr>
            <w:tcW w:type="dxa" w:w="3362"/>
            <w:shd w:fill="D9EAF7"/>
          </w:tcPr>
          <w:p>
            <w:r>
              <w:rPr>
                <w:b/>
              </w:rPr>
              <w:t>Significado</w:t>
            </w:r>
          </w:p>
        </w:tc>
      </w:tr>
      <w:tr>
        <w:tc>
          <w:tcPr>
            <w:tcW w:type="dxa" w:w="3362"/>
            <w:vAlign w:val="center"/>
          </w:tcPr>
          <w:p>
            <w:r>
              <w:t>MID</w:t>
            </w:r>
          </w:p>
        </w:tc>
        <w:tc>
          <w:tcPr>
            <w:tcW w:type="dxa" w:w="3362"/>
            <w:vAlign w:val="center"/>
          </w:tcPr>
          <w:p>
            <w:r>
              <w:t>1</w:t>
            </w:r>
          </w:p>
        </w:tc>
        <w:tc>
          <w:tcPr>
            <w:tcW w:type="dxa" w:w="3362"/>
            <w:vAlign w:val="center"/>
          </w:tcPr>
          <w:p>
            <w:r>
              <w:t>ID del material</w:t>
            </w:r>
          </w:p>
        </w:tc>
      </w:tr>
      <w:tr>
        <w:tc>
          <w:tcPr>
            <w:tcW w:type="dxa" w:w="3362"/>
            <w:vAlign w:val="center"/>
          </w:tcPr>
          <w:p>
            <w:r>
              <w:t>RO</w:t>
            </w:r>
          </w:p>
        </w:tc>
        <w:tc>
          <w:tcPr>
            <w:tcW w:type="dxa" w:w="3362"/>
            <w:vAlign w:val="center"/>
          </w:tcPr>
          <w:p>
            <w:r>
              <w:t>2.713E-06 kg/mm³</w:t>
            </w:r>
          </w:p>
        </w:tc>
        <w:tc>
          <w:tcPr>
            <w:tcW w:type="dxa" w:w="3362"/>
            <w:vAlign w:val="center"/>
          </w:tcPr>
          <w:p>
            <w:r>
              <w:t>Densidad</w:t>
            </w:r>
          </w:p>
        </w:tc>
      </w:tr>
      <w:tr>
        <w:tc>
          <w:tcPr>
            <w:tcW w:type="dxa" w:w="3362"/>
            <w:vAlign w:val="center"/>
          </w:tcPr>
          <w:p>
            <w:r>
              <w:t>E</w:t>
            </w:r>
          </w:p>
        </w:tc>
        <w:tc>
          <w:tcPr>
            <w:tcW w:type="dxa" w:w="3362"/>
            <w:vAlign w:val="center"/>
          </w:tcPr>
          <w:p>
            <w:r>
              <w:t>68.947998 GPa</w:t>
            </w:r>
          </w:p>
        </w:tc>
        <w:tc>
          <w:tcPr>
            <w:tcW w:type="dxa" w:w="3362"/>
            <w:vAlign w:val="center"/>
          </w:tcPr>
          <w:p>
            <w:r>
              <w:t>Módulo de Young</w:t>
            </w:r>
          </w:p>
        </w:tc>
      </w:tr>
      <w:tr>
        <w:tc>
          <w:tcPr>
            <w:tcW w:type="dxa" w:w="3362"/>
            <w:vAlign w:val="center"/>
          </w:tcPr>
          <w:p>
            <w:r>
              <w:t>PR</w:t>
            </w:r>
          </w:p>
        </w:tc>
        <w:tc>
          <w:tcPr>
            <w:tcW w:type="dxa" w:w="3362"/>
            <w:vAlign w:val="center"/>
          </w:tcPr>
          <w:p>
            <w:r>
              <w:t>0.33</w:t>
            </w:r>
          </w:p>
        </w:tc>
        <w:tc>
          <w:tcPr>
            <w:tcW w:type="dxa" w:w="3362"/>
            <w:vAlign w:val="center"/>
          </w:tcPr>
          <w:p>
            <w:r>
              <w:t>Coeficiente de Poisson</w:t>
            </w:r>
          </w:p>
        </w:tc>
      </w:tr>
      <w:tr>
        <w:tc>
          <w:tcPr>
            <w:tcW w:type="dxa" w:w="3362"/>
            <w:vAlign w:val="center"/>
          </w:tcPr>
          <w:p>
            <w:r>
              <w:t>SIGY</w:t>
            </w:r>
          </w:p>
        </w:tc>
        <w:tc>
          <w:tcPr>
            <w:tcW w:type="dxa" w:w="3362"/>
            <w:vAlign w:val="center"/>
          </w:tcPr>
          <w:p>
            <w:r>
              <w:t>0.0133620 GPa</w:t>
            </w:r>
          </w:p>
        </w:tc>
        <w:tc>
          <w:tcPr>
            <w:tcW w:type="dxa" w:w="3362"/>
            <w:vAlign w:val="center"/>
          </w:tcPr>
          <w:p>
            <w:r>
              <w:t>Tensión inicial de fluencia ≈ 13.362 MPa</w:t>
            </w:r>
          </w:p>
        </w:tc>
      </w:tr>
      <w:tr>
        <w:tc>
          <w:tcPr>
            <w:tcW w:type="dxa" w:w="3362"/>
            <w:vAlign w:val="center"/>
          </w:tcPr>
          <w:p>
            <w:r>
              <w:t>ETAN</w:t>
            </w:r>
          </w:p>
        </w:tc>
        <w:tc>
          <w:tcPr>
            <w:tcW w:type="dxa" w:w="3362"/>
            <w:vAlign w:val="center"/>
          </w:tcPr>
          <w:p>
            <w:r>
              <w:t>0.0</w:t>
            </w:r>
          </w:p>
        </w:tc>
        <w:tc>
          <w:tcPr>
            <w:tcW w:type="dxa" w:w="3362"/>
            <w:vAlign w:val="center"/>
          </w:tcPr>
          <w:p>
            <w:r>
              <w:t>No se usa módulo tangente bilineal; se aporta curva</w:t>
            </w:r>
          </w:p>
        </w:tc>
      </w:tr>
      <w:tr>
        <w:tc>
          <w:tcPr>
            <w:tcW w:type="dxa" w:w="3362"/>
            <w:vAlign w:val="center"/>
          </w:tcPr>
          <w:p>
            <w:r>
              <w:t>FAIL</w:t>
            </w:r>
          </w:p>
        </w:tc>
        <w:tc>
          <w:tcPr>
            <w:tcW w:type="dxa" w:w="3362"/>
            <w:vAlign w:val="center"/>
          </w:tcPr>
          <w:p>
            <w:r>
              <w:t>0.2723</w:t>
            </w:r>
          </w:p>
        </w:tc>
        <w:tc>
          <w:tcPr>
            <w:tcW w:type="dxa" w:w="3362"/>
            <w:vAlign w:val="center"/>
          </w:tcPr>
          <w:p>
            <w:r>
              <w:t>Deformación plástica efectiva de fallo</w:t>
            </w:r>
          </w:p>
        </w:tc>
      </w:tr>
      <w:tr>
        <w:tc>
          <w:tcPr>
            <w:tcW w:type="dxa" w:w="3362"/>
            <w:vAlign w:val="center"/>
          </w:tcPr>
          <w:p>
            <w:r>
              <w:t>TDEL</w:t>
            </w:r>
          </w:p>
        </w:tc>
        <w:tc>
          <w:tcPr>
            <w:tcW w:type="dxa" w:w="3362"/>
            <w:vAlign w:val="center"/>
          </w:tcPr>
          <w:p>
            <w:r>
              <w:t>0.0</w:t>
            </w:r>
          </w:p>
        </w:tc>
        <w:tc>
          <w:tcPr>
            <w:tcW w:type="dxa" w:w="3362"/>
            <w:vAlign w:val="center"/>
          </w:tcPr>
          <w:p>
            <w:r>
              <w:t>Valor empleado en el tutorial</w:t>
            </w:r>
          </w:p>
        </w:tc>
      </w:tr>
      <w:tr>
        <w:tc>
          <w:tcPr>
            <w:tcW w:type="dxa" w:w="3362"/>
            <w:vAlign w:val="center"/>
          </w:tcPr>
          <w:p>
            <w:r>
              <w:t>LCSS</w:t>
            </w:r>
          </w:p>
        </w:tc>
        <w:tc>
          <w:tcPr>
            <w:tcW w:type="dxa" w:w="3362"/>
            <w:vAlign w:val="center"/>
          </w:tcPr>
          <w:p>
            <w:r>
              <w:t>1</w:t>
            </w:r>
          </w:p>
        </w:tc>
        <w:tc>
          <w:tcPr>
            <w:tcW w:type="dxa" w:w="3362"/>
            <w:vAlign w:val="center"/>
          </w:tcPr>
          <w:p>
            <w:r>
              <w:t>Referencia a la curva tensión-deformación</w:t>
            </w:r>
          </w:p>
        </w:tc>
      </w:tr>
    </w:tbl>
    <w:tbl>
      <w:tblPr>
        <w:tblStyle w:val="TableGrid"/>
        <w:tblW w:type="auto" w:w="0"/>
        <w:tblLook w:firstColumn="1" w:firstRow="1" w:lastColumn="0" w:lastRow="0" w:noHBand="0" w:noVBand="1" w:val="04A0"/>
      </w:tblPr>
      <w:tblGrid>
        <w:gridCol w:w="10086"/>
      </w:tblGrid>
      <w:tr>
        <w:tc>
          <w:tcPr>
            <w:tcW w:type="dxa" w:w="10086"/>
            <w:shd w:fill="FFF2CC"/>
          </w:tcPr>
          <w:p>
            <w:r>
              <w:rPr>
                <w:b/>
              </w:rPr>
              <w:t xml:space="preserve">Problema de notación — </w:t>
            </w:r>
            <w:r>
              <w:t>El TXT usa notación Fortran con D (por ejemplo 2.7126D-06). En nuestra entrada LS-PrePost fue necesario sustituir D por E (2.7126E-06). El mismo cuidado aplica a densidad, E, SIGY y cualquier otro dato en notación científica.</w:t>
            </w:r>
          </w:p>
        </w:tc>
      </w:tr>
    </w:tbl>
    <w:p>
      <w:pPr>
        <w:jc w:val="center"/>
      </w:pPr>
      <w:r>
        <w:drawing>
          <wp:inline xmlns:a="http://schemas.openxmlformats.org/drawingml/2006/main" xmlns:pic="http://schemas.openxmlformats.org/drawingml/2006/picture">
            <wp:extent cx="5943600" cy="2866723"/>
            <wp:docPr id="11" name="Picture 11"/>
            <wp:cNvGraphicFramePr>
              <a:graphicFrameLocks noChangeAspect="1"/>
            </wp:cNvGraphicFramePr>
            <a:graphic>
              <a:graphicData uri="http://schemas.openxmlformats.org/drawingml/2006/picture">
                <pic:pic>
                  <pic:nvPicPr>
                    <pic:cNvPr id="0" name="3dddaeb9-a619-4bf2-9fde-9328bf0f8272.png"/>
                    <pic:cNvPicPr/>
                  </pic:nvPicPr>
                  <pic:blipFill>
                    <a:blip r:embed="rId21"/>
                    <a:stretch>
                      <a:fillRect/>
                    </a:stretch>
                  </pic:blipFill>
                  <pic:spPr>
                    <a:xfrm>
                      <a:off x="0" y="0"/>
                      <a:ext cx="5943600" cy="2866723"/>
                    </a:xfrm>
                    <a:prstGeom prst="rect"/>
                  </pic:spPr>
                </pic:pic>
              </a:graphicData>
            </a:graphic>
          </wp:inline>
        </w:drawing>
      </w:r>
    </w:p>
    <w:p>
      <w:pPr>
        <w:pStyle w:val="FigureCaption"/>
        <w:jc w:val="center"/>
      </w:pPr>
      <w:r>
        <w:t>MAT_024 ya corregido en LS-PrePost; LCSS = 1 conecta la curva constitutiva.</w:t>
      </w:r>
    </w:p>
    <w:p>
      <w:pPr>
        <w:pStyle w:val="Heading1"/>
      </w:pPr>
      <w:r>
        <w:t>8. Curva Stress–Strain (LCID = 1)</w:t>
      </w:r>
    </w:p>
    <w:p>
      <w:r>
        <w:t>Los pares EPS vs ES que siguen a *DEFINE_CURVE en GMAT24F.TXT se copian a dos columnas. Para evitar problemas con el separador decimal, se preparan en Excel con punto decimal y se guardan/importan como CSV. En Keyword Manager: Define → Curve → DEFINE_CURVE.</w:t>
      </w:r>
    </w:p>
    <w:p>
      <w:r>
        <w:t>Crear TITLE = Stress Strain Curve, LCID = 1, SFA = 1, SFO = 1, OFFA = 0 y OFFO = 0. Importar los 101 pares con Load XYData. Esta curva define el endurecimiento plástico de MAT_024.</w:t>
      </w:r>
    </w:p>
    <w:p>
      <w:pPr>
        <w:jc w:val="center"/>
      </w:pPr>
      <w:r>
        <w:drawing>
          <wp:inline xmlns:a="http://schemas.openxmlformats.org/drawingml/2006/main" xmlns:pic="http://schemas.openxmlformats.org/drawingml/2006/picture">
            <wp:extent cx="5943600" cy="3403600"/>
            <wp:docPr id="12" name="Picture 12"/>
            <wp:cNvGraphicFramePr>
              <a:graphicFrameLocks noChangeAspect="1"/>
            </wp:cNvGraphicFramePr>
            <a:graphic>
              <a:graphicData uri="http://schemas.openxmlformats.org/drawingml/2006/picture">
                <pic:pic>
                  <pic:nvPicPr>
                    <pic:cNvPr id="0" name="452edb9b-f1c8-4a1a-afa8-74196b31e9f3.png"/>
                    <pic:cNvPicPr/>
                  </pic:nvPicPr>
                  <pic:blipFill>
                    <a:blip r:embed="rId22"/>
                    <a:stretch>
                      <a:fillRect/>
                    </a:stretch>
                  </pic:blipFill>
                  <pic:spPr>
                    <a:xfrm>
                      <a:off x="0" y="0"/>
                      <a:ext cx="5943600" cy="3403600"/>
                    </a:xfrm>
                    <a:prstGeom prst="rect"/>
                  </pic:spPr>
                </pic:pic>
              </a:graphicData>
            </a:graphic>
          </wp:inline>
        </w:drawing>
      </w:r>
    </w:p>
    <w:p>
      <w:pPr>
        <w:pStyle w:val="FigureCaption"/>
        <w:jc w:val="center"/>
      </w:pPr>
      <w:r>
        <w:t>Curva constitutiva cargada correctamente: 101 puntos.</w:t>
      </w:r>
    </w:p>
    <w:p>
      <w:pPr>
        <w:pStyle w:val="Heading1"/>
      </w:pPr>
      <w:r>
        <w:t>9. Conectar SECTION + MATERIAL en PART</w:t>
      </w:r>
    </w:p>
    <w:p>
      <w:r>
        <w:t>Keyword Manager → PART. Para la probeta:</w:t>
      </w:r>
    </w:p>
    <w:tbl>
      <w:tblPr>
        <w:tblStyle w:val="TableGrid"/>
        <w:tblW w:type="auto" w:w="0"/>
        <w:jc w:val="center"/>
        <w:tblLook w:firstColumn="1" w:firstRow="1" w:lastColumn="0" w:lastRow="0" w:noHBand="0" w:noVBand="1" w:val="04A0"/>
      </w:tblPr>
      <w:tblGrid>
        <w:gridCol w:w="5043"/>
        <w:gridCol w:w="5043"/>
      </w:tblGrid>
      <w:tr>
        <w:tc>
          <w:tcPr>
            <w:tcW w:type="dxa" w:w="5043"/>
            <w:shd w:fill="D9EAF7"/>
          </w:tcPr>
          <w:p>
            <w:r>
              <w:rPr>
                <w:b/>
              </w:rPr>
              <w:t>Campo</w:t>
            </w:r>
          </w:p>
        </w:tc>
        <w:tc>
          <w:tcPr>
            <w:tcW w:type="dxa" w:w="5043"/>
            <w:shd w:fill="D9EAF7"/>
          </w:tcPr>
          <w:p>
            <w:r>
              <w:rPr>
                <w:b/>
              </w:rPr>
              <w:t>Valor</w:t>
            </w:r>
          </w:p>
        </w:tc>
      </w:tr>
      <w:tr>
        <w:tc>
          <w:tcPr>
            <w:tcW w:type="dxa" w:w="5043"/>
            <w:vAlign w:val="center"/>
          </w:tcPr>
          <w:p>
            <w:r>
              <w:t>TITLE</w:t>
            </w:r>
          </w:p>
        </w:tc>
        <w:tc>
          <w:tcPr>
            <w:tcW w:type="dxa" w:w="5043"/>
            <w:vAlign w:val="center"/>
          </w:tcPr>
          <w:p>
            <w:r>
              <w:t>Specimen</w:t>
            </w:r>
          </w:p>
        </w:tc>
      </w:tr>
      <w:tr>
        <w:tc>
          <w:tcPr>
            <w:tcW w:type="dxa" w:w="5043"/>
            <w:vAlign w:val="center"/>
          </w:tcPr>
          <w:p>
            <w:r>
              <w:t>PID</w:t>
            </w:r>
          </w:p>
        </w:tc>
        <w:tc>
          <w:tcPr>
            <w:tcW w:type="dxa" w:w="5043"/>
            <w:vAlign w:val="center"/>
          </w:tcPr>
          <w:p>
            <w:r>
              <w:t>1</w:t>
            </w:r>
          </w:p>
        </w:tc>
      </w:tr>
      <w:tr>
        <w:tc>
          <w:tcPr>
            <w:tcW w:type="dxa" w:w="5043"/>
            <w:vAlign w:val="center"/>
          </w:tcPr>
          <w:p>
            <w:r>
              <w:t>SECID</w:t>
            </w:r>
          </w:p>
        </w:tc>
        <w:tc>
          <w:tcPr>
            <w:tcW w:type="dxa" w:w="5043"/>
            <w:vAlign w:val="center"/>
          </w:tcPr>
          <w:p>
            <w:r>
              <w:t>1</w:t>
            </w:r>
          </w:p>
        </w:tc>
      </w:tr>
      <w:tr>
        <w:tc>
          <w:tcPr>
            <w:tcW w:type="dxa" w:w="5043"/>
            <w:vAlign w:val="center"/>
          </w:tcPr>
          <w:p>
            <w:r>
              <w:t>MID</w:t>
            </w:r>
          </w:p>
        </w:tc>
        <w:tc>
          <w:tcPr>
            <w:tcW w:type="dxa" w:w="5043"/>
            <w:vAlign w:val="center"/>
          </w:tcPr>
          <w:p>
            <w:r>
              <w:t>1</w:t>
            </w:r>
          </w:p>
        </w:tc>
      </w:tr>
    </w:tbl>
    <w:p>
      <w:pPr>
        <w:jc w:val="center"/>
      </w:pPr>
      <w:r>
        <w:drawing>
          <wp:inline xmlns:a="http://schemas.openxmlformats.org/drawingml/2006/main" xmlns:pic="http://schemas.openxmlformats.org/drawingml/2006/picture">
            <wp:extent cx="5943600" cy="2896428"/>
            <wp:docPr id="13" name="Picture 13"/>
            <wp:cNvGraphicFramePr>
              <a:graphicFrameLocks noChangeAspect="1"/>
            </wp:cNvGraphicFramePr>
            <a:graphic>
              <a:graphicData uri="http://schemas.openxmlformats.org/drawingml/2006/picture">
                <pic:pic>
                  <pic:nvPicPr>
                    <pic:cNvPr id="0" name="54e3a4b3-1943-4e62-a71b-41121465288b.png"/>
                    <pic:cNvPicPr/>
                  </pic:nvPicPr>
                  <pic:blipFill>
                    <a:blip r:embed="rId23"/>
                    <a:stretch>
                      <a:fillRect/>
                    </a:stretch>
                  </pic:blipFill>
                  <pic:spPr>
                    <a:xfrm>
                      <a:off x="0" y="0"/>
                      <a:ext cx="5943600" cy="2896428"/>
                    </a:xfrm>
                    <a:prstGeom prst="rect"/>
                  </pic:spPr>
                </pic:pic>
              </a:graphicData>
            </a:graphic>
          </wp:inline>
        </w:drawing>
      </w:r>
    </w:p>
    <w:p>
      <w:pPr>
        <w:pStyle w:val="FigureCaption"/>
        <w:jc w:val="center"/>
      </w:pPr>
      <w:r>
        <w:t>PART 1 Specimen conectando SECID 1 y MID 1.</w:t>
      </w:r>
    </w:p>
    <w:p>
      <w:r>
        <w:br w:type="page"/>
      </w:r>
    </w:p>
    <w:p>
      <w:pPr>
        <w:pStyle w:val="Heading1"/>
      </w:pPr>
      <w:r>
        <w:t>10. Sets de nodos de las mordazas</w:t>
      </w:r>
    </w:p>
    <w:p>
      <w:r>
        <w:t>Entity Creation → Set Data → *SET_NODE → Pick ent. Seleccionar manualmente todos los nodos del borde vertical de cada extremo y escribir el set.</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D9EAF7"/>
          </w:tcPr>
          <w:p>
            <w:r>
              <w:rPr>
                <w:b/>
              </w:rPr>
              <w:t>Set</w:t>
            </w:r>
          </w:p>
        </w:tc>
        <w:tc>
          <w:tcPr>
            <w:tcW w:type="dxa" w:w="2521"/>
            <w:shd w:fill="D9EAF7"/>
          </w:tcPr>
          <w:p>
            <w:r>
              <w:rPr>
                <w:b/>
              </w:rPr>
              <w:t>ID</w:t>
            </w:r>
          </w:p>
        </w:tc>
        <w:tc>
          <w:tcPr>
            <w:tcW w:type="dxa" w:w="2521"/>
            <w:shd w:fill="D9EAF7"/>
          </w:tcPr>
          <w:p>
            <w:r>
              <w:rPr>
                <w:b/>
              </w:rPr>
              <w:t>Nodos</w:t>
            </w:r>
          </w:p>
        </w:tc>
        <w:tc>
          <w:tcPr>
            <w:tcW w:type="dxa" w:w="2521"/>
            <w:shd w:fill="D9EAF7"/>
          </w:tcPr>
          <w:p>
            <w:r>
              <w:rPr>
                <w:b/>
              </w:rPr>
              <w:t>Uso</w:t>
            </w:r>
          </w:p>
        </w:tc>
      </w:tr>
      <w:tr>
        <w:tc>
          <w:tcPr>
            <w:tcW w:type="dxa" w:w="2521"/>
            <w:vAlign w:val="center"/>
          </w:tcPr>
          <w:p>
            <w:r>
              <w:t>FixNodes</w:t>
            </w:r>
          </w:p>
        </w:tc>
        <w:tc>
          <w:tcPr>
            <w:tcW w:type="dxa" w:w="2521"/>
            <w:vAlign w:val="center"/>
          </w:tcPr>
          <w:p>
            <w:r>
              <w:t>1</w:t>
            </w:r>
          </w:p>
        </w:tc>
        <w:tc>
          <w:tcPr>
            <w:tcW w:type="dxa" w:w="2521"/>
            <w:vAlign w:val="center"/>
          </w:tcPr>
          <w:p>
            <w:r>
              <w:t>22</w:t>
            </w:r>
          </w:p>
        </w:tc>
        <w:tc>
          <w:tcPr>
            <w:tcW w:type="dxa" w:w="2521"/>
            <w:vAlign w:val="center"/>
          </w:tcPr>
          <w:p>
            <w:r>
              <w:t>Extremo izquierdo fijo</w:t>
            </w:r>
          </w:p>
        </w:tc>
      </w:tr>
      <w:tr>
        <w:tc>
          <w:tcPr>
            <w:tcW w:type="dxa" w:w="2521"/>
            <w:vAlign w:val="center"/>
          </w:tcPr>
          <w:p>
            <w:r>
              <w:t>MovingNodes</w:t>
            </w:r>
          </w:p>
        </w:tc>
        <w:tc>
          <w:tcPr>
            <w:tcW w:type="dxa" w:w="2521"/>
            <w:vAlign w:val="center"/>
          </w:tcPr>
          <w:p>
            <w:r>
              <w:t>2</w:t>
            </w:r>
          </w:p>
        </w:tc>
        <w:tc>
          <w:tcPr>
            <w:tcW w:type="dxa" w:w="2521"/>
            <w:vAlign w:val="center"/>
          </w:tcPr>
          <w:p>
            <w:r>
              <w:t>22</w:t>
            </w:r>
          </w:p>
        </w:tc>
        <w:tc>
          <w:tcPr>
            <w:tcW w:type="dxa" w:w="2521"/>
            <w:vAlign w:val="center"/>
          </w:tcPr>
          <w:p>
            <w:r>
              <w:t>Extremo derecho móvil</w:t>
            </w:r>
          </w:p>
        </w:tc>
      </w:tr>
    </w:tbl>
    <w:p>
      <w:pPr>
        <w:jc w:val="center"/>
      </w:pPr>
      <w:r>
        <w:drawing>
          <wp:inline xmlns:a="http://schemas.openxmlformats.org/drawingml/2006/main" xmlns:pic="http://schemas.openxmlformats.org/drawingml/2006/picture">
            <wp:extent cx="5943600" cy="3038391"/>
            <wp:docPr id="14" name="Picture 14"/>
            <wp:cNvGraphicFramePr>
              <a:graphicFrameLocks noChangeAspect="1"/>
            </wp:cNvGraphicFramePr>
            <a:graphic>
              <a:graphicData uri="http://schemas.openxmlformats.org/drawingml/2006/picture">
                <pic:pic>
                  <pic:nvPicPr>
                    <pic:cNvPr id="0" name="52d9bc06-02b4-431c-b85d-519191b42684.png"/>
                    <pic:cNvPicPr/>
                  </pic:nvPicPr>
                  <pic:blipFill>
                    <a:blip r:embed="rId24"/>
                    <a:stretch>
                      <a:fillRect/>
                    </a:stretch>
                  </pic:blipFill>
                  <pic:spPr>
                    <a:xfrm>
                      <a:off x="0" y="0"/>
                      <a:ext cx="5943600" cy="3038391"/>
                    </a:xfrm>
                    <a:prstGeom prst="rect"/>
                  </pic:spPr>
                </pic:pic>
              </a:graphicData>
            </a:graphic>
          </wp:inline>
        </w:drawing>
      </w:r>
    </w:p>
    <w:p>
      <w:pPr>
        <w:pStyle w:val="FigureCaption"/>
        <w:jc w:val="center"/>
      </w:pPr>
      <w:r>
        <w:t>Creación/visualización del set FixNodes. Se repite el procedimiento en el extremo derecho para MovingNodes.</w:t>
      </w:r>
    </w:p>
    <w:p>
      <w:pPr>
        <w:pStyle w:val="Heading1"/>
      </w:pPr>
      <w:r>
        <w:t>11. Condición de contorno del extremo fijo</w:t>
      </w:r>
    </w:p>
    <w:p>
      <w:r>
        <w:t>Keyword Manager → Boundary → BOUNDARY_SPC_SET. Crear TITLE = FixingNodes:</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fill="D9EAF7"/>
          </w:tcPr>
          <w:p>
            <w:r>
              <w:rPr>
                <w:b/>
              </w:rPr>
              <w:t>NSID</w:t>
            </w:r>
          </w:p>
        </w:tc>
        <w:tc>
          <w:tcPr>
            <w:tcW w:type="dxa" w:w="1261"/>
            <w:shd w:fill="D9EAF7"/>
          </w:tcPr>
          <w:p>
            <w:r>
              <w:rPr>
                <w:b/>
              </w:rPr>
              <w:t>CID</w:t>
            </w:r>
          </w:p>
        </w:tc>
        <w:tc>
          <w:tcPr>
            <w:tcW w:type="dxa" w:w="1261"/>
            <w:shd w:fill="D9EAF7"/>
          </w:tcPr>
          <w:p>
            <w:r>
              <w:rPr>
                <w:b/>
              </w:rPr>
              <w:t>DOFX</w:t>
            </w:r>
          </w:p>
        </w:tc>
        <w:tc>
          <w:tcPr>
            <w:tcW w:type="dxa" w:w="1261"/>
            <w:shd w:fill="D9EAF7"/>
          </w:tcPr>
          <w:p>
            <w:r>
              <w:rPr>
                <w:b/>
              </w:rPr>
              <w:t>DOFY</w:t>
            </w:r>
          </w:p>
        </w:tc>
        <w:tc>
          <w:tcPr>
            <w:tcW w:type="dxa" w:w="1261"/>
            <w:shd w:fill="D9EAF7"/>
          </w:tcPr>
          <w:p>
            <w:r>
              <w:rPr>
                <w:b/>
              </w:rPr>
              <w:t>DOFZ</w:t>
            </w:r>
          </w:p>
        </w:tc>
        <w:tc>
          <w:tcPr>
            <w:tcW w:type="dxa" w:w="1261"/>
            <w:shd w:fill="D9EAF7"/>
          </w:tcPr>
          <w:p>
            <w:r>
              <w:rPr>
                <w:b/>
              </w:rPr>
              <w:t>DOFRX</w:t>
            </w:r>
          </w:p>
        </w:tc>
        <w:tc>
          <w:tcPr>
            <w:tcW w:type="dxa" w:w="1261"/>
            <w:shd w:fill="D9EAF7"/>
          </w:tcPr>
          <w:p>
            <w:r>
              <w:rPr>
                <w:b/>
              </w:rPr>
              <w:t>DOFRY</w:t>
            </w:r>
          </w:p>
        </w:tc>
        <w:tc>
          <w:tcPr>
            <w:tcW w:type="dxa" w:w="1261"/>
            <w:shd w:fill="D9EAF7"/>
          </w:tcPr>
          <w:p>
            <w:r>
              <w:rPr>
                <w:b/>
              </w:rPr>
              <w:t>DOFRZ</w:t>
            </w:r>
          </w:p>
        </w:tc>
      </w:tr>
      <w:tr>
        <w:tc>
          <w:tcPr>
            <w:tcW w:type="dxa" w:w="1261"/>
            <w:vAlign w:val="center"/>
          </w:tcPr>
          <w:p>
            <w:r>
              <w:t>1</w:t>
            </w:r>
          </w:p>
        </w:tc>
        <w:tc>
          <w:tcPr>
            <w:tcW w:type="dxa" w:w="1261"/>
            <w:vAlign w:val="center"/>
          </w:tcPr>
          <w:p>
            <w:r>
              <w:t>0</w:t>
            </w:r>
          </w:p>
        </w:tc>
        <w:tc>
          <w:tcPr>
            <w:tcW w:type="dxa" w:w="1261"/>
            <w:vAlign w:val="center"/>
          </w:tcPr>
          <w:p>
            <w:r>
              <w:t>1</w:t>
            </w:r>
          </w:p>
        </w:tc>
        <w:tc>
          <w:tcPr>
            <w:tcW w:type="dxa" w:w="1261"/>
            <w:vAlign w:val="center"/>
          </w:tcPr>
          <w:p>
            <w:r>
              <w:t>1</w:t>
            </w:r>
          </w:p>
        </w:tc>
        <w:tc>
          <w:tcPr>
            <w:tcW w:type="dxa" w:w="1261"/>
            <w:vAlign w:val="center"/>
          </w:tcPr>
          <w:p>
            <w:r>
              <w:t>1</w:t>
            </w:r>
          </w:p>
        </w:tc>
        <w:tc>
          <w:tcPr>
            <w:tcW w:type="dxa" w:w="1261"/>
            <w:vAlign w:val="center"/>
          </w:tcPr>
          <w:p>
            <w:r>
              <w:t>1</w:t>
            </w:r>
          </w:p>
        </w:tc>
        <w:tc>
          <w:tcPr>
            <w:tcW w:type="dxa" w:w="1261"/>
            <w:vAlign w:val="center"/>
          </w:tcPr>
          <w:p>
            <w:r>
              <w:t>1</w:t>
            </w:r>
          </w:p>
        </w:tc>
        <w:tc>
          <w:tcPr>
            <w:tcW w:type="dxa" w:w="1261"/>
            <w:vAlign w:val="center"/>
          </w:tcPr>
          <w:p>
            <w:r>
              <w:t>1</w:t>
            </w:r>
          </w:p>
        </w:tc>
      </w:tr>
    </w:tbl>
    <w:p>
      <w:r>
        <w:t>El valor 1 restringe el grado de libertad. Por tanto, los 22 nodos de FixNodes quedan completamente bloqueados: Ux = Uy = Uz = Rx = Ry = Rz = 0.</w:t>
      </w:r>
    </w:p>
    <w:p>
      <w:pPr>
        <w:jc w:val="center"/>
      </w:pPr>
      <w:r>
        <w:drawing>
          <wp:inline xmlns:a="http://schemas.openxmlformats.org/drawingml/2006/main" xmlns:pic="http://schemas.openxmlformats.org/drawingml/2006/picture">
            <wp:extent cx="5943600" cy="3798124"/>
            <wp:docPr id="15" name="Picture 15"/>
            <wp:cNvGraphicFramePr>
              <a:graphicFrameLocks noChangeAspect="1"/>
            </wp:cNvGraphicFramePr>
            <a:graphic>
              <a:graphicData uri="http://schemas.openxmlformats.org/drawingml/2006/picture">
                <pic:pic>
                  <pic:nvPicPr>
                    <pic:cNvPr id="0" name="4f7fe844-63e2-44e5-a0a8-0104930fcb99.png"/>
                    <pic:cNvPicPr/>
                  </pic:nvPicPr>
                  <pic:blipFill>
                    <a:blip r:embed="rId25"/>
                    <a:stretch>
                      <a:fillRect/>
                    </a:stretch>
                  </pic:blipFill>
                  <pic:spPr>
                    <a:xfrm>
                      <a:off x="0" y="0"/>
                      <a:ext cx="5943600" cy="3798124"/>
                    </a:xfrm>
                    <a:prstGeom prst="rect"/>
                  </pic:spPr>
                </pic:pic>
              </a:graphicData>
            </a:graphic>
          </wp:inline>
        </w:drawing>
      </w:r>
    </w:p>
    <w:p>
      <w:pPr>
        <w:pStyle w:val="FigureCaption"/>
        <w:jc w:val="center"/>
      </w:pPr>
      <w:r>
        <w:t>BOUNDARY_SPC_SET del extremo izquierdo.</w:t>
      </w:r>
    </w:p>
    <w:p>
      <w:pPr>
        <w:pStyle w:val="Heading1"/>
      </w:pPr>
      <w:r>
        <w:t>12. Curva de velocidad (LCID = 2)</w:t>
      </w:r>
    </w:p>
    <w:p>
      <w:r>
        <w:t>Define → Curve → DEFINE_CURVE. TITLE = Velocity, LCID = 2. Introducir dos puntos:</w:t>
      </w:r>
    </w:p>
    <w:tbl>
      <w:tblPr>
        <w:tblStyle w:val="TableGrid"/>
        <w:tblW w:type="auto" w:w="0"/>
        <w:jc w:val="center"/>
        <w:tblLook w:firstColumn="1" w:firstRow="1" w:lastColumn="0" w:lastRow="0" w:noHBand="0" w:noVBand="1" w:val="04A0"/>
      </w:tblPr>
      <w:tblGrid>
        <w:gridCol w:w="5043"/>
        <w:gridCol w:w="5043"/>
      </w:tblGrid>
      <w:tr>
        <w:tc>
          <w:tcPr>
            <w:tcW w:type="dxa" w:w="5043"/>
            <w:shd w:fill="D9EAF7"/>
          </w:tcPr>
          <w:p>
            <w:r>
              <w:rPr>
                <w:b/>
              </w:rPr>
              <w:t>Tiempo (ms)</w:t>
            </w:r>
          </w:p>
        </w:tc>
        <w:tc>
          <w:tcPr>
            <w:tcW w:type="dxa" w:w="5043"/>
            <w:shd w:fill="D9EAF7"/>
          </w:tcPr>
          <w:p>
            <w:r>
              <w:rPr>
                <w:b/>
              </w:rPr>
              <w:t>Velocidad (mm/ms)</w:t>
            </w:r>
          </w:p>
        </w:tc>
      </w:tr>
      <w:tr>
        <w:tc>
          <w:tcPr>
            <w:tcW w:type="dxa" w:w="5043"/>
            <w:vAlign w:val="center"/>
          </w:tcPr>
          <w:p>
            <w:r>
              <w:t>0.0</w:t>
            </w:r>
          </w:p>
        </w:tc>
        <w:tc>
          <w:tcPr>
            <w:tcW w:type="dxa" w:w="5043"/>
            <w:vAlign w:val="center"/>
          </w:tcPr>
          <w:p>
            <w:r>
              <w:t>0.5</w:t>
            </w:r>
          </w:p>
        </w:tc>
      </w:tr>
      <w:tr>
        <w:tc>
          <w:tcPr>
            <w:tcW w:type="dxa" w:w="5043"/>
            <w:vAlign w:val="center"/>
          </w:tcPr>
          <w:p>
            <w:r>
              <w:t>1000.0</w:t>
            </w:r>
          </w:p>
        </w:tc>
        <w:tc>
          <w:tcPr>
            <w:tcW w:type="dxa" w:w="5043"/>
            <w:vAlign w:val="center"/>
          </w:tcPr>
          <w:p>
            <w:r>
              <w:t>0.5</w:t>
            </w:r>
          </w:p>
        </w:tc>
      </w:tr>
    </w:tbl>
    <w:p>
      <w:r>
        <w:t>La interpolación es horizontal: v(t) = 0.5 mm/ms. Esta curva no describe el material; describe el movimiento impuesto a la mordaza.</w:t>
      </w:r>
    </w:p>
    <w:p>
      <w:pPr>
        <w:jc w:val="center"/>
      </w:pPr>
      <w:r>
        <w:drawing>
          <wp:inline xmlns:a="http://schemas.openxmlformats.org/drawingml/2006/main" xmlns:pic="http://schemas.openxmlformats.org/drawingml/2006/picture">
            <wp:extent cx="5943600" cy="3364661"/>
            <wp:docPr id="16" name="Picture 16"/>
            <wp:cNvGraphicFramePr>
              <a:graphicFrameLocks noChangeAspect="1"/>
            </wp:cNvGraphicFramePr>
            <a:graphic>
              <a:graphicData uri="http://schemas.openxmlformats.org/drawingml/2006/picture">
                <pic:pic>
                  <pic:nvPicPr>
                    <pic:cNvPr id="0" name="657ecc26-628f-44d3-87c1-cec0067d4fa9.png"/>
                    <pic:cNvPicPr/>
                  </pic:nvPicPr>
                  <pic:blipFill>
                    <a:blip r:embed="rId26"/>
                    <a:stretch>
                      <a:fillRect/>
                    </a:stretch>
                  </pic:blipFill>
                  <pic:spPr>
                    <a:xfrm>
                      <a:off x="0" y="0"/>
                      <a:ext cx="5943600" cy="3364661"/>
                    </a:xfrm>
                    <a:prstGeom prst="rect"/>
                  </pic:spPr>
                </pic:pic>
              </a:graphicData>
            </a:graphic>
          </wp:inline>
        </w:drawing>
      </w:r>
    </w:p>
    <w:p>
      <w:pPr>
        <w:pStyle w:val="FigureCaption"/>
        <w:jc w:val="center"/>
      </w:pPr>
      <w:r>
        <w:t>DEFINE_CURVE LCID 2: velocidad constante de 0.5 mm/ms.</w:t>
      </w:r>
    </w:p>
    <w:p>
      <w:r>
        <w:br w:type="page"/>
      </w:r>
    </w:p>
    <w:p>
      <w:pPr>
        <w:pStyle w:val="Heading1"/>
      </w:pPr>
      <w:r>
        <w:t>13. Movimiento prescrito del extremo derecho</w:t>
      </w:r>
    </w:p>
    <w:p>
      <w:r>
        <w:t>Boundary → BOUNDARY_PRESCRIBED_MOTION_SET. Configuración:</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Campo</w:t>
            </w:r>
          </w:p>
        </w:tc>
        <w:tc>
          <w:tcPr>
            <w:tcW w:type="dxa" w:w="3362"/>
            <w:shd w:fill="D9EAF7"/>
          </w:tcPr>
          <w:p>
            <w:r>
              <w:rPr>
                <w:b/>
              </w:rPr>
              <w:t>Valor</w:t>
            </w:r>
          </w:p>
        </w:tc>
        <w:tc>
          <w:tcPr>
            <w:tcW w:type="dxa" w:w="3362"/>
            <w:shd w:fill="D9EAF7"/>
          </w:tcPr>
          <w:p>
            <w:r>
              <w:rPr>
                <w:b/>
              </w:rPr>
              <w:t>Función</w:t>
            </w:r>
          </w:p>
        </w:tc>
      </w:tr>
      <w:tr>
        <w:tc>
          <w:tcPr>
            <w:tcW w:type="dxa" w:w="3362"/>
            <w:vAlign w:val="center"/>
          </w:tcPr>
          <w:p>
            <w:r>
              <w:t>TITLE</w:t>
            </w:r>
          </w:p>
        </w:tc>
        <w:tc>
          <w:tcPr>
            <w:tcW w:type="dxa" w:w="3362"/>
            <w:vAlign w:val="center"/>
          </w:tcPr>
          <w:p>
            <w:r>
              <w:t>MovingNodes</w:t>
            </w:r>
          </w:p>
        </w:tc>
        <w:tc>
          <w:tcPr>
            <w:tcW w:type="dxa" w:w="3362"/>
            <w:vAlign w:val="center"/>
          </w:tcPr>
          <w:p>
            <w:r>
              <w:t>Nombre</w:t>
            </w:r>
          </w:p>
        </w:tc>
      </w:tr>
      <w:tr>
        <w:tc>
          <w:tcPr>
            <w:tcW w:type="dxa" w:w="3362"/>
            <w:vAlign w:val="center"/>
          </w:tcPr>
          <w:p>
            <w:r>
              <w:t>NSID</w:t>
            </w:r>
          </w:p>
        </w:tc>
        <w:tc>
          <w:tcPr>
            <w:tcW w:type="dxa" w:w="3362"/>
            <w:vAlign w:val="center"/>
          </w:tcPr>
          <w:p>
            <w:r>
              <w:t>2</w:t>
            </w:r>
          </w:p>
        </w:tc>
        <w:tc>
          <w:tcPr>
            <w:tcW w:type="dxa" w:w="3362"/>
            <w:vAlign w:val="center"/>
          </w:tcPr>
          <w:p>
            <w:r>
              <w:t>Set de 22 nodos del extremo derecho</w:t>
            </w:r>
          </w:p>
        </w:tc>
      </w:tr>
      <w:tr>
        <w:tc>
          <w:tcPr>
            <w:tcW w:type="dxa" w:w="3362"/>
            <w:vAlign w:val="center"/>
          </w:tcPr>
          <w:p>
            <w:r>
              <w:t>DOF</w:t>
            </w:r>
          </w:p>
        </w:tc>
        <w:tc>
          <w:tcPr>
            <w:tcW w:type="dxa" w:w="3362"/>
            <w:vAlign w:val="center"/>
          </w:tcPr>
          <w:p>
            <w:r>
              <w:t>1</w:t>
            </w:r>
          </w:p>
        </w:tc>
        <w:tc>
          <w:tcPr>
            <w:tcW w:type="dxa" w:w="3362"/>
            <w:vAlign w:val="center"/>
          </w:tcPr>
          <w:p>
            <w:r>
              <w:t>Traslación en X global</w:t>
            </w:r>
          </w:p>
        </w:tc>
      </w:tr>
      <w:tr>
        <w:tc>
          <w:tcPr>
            <w:tcW w:type="dxa" w:w="3362"/>
            <w:vAlign w:val="center"/>
          </w:tcPr>
          <w:p>
            <w:r>
              <w:t>VAD</w:t>
            </w:r>
          </w:p>
        </w:tc>
        <w:tc>
          <w:tcPr>
            <w:tcW w:type="dxa" w:w="3362"/>
            <w:vAlign w:val="center"/>
          </w:tcPr>
          <w:p>
            <w:r>
              <w:t>0</w:t>
            </w:r>
          </w:p>
        </w:tc>
        <w:tc>
          <w:tcPr>
            <w:tcW w:type="dxa" w:w="3362"/>
            <w:vAlign w:val="center"/>
          </w:tcPr>
          <w:p>
            <w:r>
              <w:t>La curva prescribe velocidad</w:t>
            </w:r>
          </w:p>
        </w:tc>
      </w:tr>
      <w:tr>
        <w:tc>
          <w:tcPr>
            <w:tcW w:type="dxa" w:w="3362"/>
            <w:vAlign w:val="center"/>
          </w:tcPr>
          <w:p>
            <w:r>
              <w:t>LCID</w:t>
            </w:r>
          </w:p>
        </w:tc>
        <w:tc>
          <w:tcPr>
            <w:tcW w:type="dxa" w:w="3362"/>
            <w:vAlign w:val="center"/>
          </w:tcPr>
          <w:p>
            <w:r>
              <w:t>2</w:t>
            </w:r>
          </w:p>
        </w:tc>
        <w:tc>
          <w:tcPr>
            <w:tcW w:type="dxa" w:w="3362"/>
            <w:vAlign w:val="center"/>
          </w:tcPr>
          <w:p>
            <w:r>
              <w:t>Curva Velocity</w:t>
            </w:r>
          </w:p>
        </w:tc>
      </w:tr>
      <w:tr>
        <w:tc>
          <w:tcPr>
            <w:tcW w:type="dxa" w:w="3362"/>
            <w:vAlign w:val="center"/>
          </w:tcPr>
          <w:p>
            <w:r>
              <w:t>SF</w:t>
            </w:r>
          </w:p>
        </w:tc>
        <w:tc>
          <w:tcPr>
            <w:tcW w:type="dxa" w:w="3362"/>
            <w:vAlign w:val="center"/>
          </w:tcPr>
          <w:p>
            <w:r>
              <w:t>1.0</w:t>
            </w:r>
          </w:p>
        </w:tc>
        <w:tc>
          <w:tcPr>
            <w:tcW w:type="dxa" w:w="3362"/>
            <w:vAlign w:val="center"/>
          </w:tcPr>
          <w:p>
            <w:r>
              <w:t>Sin escalado</w:t>
            </w:r>
          </w:p>
        </w:tc>
      </w:tr>
      <w:tr>
        <w:tc>
          <w:tcPr>
            <w:tcW w:type="dxa" w:w="3362"/>
            <w:vAlign w:val="center"/>
          </w:tcPr>
          <w:p>
            <w:r>
              <w:t>VID</w:t>
            </w:r>
          </w:p>
        </w:tc>
        <w:tc>
          <w:tcPr>
            <w:tcW w:type="dxa" w:w="3362"/>
            <w:vAlign w:val="center"/>
          </w:tcPr>
          <w:p>
            <w:r>
              <w:t>0</w:t>
            </w:r>
          </w:p>
        </w:tc>
        <w:tc>
          <w:tcPr>
            <w:tcW w:type="dxa" w:w="3362"/>
            <w:vAlign w:val="center"/>
          </w:tcPr>
          <w:p>
            <w:r>
              <w:t>Sin vector adicional</w:t>
            </w:r>
          </w:p>
        </w:tc>
      </w:tr>
      <w:tr>
        <w:tc>
          <w:tcPr>
            <w:tcW w:type="dxa" w:w="3362"/>
            <w:vAlign w:val="center"/>
          </w:tcPr>
          <w:p>
            <w:r>
              <w:t>DEATH</w:t>
            </w:r>
          </w:p>
        </w:tc>
        <w:tc>
          <w:tcPr>
            <w:tcW w:type="dxa" w:w="3362"/>
            <w:vAlign w:val="center"/>
          </w:tcPr>
          <w:p>
            <w:r>
              <w:t>1.0E+28</w:t>
            </w:r>
          </w:p>
        </w:tc>
        <w:tc>
          <w:tcPr>
            <w:tcW w:type="dxa" w:w="3362"/>
            <w:vAlign w:val="center"/>
          </w:tcPr>
          <w:p>
            <w:r>
              <w:t>Condición activa durante el análisis</w:t>
            </w:r>
          </w:p>
        </w:tc>
      </w:tr>
      <w:tr>
        <w:tc>
          <w:tcPr>
            <w:tcW w:type="dxa" w:w="3362"/>
            <w:vAlign w:val="center"/>
          </w:tcPr>
          <w:p>
            <w:r>
              <w:t>BIRTH</w:t>
            </w:r>
          </w:p>
        </w:tc>
        <w:tc>
          <w:tcPr>
            <w:tcW w:type="dxa" w:w="3362"/>
            <w:vAlign w:val="center"/>
          </w:tcPr>
          <w:p>
            <w:r>
              <w:t>0.0</w:t>
            </w:r>
          </w:p>
        </w:tc>
        <w:tc>
          <w:tcPr>
            <w:tcW w:type="dxa" w:w="3362"/>
            <w:vAlign w:val="center"/>
          </w:tcPr>
          <w:p>
            <w:r>
              <w:t>Activa desde t = 0</w:t>
            </w:r>
          </w:p>
        </w:tc>
      </w:tr>
    </w:tbl>
    <w:p>
      <w:pPr>
        <w:jc w:val="center"/>
      </w:pPr>
      <w:r>
        <w:drawing>
          <wp:inline xmlns:a="http://schemas.openxmlformats.org/drawingml/2006/main" xmlns:pic="http://schemas.openxmlformats.org/drawingml/2006/picture">
            <wp:extent cx="5943600" cy="2939380"/>
            <wp:docPr id="17" name="Picture 17"/>
            <wp:cNvGraphicFramePr>
              <a:graphicFrameLocks noChangeAspect="1"/>
            </wp:cNvGraphicFramePr>
            <a:graphic>
              <a:graphicData uri="http://schemas.openxmlformats.org/drawingml/2006/picture">
                <pic:pic>
                  <pic:nvPicPr>
                    <pic:cNvPr id="0" name="21de7061-9898-4c10-9ca5-2422cb35a0ca.png"/>
                    <pic:cNvPicPr/>
                  </pic:nvPicPr>
                  <pic:blipFill>
                    <a:blip r:embed="rId27"/>
                    <a:stretch>
                      <a:fillRect/>
                    </a:stretch>
                  </pic:blipFill>
                  <pic:spPr>
                    <a:xfrm>
                      <a:off x="0" y="0"/>
                      <a:ext cx="5943600" cy="2939380"/>
                    </a:xfrm>
                    <a:prstGeom prst="rect"/>
                  </pic:spPr>
                </pic:pic>
              </a:graphicData>
            </a:graphic>
          </wp:inline>
        </w:drawing>
      </w:r>
    </w:p>
    <w:p>
      <w:pPr>
        <w:pStyle w:val="FigureCaption"/>
        <w:jc w:val="center"/>
      </w:pPr>
      <w:r>
        <w:t>Movimiento prescrito de MovingNodes en +X mediante LCID 2.</w:t>
      </w:r>
    </w:p>
    <w:p>
      <w:pPr>
        <w:pStyle w:val="Heading1"/>
      </w:pPr>
      <w:r>
        <w:t>14. Restringir MovingNodes a movimiento solo en X</w:t>
      </w:r>
    </w:p>
    <w:p>
      <w:r>
        <w:t>Crear un segundo BOUNDARY_SPC_SET, TITLE = FixingMovingNodes, para impedir desplazamientos laterales y rotaciones sin bloquear X.</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fill="D9EAF7"/>
          </w:tcPr>
          <w:p>
            <w:r>
              <w:rPr>
                <w:b/>
              </w:rPr>
              <w:t>NSID</w:t>
            </w:r>
          </w:p>
        </w:tc>
        <w:tc>
          <w:tcPr>
            <w:tcW w:type="dxa" w:w="1261"/>
            <w:shd w:fill="D9EAF7"/>
          </w:tcPr>
          <w:p>
            <w:r>
              <w:rPr>
                <w:b/>
              </w:rPr>
              <w:t>CID</w:t>
            </w:r>
          </w:p>
        </w:tc>
        <w:tc>
          <w:tcPr>
            <w:tcW w:type="dxa" w:w="1261"/>
            <w:shd w:fill="D9EAF7"/>
          </w:tcPr>
          <w:p>
            <w:r>
              <w:rPr>
                <w:b/>
              </w:rPr>
              <w:t>DOFX</w:t>
            </w:r>
          </w:p>
        </w:tc>
        <w:tc>
          <w:tcPr>
            <w:tcW w:type="dxa" w:w="1261"/>
            <w:shd w:fill="D9EAF7"/>
          </w:tcPr>
          <w:p>
            <w:r>
              <w:rPr>
                <w:b/>
              </w:rPr>
              <w:t>DOFY</w:t>
            </w:r>
          </w:p>
        </w:tc>
        <w:tc>
          <w:tcPr>
            <w:tcW w:type="dxa" w:w="1261"/>
            <w:shd w:fill="D9EAF7"/>
          </w:tcPr>
          <w:p>
            <w:r>
              <w:rPr>
                <w:b/>
              </w:rPr>
              <w:t>DOFZ</w:t>
            </w:r>
          </w:p>
        </w:tc>
        <w:tc>
          <w:tcPr>
            <w:tcW w:type="dxa" w:w="1261"/>
            <w:shd w:fill="D9EAF7"/>
          </w:tcPr>
          <w:p>
            <w:r>
              <w:rPr>
                <w:b/>
              </w:rPr>
              <w:t>DOFRX</w:t>
            </w:r>
          </w:p>
        </w:tc>
        <w:tc>
          <w:tcPr>
            <w:tcW w:type="dxa" w:w="1261"/>
            <w:shd w:fill="D9EAF7"/>
          </w:tcPr>
          <w:p>
            <w:r>
              <w:rPr>
                <w:b/>
              </w:rPr>
              <w:t>DOFRY</w:t>
            </w:r>
          </w:p>
        </w:tc>
        <w:tc>
          <w:tcPr>
            <w:tcW w:type="dxa" w:w="1261"/>
            <w:shd w:fill="D9EAF7"/>
          </w:tcPr>
          <w:p>
            <w:r>
              <w:rPr>
                <w:b/>
              </w:rPr>
              <w:t>DOFRZ</w:t>
            </w:r>
          </w:p>
        </w:tc>
      </w:tr>
      <w:tr>
        <w:tc>
          <w:tcPr>
            <w:tcW w:type="dxa" w:w="1261"/>
            <w:vAlign w:val="center"/>
          </w:tcPr>
          <w:p>
            <w:r>
              <w:t>2</w:t>
            </w:r>
          </w:p>
        </w:tc>
        <w:tc>
          <w:tcPr>
            <w:tcW w:type="dxa" w:w="1261"/>
            <w:vAlign w:val="center"/>
          </w:tcPr>
          <w:p>
            <w:r>
              <w:t>0</w:t>
            </w:r>
          </w:p>
        </w:tc>
        <w:tc>
          <w:tcPr>
            <w:tcW w:type="dxa" w:w="1261"/>
            <w:vAlign w:val="center"/>
          </w:tcPr>
          <w:p>
            <w:r>
              <w:t>0</w:t>
            </w:r>
          </w:p>
        </w:tc>
        <w:tc>
          <w:tcPr>
            <w:tcW w:type="dxa" w:w="1261"/>
            <w:vAlign w:val="center"/>
          </w:tcPr>
          <w:p>
            <w:r>
              <w:t>1</w:t>
            </w:r>
          </w:p>
        </w:tc>
        <w:tc>
          <w:tcPr>
            <w:tcW w:type="dxa" w:w="1261"/>
            <w:vAlign w:val="center"/>
          </w:tcPr>
          <w:p>
            <w:r>
              <w:t>1</w:t>
            </w:r>
          </w:p>
        </w:tc>
        <w:tc>
          <w:tcPr>
            <w:tcW w:type="dxa" w:w="1261"/>
            <w:vAlign w:val="center"/>
          </w:tcPr>
          <w:p>
            <w:r>
              <w:t>1</w:t>
            </w:r>
          </w:p>
        </w:tc>
        <w:tc>
          <w:tcPr>
            <w:tcW w:type="dxa" w:w="1261"/>
            <w:vAlign w:val="center"/>
          </w:tcPr>
          <w:p>
            <w:r>
              <w:t>1</w:t>
            </w:r>
          </w:p>
        </w:tc>
        <w:tc>
          <w:tcPr>
            <w:tcW w:type="dxa" w:w="1261"/>
            <w:vAlign w:val="center"/>
          </w:tcPr>
          <w:p>
            <w:r>
              <w:t>1</w:t>
            </w:r>
          </w:p>
        </w:tc>
      </w:tr>
    </w:tbl>
    <w:p>
      <w:r>
        <w:t>DOFX = 0 deja X disponible para BOUNDARY_PRESCRIBED_MOTION_SET. Y, Z y las tres rotaciones quedan restringidas. No debe ponerse DOFX = 1, porque entraría en conflicto con el movimiento prescrito.</w:t>
      </w:r>
    </w:p>
    <w:p>
      <w:pPr>
        <w:jc w:val="center"/>
      </w:pPr>
      <w:r>
        <w:drawing>
          <wp:inline xmlns:a="http://schemas.openxmlformats.org/drawingml/2006/main" xmlns:pic="http://schemas.openxmlformats.org/drawingml/2006/picture">
            <wp:extent cx="5943600" cy="2787322"/>
            <wp:docPr id="18" name="Picture 18"/>
            <wp:cNvGraphicFramePr>
              <a:graphicFrameLocks noChangeAspect="1"/>
            </wp:cNvGraphicFramePr>
            <a:graphic>
              <a:graphicData uri="http://schemas.openxmlformats.org/drawingml/2006/picture">
                <pic:pic>
                  <pic:nvPicPr>
                    <pic:cNvPr id="0" name="377b6e0d-5d98-4cd8-b864-767a23df874e.png"/>
                    <pic:cNvPicPr/>
                  </pic:nvPicPr>
                  <pic:blipFill>
                    <a:blip r:embed="rId28"/>
                    <a:stretch>
                      <a:fillRect/>
                    </a:stretch>
                  </pic:blipFill>
                  <pic:spPr>
                    <a:xfrm>
                      <a:off x="0" y="0"/>
                      <a:ext cx="5943600" cy="2787322"/>
                    </a:xfrm>
                    <a:prstGeom prst="rect"/>
                  </pic:spPr>
                </pic:pic>
              </a:graphicData>
            </a:graphic>
          </wp:inline>
        </w:drawing>
      </w:r>
    </w:p>
    <w:p>
      <w:pPr>
        <w:pStyle w:val="FigureCaption"/>
        <w:jc w:val="center"/>
      </w:pPr>
      <w:r>
        <w:t>SPC adicional del extremo móvil: solo X queda sin restringir.</w:t>
      </w:r>
    </w:p>
    <w:p>
      <w:pPr>
        <w:pStyle w:val="Heading1"/>
      </w:pPr>
      <w:r>
        <w:t>15. Salida D3PLOT</w:t>
      </w:r>
    </w:p>
    <w:p>
      <w:r>
        <w:t>Database → DATABASE_BINARY_D3PLOT. Se usa DT = 1.0 ms; el resto se mantiene como en la captura.</w:t>
      </w:r>
    </w:p>
    <w:p>
      <w:pPr>
        <w:jc w:val="center"/>
      </w:pPr>
      <w:r>
        <w:drawing>
          <wp:inline xmlns:a="http://schemas.openxmlformats.org/drawingml/2006/main" xmlns:pic="http://schemas.openxmlformats.org/drawingml/2006/picture">
            <wp:extent cx="5943600" cy="2880111"/>
            <wp:docPr id="19" name="Picture 19"/>
            <wp:cNvGraphicFramePr>
              <a:graphicFrameLocks noChangeAspect="1"/>
            </wp:cNvGraphicFramePr>
            <a:graphic>
              <a:graphicData uri="http://schemas.openxmlformats.org/drawingml/2006/picture">
                <pic:pic>
                  <pic:nvPicPr>
                    <pic:cNvPr id="0" name="fa3d3770-6520-442d-aabb-0ada15eb2f63.png"/>
                    <pic:cNvPicPr/>
                  </pic:nvPicPr>
                  <pic:blipFill>
                    <a:blip r:embed="rId29"/>
                    <a:stretch>
                      <a:fillRect/>
                    </a:stretch>
                  </pic:blipFill>
                  <pic:spPr>
                    <a:xfrm>
                      <a:off x="0" y="0"/>
                      <a:ext cx="5943600" cy="2880111"/>
                    </a:xfrm>
                    <a:prstGeom prst="rect"/>
                  </pic:spPr>
                </pic:pic>
              </a:graphicData>
            </a:graphic>
          </wp:inline>
        </w:drawing>
      </w:r>
    </w:p>
    <w:p>
      <w:pPr>
        <w:pStyle w:val="FigureCaption"/>
        <w:jc w:val="center"/>
      </w:pPr>
      <w:r>
        <w:t>DATABASE_BINARY_D3PLOT con DT = 1.0 ms.</w:t>
      </w:r>
    </w:p>
    <w:p>
      <w:r>
        <w:t>DT = 1 ms es el intervalo de escritura de resultados, no el timestep explícito del solver. LS-DYNA seguirá calculando con el paso estable requerido.</w:t>
      </w:r>
    </w:p>
    <w:p>
      <w:r>
        <w:br w:type="page"/>
      </w:r>
    </w:p>
    <w:p>
      <w:pPr>
        <w:pStyle w:val="Heading1"/>
      </w:pPr>
      <w:r>
        <w:t>16. Tiempo final del análisis</w:t>
      </w:r>
    </w:p>
    <w:p>
      <w:r>
        <w:t>Control → CONTROL_TERMINATION. Configuración reproducida:</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fill="D9EAF7"/>
          </w:tcPr>
          <w:p>
            <w:r>
              <w:rPr>
                <w:b/>
              </w:rPr>
              <w:t>ENDTIM</w:t>
            </w:r>
          </w:p>
        </w:tc>
        <w:tc>
          <w:tcPr>
            <w:tcW w:type="dxa" w:w="1681"/>
            <w:shd w:fill="D9EAF7"/>
          </w:tcPr>
          <w:p>
            <w:r>
              <w:rPr>
                <w:b/>
              </w:rPr>
              <w:t>ENDCYC</w:t>
            </w:r>
          </w:p>
        </w:tc>
        <w:tc>
          <w:tcPr>
            <w:tcW w:type="dxa" w:w="1681"/>
            <w:shd w:fill="D9EAF7"/>
          </w:tcPr>
          <w:p>
            <w:r>
              <w:rPr>
                <w:b/>
              </w:rPr>
              <w:t>DTMIN</w:t>
            </w:r>
          </w:p>
        </w:tc>
        <w:tc>
          <w:tcPr>
            <w:tcW w:type="dxa" w:w="1681"/>
            <w:shd w:fill="D9EAF7"/>
          </w:tcPr>
          <w:p>
            <w:r>
              <w:rPr>
                <w:b/>
              </w:rPr>
              <w:t>ENDENG</w:t>
            </w:r>
          </w:p>
        </w:tc>
        <w:tc>
          <w:tcPr>
            <w:tcW w:type="dxa" w:w="1681"/>
            <w:shd w:fill="D9EAF7"/>
          </w:tcPr>
          <w:p>
            <w:r>
              <w:rPr>
                <w:b/>
              </w:rPr>
              <w:t>ENDMAS</w:t>
            </w:r>
          </w:p>
        </w:tc>
        <w:tc>
          <w:tcPr>
            <w:tcW w:type="dxa" w:w="1681"/>
            <w:shd w:fill="D9EAF7"/>
          </w:tcPr>
          <w:p>
            <w:r>
              <w:rPr>
                <w:b/>
              </w:rPr>
              <w:t>NOSOL</w:t>
            </w:r>
          </w:p>
        </w:tc>
      </w:tr>
      <w:tr>
        <w:tc>
          <w:tcPr>
            <w:tcW w:type="dxa" w:w="1681"/>
            <w:vAlign w:val="center"/>
          </w:tcPr>
          <w:p>
            <w:r>
              <w:t>35</w:t>
            </w:r>
          </w:p>
        </w:tc>
        <w:tc>
          <w:tcPr>
            <w:tcW w:type="dxa" w:w="1681"/>
            <w:vAlign w:val="center"/>
          </w:tcPr>
          <w:p>
            <w:r>
              <w:t>0</w:t>
            </w:r>
          </w:p>
        </w:tc>
        <w:tc>
          <w:tcPr>
            <w:tcW w:type="dxa" w:w="1681"/>
            <w:vAlign w:val="center"/>
          </w:tcPr>
          <w:p>
            <w:r>
              <w:t>0.0</w:t>
            </w:r>
          </w:p>
        </w:tc>
        <w:tc>
          <w:tcPr>
            <w:tcW w:type="dxa" w:w="1681"/>
            <w:vAlign w:val="center"/>
          </w:tcPr>
          <w:p>
            <w:r>
              <w:t>0.0</w:t>
            </w:r>
          </w:p>
        </w:tc>
        <w:tc>
          <w:tcPr>
            <w:tcW w:type="dxa" w:w="1681"/>
            <w:vAlign w:val="center"/>
          </w:tcPr>
          <w:p>
            <w:r>
              <w:t>100000000.0</w:t>
            </w:r>
          </w:p>
        </w:tc>
        <w:tc>
          <w:tcPr>
            <w:tcW w:type="dxa" w:w="1681"/>
            <w:vAlign w:val="center"/>
          </w:tcPr>
          <w:p>
            <w:r>
              <w:t>0</w:t>
            </w:r>
          </w:p>
        </w:tc>
      </w:tr>
    </w:tbl>
    <w:p>
      <w:r>
        <w:t>ENDTIM = 35 ms. Con v = 0.5 mm/ms, el desplazamiento prescrito teórico al final es Δx = v·t = 17.5 mm, si la condición permanece activa y el análisis llega hasta ese instante.</w:t>
      </w:r>
    </w:p>
    <w:p>
      <w:pPr>
        <w:jc w:val="center"/>
      </w:pPr>
      <w:r>
        <w:drawing>
          <wp:inline xmlns:a="http://schemas.openxmlformats.org/drawingml/2006/main" xmlns:pic="http://schemas.openxmlformats.org/drawingml/2006/picture">
            <wp:extent cx="5943600" cy="3383670"/>
            <wp:docPr id="20" name="Picture 20"/>
            <wp:cNvGraphicFramePr>
              <a:graphicFrameLocks noChangeAspect="1"/>
            </wp:cNvGraphicFramePr>
            <a:graphic>
              <a:graphicData uri="http://schemas.openxmlformats.org/drawingml/2006/picture">
                <pic:pic>
                  <pic:nvPicPr>
                    <pic:cNvPr id="0" name="dde5dd7b-ff43-49c5-bf7b-531aae52b38e.png"/>
                    <pic:cNvPicPr/>
                  </pic:nvPicPr>
                  <pic:blipFill>
                    <a:blip r:embed="rId30"/>
                    <a:stretch>
                      <a:fillRect/>
                    </a:stretch>
                  </pic:blipFill>
                  <pic:spPr>
                    <a:xfrm>
                      <a:off x="0" y="0"/>
                      <a:ext cx="5943600" cy="3383670"/>
                    </a:xfrm>
                    <a:prstGeom prst="rect"/>
                  </pic:spPr>
                </pic:pic>
              </a:graphicData>
            </a:graphic>
          </wp:inline>
        </w:drawing>
      </w:r>
    </w:p>
    <w:p>
      <w:pPr>
        <w:pStyle w:val="FigureCaption"/>
        <w:jc w:val="center"/>
      </w:pPr>
      <w:r>
        <w:t>CONTROL_TERMINATION: ENDTIM = 35 ms.</w:t>
      </w:r>
    </w:p>
    <w:p>
      <w:pPr>
        <w:pStyle w:val="Heading1"/>
      </w:pPr>
      <w:r>
        <w:t>17. Guardar y ejecutar</w:t>
      </w:r>
    </w:p>
    <w:p>
      <w:r>
        <w:t>Guardar el keyword como, por ejemplo, 02_Tensile_test.k. Ejecutarlo con LS-DYNA/LS-Run. Antes de postprocesar, revisar que la ejecución termina sin errores fatales y que se genera el archivo d3plot.</w:t>
      </w:r>
    </w:p>
    <w:tbl>
      <w:tblPr>
        <w:tblStyle w:val="TableGrid"/>
        <w:tblW w:type="auto" w:w="0"/>
        <w:tblLook w:firstColumn="1" w:firstRow="1" w:lastColumn="0" w:lastRow="0" w:noHBand="0" w:noVBand="1" w:val="04A0"/>
      </w:tblPr>
      <w:tblGrid>
        <w:gridCol w:w="10086"/>
      </w:tblGrid>
      <w:tr>
        <w:tc>
          <w:tcPr>
            <w:tcW w:type="dxa" w:w="10086"/>
            <w:shd w:fill="FFF2CC"/>
          </w:tcPr>
          <w:p>
            <w:r>
              <w:rPr>
                <w:b/>
              </w:rPr>
              <w:t xml:space="preserve">Chequeo previo recomendado — </w:t>
            </w:r>
            <w:r>
              <w:t>Ejecutar Model Check y revisar warnings. Un warning no siempre invalida el modelo, pero debe entenderse y documentarse antes de aceptar resultados.</w:t>
            </w:r>
          </w:p>
        </w:tc>
      </w:tr>
    </w:tbl>
    <w:p>
      <w:pPr>
        <w:pStyle w:val="Heading1"/>
      </w:pPr>
      <w:r>
        <w:t>18. Postprocesado: primer resultado del portfolio</w:t>
      </w:r>
    </w:p>
    <w:p>
      <w:r>
        <w:t>Abrir d3plot en LS-PrePost y representar Effective Plastic Strain. En t = 35 ms el modelo reproducido muestra rotura de la probeta y un máximo de deformación plástica efectiva de aproximadamente 0.2723.</w:t>
      </w:r>
    </w:p>
    <w:p>
      <w:pPr>
        <w:jc w:val="center"/>
      </w:pPr>
      <w:r>
        <w:drawing>
          <wp:inline xmlns:a="http://schemas.openxmlformats.org/drawingml/2006/main" xmlns:pic="http://schemas.openxmlformats.org/drawingml/2006/picture">
            <wp:extent cx="5943600" cy="2796257"/>
            <wp:docPr id="21" name="Picture 21"/>
            <wp:cNvGraphicFramePr>
              <a:graphicFrameLocks noChangeAspect="1"/>
            </wp:cNvGraphicFramePr>
            <a:graphic>
              <a:graphicData uri="http://schemas.openxmlformats.org/drawingml/2006/picture">
                <pic:pic>
                  <pic:nvPicPr>
                    <pic:cNvPr id="0" name="4bfcfad9-973d-4fee-89bc-7e829214e29a.png"/>
                    <pic:cNvPicPr/>
                  </pic:nvPicPr>
                  <pic:blipFill>
                    <a:blip r:embed="rId9"/>
                    <a:stretch>
                      <a:fillRect/>
                    </a:stretch>
                  </pic:blipFill>
                  <pic:spPr>
                    <a:xfrm>
                      <a:off x="0" y="0"/>
                      <a:ext cx="5943600" cy="2796257"/>
                    </a:xfrm>
                    <a:prstGeom prst="rect"/>
                  </pic:spPr>
                </pic:pic>
              </a:graphicData>
            </a:graphic>
          </wp:inline>
        </w:drawing>
      </w:r>
    </w:p>
    <w:p>
      <w:pPr>
        <w:pStyle w:val="FigureCaption"/>
        <w:jc w:val="center"/>
      </w:pPr>
      <w:r>
        <w:t>Imagen 1 del portfolio: Effective Plastic Strain en t = 35 ms; rotura reproducida.</w:t>
      </w:r>
    </w:p>
    <w:p>
      <w:r>
        <w:t>El valor máximo ≈ 0.272284 es prácticamente igual a FAIL = 0.2723 de MAT_024. Esto permite conectar de forma directa el criterio de fallo definido en el material con la eliminación/fallo observado en el resultado.</w:t>
      </w:r>
    </w:p>
    <w:p>
      <w:r>
        <w:br w:type="page"/>
      </w:r>
    </w:p>
    <w:p>
      <w:pPr>
        <w:pStyle w:val="Heading1"/>
      </w:pPr>
      <w:r>
        <w:t>19. Mapa lógico del modelo</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Bloque</w:t>
            </w:r>
          </w:p>
        </w:tc>
        <w:tc>
          <w:tcPr>
            <w:tcW w:type="dxa" w:w="3362"/>
            <w:shd w:fill="D9EAF7"/>
          </w:tcPr>
          <w:p>
            <w:r>
              <w:rPr>
                <w:b/>
              </w:rPr>
              <w:t>Keyword / entidad</w:t>
            </w:r>
          </w:p>
        </w:tc>
        <w:tc>
          <w:tcPr>
            <w:tcW w:type="dxa" w:w="3362"/>
            <w:shd w:fill="D9EAF7"/>
          </w:tcPr>
          <w:p>
            <w:r>
              <w:rPr>
                <w:b/>
              </w:rPr>
              <w:t>Relación</w:t>
            </w:r>
          </w:p>
        </w:tc>
      </w:tr>
      <w:tr>
        <w:tc>
          <w:tcPr>
            <w:tcW w:type="dxa" w:w="3362"/>
            <w:vAlign w:val="center"/>
          </w:tcPr>
          <w:p>
            <w:r>
              <w:t>Geometría</w:t>
            </w:r>
          </w:p>
        </w:tc>
        <w:tc>
          <w:tcPr>
            <w:tcW w:type="dxa" w:w="3362"/>
            <w:vAlign w:val="center"/>
          </w:tcPr>
          <w:p>
            <w:r>
              <w:t>IGES</w:t>
            </w:r>
          </w:p>
        </w:tc>
        <w:tc>
          <w:tcPr>
            <w:tcW w:type="dxa" w:w="3362"/>
            <w:vAlign w:val="center"/>
          </w:tcPr>
          <w:p>
            <w:r>
              <w:t>Base geométrica</w:t>
            </w:r>
          </w:p>
        </w:tc>
      </w:tr>
      <w:tr>
        <w:tc>
          <w:tcPr>
            <w:tcW w:type="dxa" w:w="3362"/>
            <w:vAlign w:val="center"/>
          </w:tcPr>
          <w:p>
            <w:r>
              <w:t>Malla</w:t>
            </w:r>
          </w:p>
        </w:tc>
        <w:tc>
          <w:tcPr>
            <w:tcW w:type="dxa" w:w="3362"/>
            <w:vAlign w:val="center"/>
          </w:tcPr>
          <w:p>
            <w:r>
              <w:t>Shell, 0.5 mm</w:t>
            </w:r>
          </w:p>
        </w:tc>
        <w:tc>
          <w:tcPr>
            <w:tcW w:type="dxa" w:w="3362"/>
            <w:vAlign w:val="center"/>
          </w:tcPr>
          <w:p>
            <w:r>
              <w:t>Discretización</w:t>
            </w:r>
          </w:p>
        </w:tc>
      </w:tr>
      <w:tr>
        <w:tc>
          <w:tcPr>
            <w:tcW w:type="dxa" w:w="3362"/>
            <w:vAlign w:val="center"/>
          </w:tcPr>
          <w:p>
            <w:r>
              <w:t>Sección</w:t>
            </w:r>
          </w:p>
        </w:tc>
        <w:tc>
          <w:tcPr>
            <w:tcW w:type="dxa" w:w="3362"/>
            <w:vAlign w:val="center"/>
          </w:tcPr>
          <w:p>
            <w:r>
              <w:t>SECTION_SHELL, SECID 1</w:t>
            </w:r>
          </w:p>
        </w:tc>
        <w:tc>
          <w:tcPr>
            <w:tcW w:type="dxa" w:w="3362"/>
            <w:vAlign w:val="center"/>
          </w:tcPr>
          <w:p>
            <w:r>
              <w:t>Espesor 2 mm + ELFORM 2</w:t>
            </w:r>
          </w:p>
        </w:tc>
      </w:tr>
      <w:tr>
        <w:tc>
          <w:tcPr>
            <w:tcW w:type="dxa" w:w="3362"/>
            <w:vAlign w:val="center"/>
          </w:tcPr>
          <w:p>
            <w:r>
              <w:t>Material</w:t>
            </w:r>
          </w:p>
        </w:tc>
        <w:tc>
          <w:tcPr>
            <w:tcW w:type="dxa" w:w="3362"/>
            <w:vAlign w:val="center"/>
          </w:tcPr>
          <w:p>
            <w:r>
              <w:t>MAT_024, MID 1</w:t>
            </w:r>
          </w:p>
        </w:tc>
        <w:tc>
          <w:tcPr>
            <w:tcW w:type="dxa" w:w="3362"/>
            <w:vAlign w:val="center"/>
          </w:tcPr>
          <w:p>
            <w:r>
              <w:t>Al 99.45-O + FAIL</w:t>
            </w:r>
          </w:p>
        </w:tc>
      </w:tr>
      <w:tr>
        <w:tc>
          <w:tcPr>
            <w:tcW w:type="dxa" w:w="3362"/>
            <w:vAlign w:val="center"/>
          </w:tcPr>
          <w:p>
            <w:r>
              <w:t>Constitutiva</w:t>
            </w:r>
          </w:p>
        </w:tc>
        <w:tc>
          <w:tcPr>
            <w:tcW w:type="dxa" w:w="3362"/>
            <w:vAlign w:val="center"/>
          </w:tcPr>
          <w:p>
            <w:r>
              <w:t>DEFINE_CURVE, LCID 1</w:t>
            </w:r>
          </w:p>
        </w:tc>
        <w:tc>
          <w:tcPr>
            <w:tcW w:type="dxa" w:w="3362"/>
            <w:vAlign w:val="center"/>
          </w:tcPr>
          <w:p>
            <w:r>
              <w:t>LCSS = 1 en MAT_024</w:t>
            </w:r>
          </w:p>
        </w:tc>
      </w:tr>
      <w:tr>
        <w:tc>
          <w:tcPr>
            <w:tcW w:type="dxa" w:w="3362"/>
            <w:vAlign w:val="center"/>
          </w:tcPr>
          <w:p>
            <w:r>
              <w:t>Parte</w:t>
            </w:r>
          </w:p>
        </w:tc>
        <w:tc>
          <w:tcPr>
            <w:tcW w:type="dxa" w:w="3362"/>
            <w:vAlign w:val="center"/>
          </w:tcPr>
          <w:p>
            <w:r>
              <w:t>PART, PID 1</w:t>
            </w:r>
          </w:p>
        </w:tc>
        <w:tc>
          <w:tcPr>
            <w:tcW w:type="dxa" w:w="3362"/>
            <w:vAlign w:val="center"/>
          </w:tcPr>
          <w:p>
            <w:r>
              <w:t>SECID 1 + MID 1</w:t>
            </w:r>
          </w:p>
        </w:tc>
      </w:tr>
      <w:tr>
        <w:tc>
          <w:tcPr>
            <w:tcW w:type="dxa" w:w="3362"/>
            <w:vAlign w:val="center"/>
          </w:tcPr>
          <w:p>
            <w:r>
              <w:t>Mordaza fija</w:t>
            </w:r>
          </w:p>
        </w:tc>
        <w:tc>
          <w:tcPr>
            <w:tcW w:type="dxa" w:w="3362"/>
            <w:vAlign w:val="center"/>
          </w:tcPr>
          <w:p>
            <w:r>
              <w:t>FixNodes, NSID 1</w:t>
            </w:r>
          </w:p>
        </w:tc>
        <w:tc>
          <w:tcPr>
            <w:tcW w:type="dxa" w:w="3362"/>
            <w:vAlign w:val="center"/>
          </w:tcPr>
          <w:p>
            <w:r>
              <w:t>SPC: 6 DOF bloqueados</w:t>
            </w:r>
          </w:p>
        </w:tc>
      </w:tr>
      <w:tr>
        <w:tc>
          <w:tcPr>
            <w:tcW w:type="dxa" w:w="3362"/>
            <w:vAlign w:val="center"/>
          </w:tcPr>
          <w:p>
            <w:r>
              <w:t>Mordaza móvil</w:t>
            </w:r>
          </w:p>
        </w:tc>
        <w:tc>
          <w:tcPr>
            <w:tcW w:type="dxa" w:w="3362"/>
            <w:vAlign w:val="center"/>
          </w:tcPr>
          <w:p>
            <w:r>
              <w:t>MovingNodes, NSID 2</w:t>
            </w:r>
          </w:p>
        </w:tc>
        <w:tc>
          <w:tcPr>
            <w:tcW w:type="dxa" w:w="3362"/>
            <w:vAlign w:val="center"/>
          </w:tcPr>
          <w:p>
            <w:r>
              <w:t>SPC Y/Z/rotaciones + movimiento X</w:t>
            </w:r>
          </w:p>
        </w:tc>
      </w:tr>
      <w:tr>
        <w:tc>
          <w:tcPr>
            <w:tcW w:type="dxa" w:w="3362"/>
            <w:vAlign w:val="center"/>
          </w:tcPr>
          <w:p>
            <w:r>
              <w:t>Carga</w:t>
            </w:r>
          </w:p>
        </w:tc>
        <w:tc>
          <w:tcPr>
            <w:tcW w:type="dxa" w:w="3362"/>
            <w:vAlign w:val="center"/>
          </w:tcPr>
          <w:p>
            <w:r>
              <w:t>DEFINE_CURVE, LCID 2</w:t>
            </w:r>
          </w:p>
        </w:tc>
        <w:tc>
          <w:tcPr>
            <w:tcW w:type="dxa" w:w="3362"/>
            <w:vAlign w:val="center"/>
          </w:tcPr>
          <w:p>
            <w:r>
              <w:t>v = 0.5 mm/ms</w:t>
            </w:r>
          </w:p>
        </w:tc>
      </w:tr>
      <w:tr>
        <w:tc>
          <w:tcPr>
            <w:tcW w:type="dxa" w:w="3362"/>
            <w:vAlign w:val="center"/>
          </w:tcPr>
          <w:p>
            <w:r>
              <w:t>Movimiento</w:t>
            </w:r>
          </w:p>
        </w:tc>
        <w:tc>
          <w:tcPr>
            <w:tcW w:type="dxa" w:w="3362"/>
            <w:vAlign w:val="center"/>
          </w:tcPr>
          <w:p>
            <w:r>
              <w:t>PRESCRIBED_MOTION_SET</w:t>
            </w:r>
          </w:p>
        </w:tc>
        <w:tc>
          <w:tcPr>
            <w:tcW w:type="dxa" w:w="3362"/>
            <w:vAlign w:val="center"/>
          </w:tcPr>
          <w:p>
            <w:r>
              <w:t>DOF X, VAD velocidad, LCID 2</w:t>
            </w:r>
          </w:p>
        </w:tc>
      </w:tr>
      <w:tr>
        <w:tc>
          <w:tcPr>
            <w:tcW w:type="dxa" w:w="3362"/>
            <w:vAlign w:val="center"/>
          </w:tcPr>
          <w:p>
            <w:r>
              <w:t>Salida</w:t>
            </w:r>
          </w:p>
        </w:tc>
        <w:tc>
          <w:tcPr>
            <w:tcW w:type="dxa" w:w="3362"/>
            <w:vAlign w:val="center"/>
          </w:tcPr>
          <w:p>
            <w:r>
              <w:t>DATABASE_BINARY_D3PLOT</w:t>
            </w:r>
          </w:p>
        </w:tc>
        <w:tc>
          <w:tcPr>
            <w:tcW w:type="dxa" w:w="3362"/>
            <w:vAlign w:val="center"/>
          </w:tcPr>
          <w:p>
            <w:r>
              <w:t>DT = 1 ms</w:t>
            </w:r>
          </w:p>
        </w:tc>
      </w:tr>
      <w:tr>
        <w:tc>
          <w:tcPr>
            <w:tcW w:type="dxa" w:w="3362"/>
            <w:vAlign w:val="center"/>
          </w:tcPr>
          <w:p>
            <w:r>
              <w:t>Fin</w:t>
            </w:r>
          </w:p>
        </w:tc>
        <w:tc>
          <w:tcPr>
            <w:tcW w:type="dxa" w:w="3362"/>
            <w:vAlign w:val="center"/>
          </w:tcPr>
          <w:p>
            <w:r>
              <w:t>CONTROL_TERMINATION</w:t>
            </w:r>
          </w:p>
        </w:tc>
        <w:tc>
          <w:tcPr>
            <w:tcW w:type="dxa" w:w="3362"/>
            <w:vAlign w:val="center"/>
          </w:tcPr>
          <w:p>
            <w:r>
              <w:t>35 ms</w:t>
            </w:r>
          </w:p>
        </w:tc>
      </w:tr>
    </w:tbl>
    <w:p>
      <w:pPr>
        <w:pStyle w:val="Heading1"/>
      </w:pPr>
      <w:r>
        <w:t>20. Errores frecuentes que encontramos</w:t>
      </w:r>
    </w:p>
    <w:p>
      <w:pPr>
        <w:pStyle w:val="ListBullet"/>
      </w:pPr>
      <w:r>
        <w:t>Notación D frente a E: LS-PrePost no interpretó correctamente los valores copiados con D; convertirlos a notación E.</w:t>
      </w:r>
    </w:p>
    <w:p>
      <w:pPr>
        <w:pStyle w:val="ListBullet"/>
      </w:pPr>
      <w:r>
        <w:t>Separador decimal/CSV: preparar las columnas en Excel con punto decimal antes de Load XYData.</w:t>
      </w:r>
    </w:p>
    <w:p>
      <w:pPr>
        <w:pStyle w:val="ListBullet"/>
      </w:pPr>
      <w:r>
        <w:t>Confundir las dos curvas: LCID 1 es constitutiva (material); LCID 2 es velocidad-tiempo (carga).</w:t>
      </w:r>
    </w:p>
    <w:p>
      <w:pPr>
        <w:pStyle w:val="ListBullet"/>
      </w:pPr>
      <w:r>
        <w:t>Bloquear X en MovingNodes: DOFX debe quedar 0 en el SPC derecho, porque X lo controla PRESCRIBED_MOTION_SET.</w:t>
      </w:r>
    </w:p>
    <w:p>
      <w:pPr>
        <w:pStyle w:val="ListBullet"/>
      </w:pPr>
      <w:r>
        <w:t>Interpretar DT de D3PLOT como timestep del solver: solo controla la frecuencia de guardado de resultados.</w:t>
      </w:r>
    </w:p>
    <w:p>
      <w:pPr>
        <w:pStyle w:val="ListBullet"/>
      </w:pPr>
      <w:r>
        <w:t>Mezclar sistemas de unidades: los datos de GMAT24F.TXT solo son coherentes si se mantiene kg-mm-ms-kN-GPa.</w:t>
      </w:r>
    </w:p>
    <w:p>
      <w:pPr>
        <w:pStyle w:val="Heading1"/>
      </w:pPr>
      <w:r>
        <w:t>21. Validación que conviene añadir al portfolio</w:t>
      </w:r>
    </w:p>
    <w:p>
      <w:r>
        <w:t>Reproducir visualmente el tutorial es un primer control, pero para presentar el ejercicio como trabajo FEM conviene añadir una validación propia. En particular: revisar historia de energía interna y cinética para valorar el carácter cuasiestático; extraer fuerza de reacción y desplazamiento para construir una curva fuerza-desplazamiento; comprobar la evolución de tensión/deformación en la zona útil; y realizar, si es posible, una comprobación de sensibilidad de malla. La velocidad de 0.5 mm/ms es alta frente a un ensayo físico cuasiestático convencional, por lo que la comprobación energética es especialmente importante.</w:t>
      </w:r>
    </w:p>
    <w:p>
      <w:pPr>
        <w:pStyle w:val="Heading1"/>
      </w:pPr>
      <w:r>
        <w:t>22. Checklist para repetir el ejercicio</w:t>
      </w:r>
    </w:p>
    <w:p>
      <w:r>
        <w:t>☐ Descargar e importar IGES</w:t>
      </w:r>
    </w:p>
    <w:p>
      <w:r>
        <w:t>☐ Mallar una cara con shell de 0.5 mm</w:t>
      </w:r>
    </w:p>
    <w:p>
      <w:r>
        <w:t>☐ Eliminar/retirar geometría sólida</w:t>
      </w:r>
    </w:p>
    <w:p>
      <w:r>
        <w:t>☐ Crear SECTION_SHELL (ELFORM 2, SHRF 0.8333333, NIP 2, t = 2 mm)</w:t>
      </w:r>
    </w:p>
    <w:p>
      <w:r>
        <w:t>☐ Crear MAT_024 y corregir notación D→E</w:t>
      </w:r>
    </w:p>
    <w:p>
      <w:r>
        <w:t>☐ Importar curva Stress–Strain como LCID 1 y asignar LCSS = 1</w:t>
      </w:r>
    </w:p>
    <w:p>
      <w:r>
        <w:t>☐ Conectar SECID 1 y MID 1 en PART 1</w:t>
      </w:r>
    </w:p>
    <w:p>
      <w:r>
        <w:t>☐ Crear FixNodes (22) y MovingNodes (22)</w:t>
      </w:r>
    </w:p>
    <w:p>
      <w:r>
        <w:t>☐ SPC izquierdo: todos los DOF = 1</w:t>
      </w:r>
    </w:p>
    <w:p>
      <w:r>
        <w:t>☐ Crear Velocity LCID 2: (0,0.5) y (1000,0.5)</w:t>
      </w:r>
    </w:p>
    <w:p>
      <w:r>
        <w:t>☐ Prescribed Motion: NSID 2, DOF 1, VAD 0, LCID 2</w:t>
      </w:r>
    </w:p>
    <w:p>
      <w:r>
        <w:t>☐ SPC derecho: X libre; Y/Z y rotaciones bloqueadas</w:t>
      </w:r>
    </w:p>
    <w:p>
      <w:r>
        <w:t>☐ D3PLOT DT = 1 ms</w:t>
      </w:r>
    </w:p>
    <w:p>
      <w:r>
        <w:t>☐ CONTROL_TERMINATION ENDTIM = 35 ms</w:t>
      </w:r>
    </w:p>
    <w:p>
      <w:r>
        <w:t>☐ Ejecutar y revisar errores</w:t>
      </w:r>
    </w:p>
    <w:p>
      <w:r>
        <w:t>☐ Postprocesar Effective Plastic Strain y documentar resultado</w:t>
      </w:r>
    </w:p>
    <w:p/>
    <w:p>
      <w:r>
        <w:rPr>
          <w:b/>
        </w:rPr>
        <w:t xml:space="preserve">Nota final: </w:t>
      </w:r>
      <w:r>
        <w:t>este tutorial documenta exactamente el ejercicio reproducido. La siguiente fase del portfolio será enriquecer el postprocesado y la validación para que el proyecto no sea solo una réplica del tutorial, sino un análisis FEM defendible técnicamente.</w:t>
      </w:r>
    </w:p>
    <w:sectPr w:rsidR="00FC693F" w:rsidRPr="0006063C" w:rsidSect="00034616">
      <w:footerReference w:type="default" r:id="rId31"/>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LS-DYNA FEM Portfolio · Ejercicio 02 — Tensile Test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rabcad.com/library/tensile-test-specimen-3" TargetMode="External"/><Relationship Id="rId11" Type="http://schemas.openxmlformats.org/officeDocument/2006/relationships/hyperlink" Target="https://www.varmintal.com/aengr.htm"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