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rsidR="00906358" w:rsidRDefault="00A973DB" w14:paraId="31A5E436" w14:textId="77777777">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noChangeAspect="1"/>
            </wp:cNvGraphicFramePr>
            <a:graphic>
              <a:graphicData uri="http://schemas.openxmlformats.org/drawingml/2006/picture">
                <pic:pic>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rsidR="00906358" w:rsidP="06910F8B" w:rsidRDefault="3D8C7159" w14:paraId="4430C6F4" w14:textId="77777777">
      <w:pPr>
        <w:rPr>
          <w:b/>
          <w:bCs/>
          <w:sz w:val="52"/>
          <w:szCs w:val="52"/>
        </w:rPr>
      </w:pPr>
      <w:r w:rsidRPr="06910F8B">
        <w:rPr>
          <w:rFonts w:eastAsia="Arial"/>
          <w:b/>
          <w:bCs/>
          <w:sz w:val="48"/>
          <w:szCs w:val="48"/>
        </w:rPr>
        <w:t>Segmentación de tumores cerebrales en resonancia magnética multimodal mediante arquitecturas Transformer-UNet híbridas</w:t>
      </w:r>
    </w:p>
    <w:p w:rsidR="00906358" w:rsidRDefault="00906358" w14:paraId="1E4D6897" w14:textId="77777777"/>
    <w:p w:rsidR="00906358" w:rsidRDefault="00906358" w14:paraId="1AB23C8E" w14:textId="77777777"/>
    <w:p w:rsidR="00906358" w:rsidRDefault="00906358" w14:paraId="42C9C2F1" w14:textId="77777777"/>
    <w:p w:rsidR="00906358" w:rsidRDefault="00906358" w14:paraId="51486999" w14:textId="77777777"/>
    <w:p w:rsidR="06910F8B" w:rsidP="06910F8B" w:rsidRDefault="06910F8B" w14:paraId="695C226A" w14:textId="717708DF">
      <w:pPr>
        <w:pStyle w:val="Piedepgina"/>
        <w:rPr>
          <w:color w:val="FFFFFF" w:themeColor="background1"/>
          <w:sz w:val="20"/>
          <w:szCs w:val="20"/>
        </w:rPr>
      </w:pPr>
    </w:p>
    <w:p w:rsidR="06910F8B" w:rsidP="06910F8B" w:rsidRDefault="06910F8B" w14:paraId="2F84755B" w14:textId="7DAEAD94">
      <w:pPr>
        <w:pStyle w:val="Piedepgina"/>
        <w:rPr>
          <w:color w:val="FFFFFF" w:themeColor="background1"/>
          <w:sz w:val="20"/>
          <w:szCs w:val="20"/>
        </w:rPr>
      </w:pPr>
    </w:p>
    <w:p w:rsidR="06910F8B" w:rsidP="06910F8B" w:rsidRDefault="06910F8B" w14:paraId="2B2AD828" w14:textId="16D324A3">
      <w:pPr>
        <w:pStyle w:val="Piedepgina"/>
        <w:rPr>
          <w:color w:val="FFFFFF" w:themeColor="background1"/>
          <w:sz w:val="20"/>
          <w:szCs w:val="20"/>
        </w:rPr>
      </w:pPr>
    </w:p>
    <w:p w:rsidR="00906358" w:rsidRDefault="542C2D59" w14:paraId="6207E873" w14:textId="5EDFFC61">
      <w:pPr>
        <w:pStyle w:val="Piedepgina"/>
      </w:pPr>
      <w:r w:rsidRPr="06910F8B">
        <w:rPr>
          <w:color w:val="FFFFFF" w:themeColor="background1"/>
          <w:sz w:val="20"/>
          <w:szCs w:val="20"/>
        </w:rPr>
        <w:t>Fecha:</w:t>
      </w:r>
      <w:r w:rsidR="00906358">
        <w:br/>
      </w:r>
      <w:r w:rsidRPr="06910F8B" w:rsidR="64255738">
        <w:rPr>
          <w:color w:val="FFFFFF" w:themeColor="background1"/>
          <w:sz w:val="20"/>
          <w:szCs w:val="20"/>
        </w:rPr>
        <w:t>OCTUBRE-26</w:t>
      </w:r>
    </w:p>
    <w:p w:rsidR="06910F8B" w:rsidP="06910F8B" w:rsidRDefault="06910F8B" w14:paraId="27D693F7" w14:textId="0A2F0023">
      <w:pPr>
        <w:pStyle w:val="Piedepgina"/>
        <w:rPr>
          <w:color w:val="FFFFFF" w:themeColor="background1"/>
          <w:sz w:val="20"/>
          <w:szCs w:val="20"/>
        </w:rPr>
      </w:pPr>
    </w:p>
    <w:p w:rsidR="06910F8B" w:rsidP="06910F8B" w:rsidRDefault="06910F8B" w14:paraId="5FD5F2DC" w14:textId="7CE2F556">
      <w:pPr>
        <w:pStyle w:val="Piedepgina"/>
        <w:rPr>
          <w:color w:val="FFFFFF" w:themeColor="background1"/>
          <w:sz w:val="20"/>
          <w:szCs w:val="20"/>
        </w:rPr>
      </w:pPr>
    </w:p>
    <w:p w:rsidR="00906358" w:rsidRDefault="00906358" w14:paraId="2F409EF7" w14:textId="77777777">
      <w:pPr>
        <w:pStyle w:val="Piedepgina"/>
        <w:rPr>
          <w:color w:val="FFFFFF" w:themeColor="background1"/>
          <w:sz w:val="20"/>
          <w:szCs w:val="20"/>
        </w:rPr>
      </w:pPr>
    </w:p>
    <w:p w:rsidR="00906358" w:rsidRDefault="00906358" w14:paraId="5D1F3050" w14:textId="77777777">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Pr="00ED5BE2" w:rsidR="00ED5BE2" w:rsidTr="3BCDE7A4" w14:paraId="17FBB34F" w14:textId="77777777">
        <w:trPr>
          <w:trHeight w:val="2160"/>
        </w:trPr>
        <w:tc>
          <w:tcPr>
            <w:tcW w:w="3061" w:type="dxa"/>
            <w:tcBorders>
              <w:top w:val="nil"/>
              <w:left w:val="single" w:color="FFFFFF" w:themeColor="background1" w:sz="48" w:space="0"/>
              <w:bottom w:val="nil"/>
              <w:right w:val="single" w:color="FFFFFF" w:themeColor="background1" w:sz="48" w:space="0"/>
            </w:tcBorders>
            <w:shd w:val="clear" w:color="auto" w:fill="E65014"/>
            <w:tcMar/>
          </w:tcPr>
          <w:p w:rsidRPr="003424CA" w:rsidR="00ED5BE2" w:rsidP="00ED5BE2" w:rsidRDefault="3CBB097C" w14:paraId="108D4AF3" w14:textId="77777777">
            <w:pPr>
              <w:rPr>
                <w:color w:val="FFFFFF" w:themeColor="background1"/>
              </w:rPr>
            </w:pPr>
            <w:r w:rsidRPr="06910F8B">
              <w:rPr>
                <w:rFonts w:eastAsia="Arial"/>
                <w:color w:val="FFFFFF" w:themeColor="background1"/>
                <w:sz w:val="19"/>
                <w:szCs w:val="19"/>
              </w:rPr>
              <w:lastRenderedPageBreak/>
              <w:t>Titulación:</w:t>
            </w:r>
          </w:p>
          <w:p w:rsidR="68CABE96" w:rsidP="06910F8B" w:rsidRDefault="68CABE96" w14:paraId="4EFCBCDB" w14:textId="2729AF12">
            <w:pPr>
              <w:rPr>
                <w:rFonts w:eastAsia="Arial"/>
                <w:b/>
                <w:bCs/>
                <w:color w:val="FFFFFF" w:themeColor="background1"/>
                <w:sz w:val="19"/>
                <w:szCs w:val="19"/>
              </w:rPr>
            </w:pPr>
            <w:r w:rsidRPr="06910F8B">
              <w:rPr>
                <w:rFonts w:eastAsia="Arial"/>
                <w:b/>
                <w:bCs/>
                <w:color w:val="FFFFFF" w:themeColor="background1"/>
                <w:sz w:val="19"/>
                <w:szCs w:val="19"/>
              </w:rPr>
              <w:t>Máster Universitario en Big</w:t>
            </w:r>
          </w:p>
          <w:p w:rsidR="68CABE96" w:rsidP="06910F8B" w:rsidRDefault="68CABE96" w14:paraId="2B5BDE4F" w14:textId="61BC277E">
            <w:r w:rsidRPr="06910F8B">
              <w:rPr>
                <w:rFonts w:eastAsia="Arial"/>
                <w:b/>
                <w:bCs/>
                <w:color w:val="FFFFFF" w:themeColor="background1"/>
                <w:sz w:val="19"/>
                <w:szCs w:val="19"/>
              </w:rPr>
              <w:t>Data y Ciencia de Datos</w:t>
            </w:r>
          </w:p>
          <w:p w:rsidR="06910F8B" w:rsidP="06910F8B" w:rsidRDefault="06910F8B" w14:paraId="382E31B4" w14:textId="34382564">
            <w:pPr>
              <w:rPr>
                <w:rFonts w:eastAsia="Arial"/>
                <w:b/>
                <w:bCs/>
                <w:color w:val="FFFFFF" w:themeColor="background1"/>
                <w:sz w:val="19"/>
                <w:szCs w:val="19"/>
              </w:rPr>
            </w:pPr>
          </w:p>
          <w:p w:rsidRPr="003424CA" w:rsidR="00ED5BE2" w:rsidP="00ED5BE2" w:rsidRDefault="3CBB097C" w14:paraId="4E4D1957" w14:textId="77777777">
            <w:pPr>
              <w:rPr>
                <w:color w:val="FFFFFF" w:themeColor="background1"/>
              </w:rPr>
            </w:pPr>
            <w:r w:rsidRPr="06910F8B">
              <w:rPr>
                <w:rFonts w:eastAsia="Arial"/>
                <w:color w:val="FFFFFF" w:themeColor="background1"/>
                <w:sz w:val="19"/>
                <w:szCs w:val="19"/>
              </w:rPr>
              <w:t xml:space="preserve">Curso académico </w:t>
            </w:r>
          </w:p>
          <w:p w:rsidRPr="003424CA" w:rsidR="00ED5BE2" w:rsidP="06910F8B" w:rsidRDefault="46491261" w14:paraId="7ED2010F" w14:textId="27B09151">
            <w:r w:rsidRPr="06910F8B">
              <w:rPr>
                <w:rFonts w:eastAsia="Arial"/>
                <w:color w:val="FFFFFF" w:themeColor="background1"/>
                <w:sz w:val="19"/>
                <w:szCs w:val="19"/>
              </w:rPr>
              <w:t>O</w:t>
            </w:r>
            <w:r w:rsidRPr="06910F8B">
              <w:rPr>
                <w:rFonts w:eastAsia="Arial"/>
                <w:b/>
                <w:bCs/>
                <w:color w:val="FFFFFF" w:themeColor="background1"/>
                <w:sz w:val="19"/>
                <w:szCs w:val="19"/>
              </w:rPr>
              <w:t>CTUBRE 25</w:t>
            </w:r>
          </w:p>
        </w:tc>
        <w:tc>
          <w:tcPr>
            <w:tcW w:w="3293" w:type="dxa"/>
            <w:tcBorders>
              <w:top w:val="nil"/>
              <w:left w:val="single" w:color="FFFFFF" w:themeColor="background1" w:sz="48" w:space="0"/>
              <w:bottom w:val="nil"/>
              <w:right w:val="single" w:color="FFFFFF" w:themeColor="background1" w:sz="48" w:space="0"/>
            </w:tcBorders>
            <w:shd w:val="clear" w:color="auto" w:fill="E65014"/>
            <w:tcMar/>
          </w:tcPr>
          <w:p w:rsidR="003424CA" w:rsidP="00ED5BE2" w:rsidRDefault="3CBB097C" w14:paraId="597F9036" w14:textId="77777777">
            <w:pPr>
              <w:rPr>
                <w:color w:val="FFFFFF" w:themeColor="background1"/>
              </w:rPr>
            </w:pPr>
            <w:r w:rsidRPr="06910F8B">
              <w:rPr>
                <w:rFonts w:eastAsia="Arial"/>
                <w:color w:val="FFFFFF" w:themeColor="background1"/>
                <w:sz w:val="19"/>
                <w:szCs w:val="19"/>
              </w:rPr>
              <w:t xml:space="preserve">Alumno/a: </w:t>
            </w:r>
          </w:p>
          <w:p w:rsidR="315A39C5" w:rsidP="06910F8B" w:rsidRDefault="315A39C5" w14:paraId="4E5E76B2" w14:textId="39F58455">
            <w:pPr>
              <w:rPr>
                <w:rFonts w:eastAsia="Arial"/>
                <w:b/>
                <w:bCs/>
                <w:color w:val="FFFFFF" w:themeColor="background1"/>
                <w:sz w:val="19"/>
                <w:szCs w:val="19"/>
              </w:rPr>
            </w:pPr>
            <w:r w:rsidRPr="06910F8B">
              <w:rPr>
                <w:rFonts w:eastAsia="Arial"/>
                <w:b/>
                <w:bCs/>
                <w:color w:val="FFFFFF" w:themeColor="background1"/>
                <w:sz w:val="19"/>
                <w:szCs w:val="19"/>
              </w:rPr>
              <w:t>Jesús Ferrón Rubio</w:t>
            </w:r>
          </w:p>
          <w:p w:rsidR="06910F8B" w:rsidP="06910F8B" w:rsidRDefault="06910F8B" w14:paraId="5AF6EC57" w14:textId="6DECC58B">
            <w:pPr>
              <w:rPr>
                <w:rFonts w:eastAsia="Arial"/>
                <w:color w:val="FFFFFF" w:themeColor="background1"/>
                <w:sz w:val="19"/>
                <w:szCs w:val="19"/>
              </w:rPr>
            </w:pPr>
          </w:p>
          <w:p w:rsidRPr="003424CA" w:rsidR="00ED5BE2" w:rsidP="00ED5BE2" w:rsidRDefault="3CBB097C" w14:paraId="73A10D03" w14:textId="628D6CFF">
            <w:r w:rsidRPr="06910F8B">
              <w:rPr>
                <w:rFonts w:eastAsia="Arial"/>
                <w:color w:val="FFFFFF" w:themeColor="background1"/>
                <w:sz w:val="19"/>
                <w:szCs w:val="19"/>
              </w:rPr>
              <w:t xml:space="preserve">D.N.I.: </w:t>
            </w:r>
            <w:r w:rsidRPr="06910F8B" w:rsidR="27E69D4B">
              <w:rPr>
                <w:rFonts w:eastAsia="Arial"/>
                <w:b/>
                <w:bCs/>
                <w:color w:val="FFFFFF" w:themeColor="background1"/>
                <w:sz w:val="19"/>
                <w:szCs w:val="19"/>
              </w:rPr>
              <w:t>05683844S</w:t>
            </w:r>
          </w:p>
          <w:p w:rsidR="06910F8B" w:rsidP="06910F8B" w:rsidRDefault="06910F8B" w14:paraId="3665220F" w14:textId="17D060BE">
            <w:pPr>
              <w:rPr>
                <w:rFonts w:eastAsia="Arial"/>
                <w:color w:val="FFFFFF" w:themeColor="background1"/>
                <w:sz w:val="19"/>
                <w:szCs w:val="19"/>
              </w:rPr>
            </w:pPr>
          </w:p>
          <w:p w:rsidRPr="003424CA" w:rsidR="00ED5BE2" w:rsidP="00ED5BE2" w:rsidRDefault="3CBB097C" w14:paraId="2E778215" w14:textId="1E9D56C1">
            <w:r w:rsidRPr="06910F8B">
              <w:rPr>
                <w:rFonts w:eastAsia="Arial"/>
                <w:color w:val="FFFFFF" w:themeColor="background1"/>
                <w:sz w:val="19"/>
                <w:szCs w:val="19"/>
              </w:rPr>
              <w:t xml:space="preserve">Director/a de TFM: </w:t>
            </w:r>
          </w:p>
          <w:p w:rsidRPr="003424CA" w:rsidR="00ED5BE2" w:rsidP="3BCDE7A4" w:rsidRDefault="630C1159" w14:paraId="047D2B19" w14:textId="310E6027">
            <w:pPr>
              <w:pStyle w:val="Normal"/>
            </w:pPr>
            <w:commentRangeStart w:id="394008488"/>
            <w:commentRangeStart w:id="1006236111"/>
            <w:r w:rsidRPr="3BCDE7A4" w:rsidR="3BCDE7A4">
              <w:rPr>
                <w:rFonts w:eastAsia="Arial"/>
                <w:b w:val="1"/>
                <w:bCs w:val="1"/>
                <w:color w:val="FFFFFF" w:themeColor="background1" w:themeTint="FF" w:themeShade="FF"/>
                <w:sz w:val="19"/>
                <w:szCs w:val="19"/>
              </w:rPr>
              <w:t>Cardinale Villarreal, Yudith Coromoto</w:t>
            </w:r>
            <w:commentRangeEnd w:id="394008488"/>
            <w:r>
              <w:rPr>
                <w:rStyle w:val="CommentReference"/>
              </w:rPr>
              <w:commentReference w:id="394008488"/>
            </w:r>
            <w:commentRangeEnd w:id="1006236111"/>
            <w:r>
              <w:rPr>
                <w:rStyle w:val="CommentReference"/>
              </w:rPr>
              <w:commentReference w:id="1006236111"/>
            </w:r>
            <w:r>
              <w:br/>
            </w:r>
            <w:r>
              <w:br/>
            </w:r>
            <w:r w:rsidRPr="3BCDE7A4" w:rsidR="3BCDE7A4">
              <w:rPr>
                <w:rFonts w:ascii="Arial" w:hAnsi="Arial" w:eastAsia="Arial" w:cs="Arial" w:asciiTheme="minorAscii" w:hAnsiTheme="minorAscii" w:eastAsiaTheme="minorAscii" w:cstheme="minorBidi"/>
                <w:b w:val="1"/>
                <w:bCs w:val="1"/>
                <w:noProof w:val="0"/>
                <w:color w:val="FFFFFF" w:themeColor="background1" w:themeTint="FF" w:themeShade="FF"/>
                <w:sz w:val="19"/>
                <w:szCs w:val="19"/>
                <w:lang w:val="es-ES" w:eastAsia="en-US" w:bidi="ar-SA"/>
              </w:rPr>
              <w:t>Jesús Gil Ruiz</w:t>
            </w:r>
          </w:p>
        </w:tc>
        <w:tc>
          <w:tcPr>
            <w:tcW w:w="3065" w:type="dxa"/>
            <w:tcBorders>
              <w:top w:val="nil"/>
              <w:left w:val="single" w:color="FFFFFF" w:themeColor="background1" w:sz="48" w:space="0"/>
              <w:bottom w:val="nil"/>
              <w:right w:val="nil"/>
            </w:tcBorders>
            <w:shd w:val="clear" w:color="auto" w:fill="E65014"/>
            <w:tcMar/>
          </w:tcPr>
          <w:p w:rsidRPr="003424CA" w:rsidR="00ED5BE2" w:rsidP="00ED5BE2" w:rsidRDefault="3CBB097C" w14:paraId="6460F461" w14:textId="54E044D5">
            <w:pPr>
              <w:rPr>
                <w:color w:val="FFFFFF" w:themeColor="background1"/>
              </w:rPr>
            </w:pPr>
            <w:r w:rsidRPr="06910F8B">
              <w:rPr>
                <w:rFonts w:eastAsia="Arial"/>
                <w:color w:val="FFFFFF" w:themeColor="background1"/>
                <w:sz w:val="19"/>
                <w:szCs w:val="19"/>
              </w:rPr>
              <w:t>Convocatoria:</w:t>
            </w:r>
          </w:p>
          <w:p w:rsidR="185AB1D3" w:rsidP="06910F8B" w:rsidRDefault="185AB1D3" w14:paraId="030FB877" w14:textId="35F309B8">
            <w:r w:rsidRPr="06910F8B">
              <w:rPr>
                <w:rFonts w:eastAsia="Arial"/>
                <w:color w:val="FFFFFF" w:themeColor="background1"/>
                <w:sz w:val="19"/>
                <w:szCs w:val="19"/>
              </w:rPr>
              <w:t>PRIMERA</w:t>
            </w:r>
          </w:p>
          <w:p w:rsidRPr="003424CA" w:rsidR="00ED5BE2" w:rsidP="00ED5BE2" w:rsidRDefault="00ED5BE2" w14:paraId="77767F39" w14:textId="77777777">
            <w:pPr>
              <w:rPr>
                <w:color w:val="FFFFFF" w:themeColor="background1"/>
              </w:rPr>
            </w:pPr>
          </w:p>
        </w:tc>
      </w:tr>
    </w:tbl>
    <w:p w:rsidR="00906358" w:rsidP="06910F8B" w:rsidRDefault="00906358" w14:paraId="4B7CC5D0" w14:textId="4D117D18">
      <w:pPr>
        <w:rPr>
          <w:rFonts w:eastAsia="Arial"/>
          <w:sz w:val="20"/>
          <w:szCs w:val="20"/>
        </w:rPr>
        <w:sectPr w:rsidR="00906358">
          <w:headerReference w:type="even" r:id="rId9"/>
          <w:headerReference w:type="default" r:id="rId10"/>
          <w:footerReference w:type="even" r:id="rId11"/>
          <w:footerReference w:type="default" r:id="rId12"/>
          <w:pgSz w:w="11906" w:h="16838" w:orient="portrait"/>
          <w:pgMar w:top="708" w:right="1701" w:bottom="794" w:left="1701" w:header="0" w:footer="0" w:gutter="0"/>
          <w:pgNumType w:start="1"/>
          <w:cols w:space="720"/>
          <w:formProt w:val="0"/>
          <w:docGrid w:linePitch="360"/>
        </w:sectPr>
      </w:pPr>
    </w:p>
    <w:p w:rsidR="009F63A8" w:rsidRDefault="38269A0F" w14:paraId="6D2BACD1" w14:textId="77777777">
      <w:pPr>
        <w:pStyle w:val="Ttulo1"/>
      </w:pPr>
      <w:bookmarkStart w:name="_Toc1480792514" w:id="0"/>
      <w:bookmarkStart w:name="resumen" w:id="1"/>
      <w:r>
        <w:lastRenderedPageBreak/>
        <w:t>Resumen</w:t>
      </w:r>
      <w:bookmarkEnd w:id="0"/>
    </w:p>
    <w:p w:rsidR="009F63A8" w:rsidRDefault="00F85A95" w14:paraId="42D21B59" w14:textId="77777777">
      <w:r>
        <w:t>La resonancia magnética permite observar los gliomas y medir su extensión. Para ello deben delimitarse las distintas zonas del tumor en imágenes tridimensionales, una tarea manual lenta y que requiere experiencia. Ningún tipo de imagen muestra por sí solo toda la lesión, por lo que suelen combinarse cuatro secuencias complementarias: T1, T1 con contraste, T2 y FLAIR. Este Trabajo de Fin de Máster estudia si ajustar automáticamente la importancia de cada secuencia mejora la segmentación frente a combinarlas directamente.</w:t>
      </w:r>
    </w:p>
    <w:p w:rsidR="009F63A8" w:rsidRDefault="00F85A95" w14:paraId="2F0BF92A" w14:textId="77777777">
      <w:r>
        <w:t>Sobre 1.621 estudios con máscara de BraTS-GLI 2024 se implementó un sistema MONAI con particiones versionadas y configuraciones YAML. Manteniendo fijos la Residual U-Net 3D, los datos y el entrenamiento, se compararon cuatro formas de combinar las imágenes: concatenación directa, ponderación global aprendida e independiente de la entrada y dos métodos adaptativos. Cada estrategia se entrenó con tres semillas. El rendimiento se midió principalmente con Dice, una puntuación entre 0 y 1 que indica cuánto coincide el resultado automático con la segmentación de referencia; cuanto mayor es el valor, mejor es la coincidencia.</w:t>
      </w:r>
    </w:p>
    <w:p w:rsidR="009F63A8" w:rsidRDefault="00F85A95" w14:paraId="299268B0" w14:textId="77777777">
      <w:r>
        <w:t>La concatenación directa y la ponderación global aprendida obtuvieron un Dice medio de 0,706. Los métodos adaptativos quedaron alrededor de 0,59 y fueron más variables, con una ejecución de bajo rendimiento en cada caso. Un diagnóstico exploratorio de ejecuciones preliminares sobre 40 volúmenes completos mostró pesos casi constantes entre estudios; como el modelo opera con parches y ventanas, esta comprobación no determina su variación durante la segmentación ni describe los puntos de control finales. En cualquier caso, los métodos adaptativos no ofrecieron una mejora consistente. Otros modelos, incluido uno basado en Transformers, se evaluaron únicamente como referencia para situar este resultado en un contexto más amplio.</w:t>
      </w:r>
    </w:p>
    <w:p w:rsidR="009F63A8" w:rsidRDefault="00F85A95" w14:paraId="1EF51538" w14:textId="77777777">
      <w:r>
        <w:t>Los datos se separaron por estudio de imagen y no por paciente, de modo que exploraciones de una misma persona pueden aparecer en conjuntos diferentes. El reparto permite comparar las estrategias entre sí, pero no medir de forma independiente el rendimiento en pacientes nuevos ni demostrar utilidad clínica. En las condiciones analizadas, la concatenación directa fue la opción más sencilla y una de las más estables. Esta conclusión se limita a los métodos estudiados y no descarta otros diseños adaptativos.</w:t>
      </w:r>
    </w:p>
    <w:p w:rsidR="009F63A8" w:rsidRDefault="00F85A95" w14:paraId="376BF3FC" w14:textId="77777777">
      <w:r>
        <w:rPr>
          <w:b/>
          <w:bCs/>
        </w:rPr>
        <w:t>Palabras clave:</w:t>
      </w:r>
      <w:r>
        <w:t xml:space="preserve"> segmentación de gliomas; resonancia magnética multimodal; BraTS-GLI 2024; aprendizaje profundo; fusión adaptativa; MONAI; segmentación 3D.</w:t>
      </w:r>
    </w:p>
    <w:p w:rsidR="009F63A8" w:rsidRDefault="38269A0F" w14:paraId="7CBFD60A" w14:textId="77777777">
      <w:pPr>
        <w:pStyle w:val="Ttulo1"/>
        <w:pageBreakBefore/>
      </w:pPr>
      <w:bookmarkStart w:name="_Toc94441215" w:id="2"/>
      <w:bookmarkStart w:name="abstract" w:id="3"/>
      <w:bookmarkEnd w:id="1"/>
      <w:r>
        <w:lastRenderedPageBreak/>
        <w:t>Abstract</w:t>
      </w:r>
      <w:bookmarkEnd w:id="2"/>
    </w:p>
    <w:p w:rsidR="009F63A8" w:rsidRDefault="00F85A95" w14:paraId="59D11D96" w14:textId="77777777">
      <w:pPr>
        <w:rPr>
          <w:lang w:val="en-US"/>
        </w:rPr>
      </w:pPr>
      <w:r>
        <w:rPr>
          <w:lang w:val="en-US"/>
        </w:rPr>
        <w:t>Magnetic resonance imaging makes it possible to observe gliomas and assess their extent. This requires delineating different tumour regions in three-dimensional images, a slow manual task that demands expertise. No single type of image shows the entire lesion, so four complementary MRI sequences are commonly combined: T1, contrast-enhanced T1, T2, and FLAIR. This Master’s Thesis examines whether automatically adjusting the importance of each sequence improves segmentation compared with combining them directly.</w:t>
      </w:r>
    </w:p>
    <w:p w:rsidR="009F63A8" w:rsidRDefault="00F85A95" w14:paraId="4FFB146D" w14:textId="77777777">
      <w:pPr>
        <w:rPr>
          <w:lang w:val="en-US"/>
        </w:rPr>
      </w:pPr>
      <w:r>
        <w:rPr>
          <w:lang w:val="en-US"/>
        </w:rPr>
        <w:t>A MONAI system with versioned data splits and YAML configurations was implemented using 1,621 labelled studies from BraTS-GLI 2024. Four ways of combining the images were compared while keeping the same 3D Residual U-Net, data, and training: direct concatenation, learned global, input-independent weighting, and two adaptive methods. Each strategy was trained with three seeds. Performance was measured mainly with Dice, a score between 0 and 1 that indicates how closely the automatic result matches the reference segmentation; a higher value means greater agreement.</w:t>
      </w:r>
    </w:p>
    <w:p w:rsidR="009F63A8" w:rsidRDefault="00F85A95" w14:paraId="551234FA" w14:textId="77777777">
      <w:pPr>
        <w:rPr>
          <w:lang w:val="en-US"/>
        </w:rPr>
      </w:pPr>
      <w:r>
        <w:rPr>
          <w:lang w:val="en-US"/>
        </w:rPr>
        <w:t>Direct concatenation and learned global, input-independent weighting both achieved a mean Dice score of 0.706. The adaptive methods scored around 0.59 and were more variable, with one low-performing run in each case. An exploratory diagnostic of preliminary runs on 40 full volumes found nearly constant weights across studies; because the model operates on patches and sliding windows, this check does not establish how much the weights vary during segmentation or describe the final checkpoints. In any case, the adaptive methods did not provide a consistent improvement. Other models, including a Transformer-based model, were evaluated only as references to place this result in a broader context.</w:t>
      </w:r>
    </w:p>
    <w:p w:rsidR="009F63A8" w:rsidRDefault="00F85A95" w14:paraId="6A57CC91" w14:textId="77777777">
      <w:pPr>
        <w:rPr>
          <w:lang w:val="en-US"/>
        </w:rPr>
      </w:pPr>
      <w:r>
        <w:rPr>
          <w:lang w:val="en-US"/>
        </w:rPr>
        <w:t>The data were split by imaging study rather than by patient, so scans from the same person may appear in different sets. This supports a comparison between the strategies, but it does not independently measure performance on new patients or demonstrate clinical usefulness. Under the evaluated conditions, direct concatenation was the simplest option and one of the most stable. This conclusion is limited to the methods studied and does not rule out other adaptive designs.</w:t>
      </w:r>
    </w:p>
    <w:p w:rsidR="009F63A8" w:rsidRDefault="00F85A95" w14:paraId="36FCCE64" w14:textId="77777777">
      <w:pPr>
        <w:rPr>
          <w:lang w:val="en-US"/>
        </w:rPr>
      </w:pPr>
      <w:r>
        <w:rPr>
          <w:b/>
          <w:bCs/>
          <w:lang w:val="en-US"/>
        </w:rPr>
        <w:t>Keywords:</w:t>
      </w:r>
      <w:r>
        <w:rPr>
          <w:lang w:val="en-US"/>
        </w:rPr>
        <w:t xml:space="preserve"> glioma segmentation; multimodal magnetic resonance imaging; BraTS-GLI 2024; deep learning; adaptive fusion; MONAI; 3D segmentation.</w:t>
      </w:r>
    </w:p>
    <w:p w:rsidR="009F63A8" w:rsidRDefault="38269A0F" w14:paraId="6608FD97" w14:textId="77777777">
      <w:pPr>
        <w:pStyle w:val="TtuloTDC"/>
        <w:pageBreakBefore/>
        <w:spacing w:after="240"/>
      </w:pPr>
      <w:bookmarkStart w:name="_Toc1754146882" w:id="4"/>
      <w:bookmarkStart w:name="introducción" w:id="5"/>
      <w:bookmarkEnd w:id="3"/>
      <w:r>
        <w:lastRenderedPageBreak/>
        <w:t>Índice general</w:t>
      </w:r>
      <w:bookmarkEnd w:id="4"/>
    </w:p>
    <w:p w:rsidR="009F63A8" w:rsidP="38269A0F" w:rsidRDefault="38269A0F" w14:paraId="081152CB" w14:textId="3C8ABB52">
      <w:pPr>
        <w:pStyle w:val="TDC1"/>
        <w:tabs>
          <w:tab w:val="right" w:leader="dot" w:pos="8490"/>
        </w:tabs>
      </w:pPr>
      <w:r>
        <w:fldChar w:fldCharType="begin" w:dirty="true"/>
      </w:r>
      <w:r w:rsidR="00F85A95">
        <w:instrText>TOC \o "1-3" \z \u \h</w:instrText>
      </w:r>
      <w:r>
        <w:fldChar w:fldCharType="separate"/>
      </w:r>
      <w:hyperlink w:anchor="_Toc1480792514">
        <w:r w:rsidRPr="38269A0F">
          <w:rPr>
            <w:rStyle w:val="Hipervnculo"/>
          </w:rPr>
          <w:t>Resumen</w:t>
        </w:r>
        <w:r w:rsidR="00F85A95">
          <w:tab/>
        </w:r>
        <w:r w:rsidR="00F85A95">
          <w:fldChar w:fldCharType="begin" w:dirty="true"/>
        </w:r>
        <w:r w:rsidR="00F85A95">
          <w:instrText>PAGEREF _Toc1480792514 \h</w:instrText>
        </w:r>
        <w:r w:rsidR="00F85A95">
          <w:fldChar w:fldCharType="separate"/>
        </w:r>
        <w:r w:rsidRPr="38269A0F">
          <w:rPr>
            <w:rStyle w:val="Hipervnculo"/>
          </w:rPr>
          <w:t>2</w:t>
        </w:r>
        <w:r w:rsidR="00F85A95">
          <w:fldChar w:fldCharType="end"/>
        </w:r>
      </w:hyperlink>
    </w:p>
    <w:p w:rsidR="38269A0F" w:rsidP="38269A0F" w:rsidRDefault="38269A0F" w14:paraId="2D8764DF" w14:textId="1A591896">
      <w:pPr>
        <w:pStyle w:val="TDC1"/>
        <w:tabs>
          <w:tab w:val="right" w:leader="dot" w:pos="8490"/>
        </w:tabs>
      </w:pPr>
      <w:hyperlink w:anchor="_Toc94441215">
        <w:r w:rsidRPr="38269A0F">
          <w:rPr>
            <w:rStyle w:val="Hipervnculo"/>
          </w:rPr>
          <w:t>Abstract</w:t>
        </w:r>
        <w:r>
          <w:tab/>
        </w:r>
        <w:r>
          <w:fldChar w:fldCharType="begin" w:dirty="true"/>
        </w:r>
        <w:r>
          <w:instrText>PAGEREF _Toc94441215 \h</w:instrText>
        </w:r>
        <w:r>
          <w:fldChar w:fldCharType="separate"/>
        </w:r>
        <w:r w:rsidRPr="38269A0F">
          <w:rPr>
            <w:rStyle w:val="Hipervnculo"/>
          </w:rPr>
          <w:t>3</w:t>
        </w:r>
        <w:r>
          <w:fldChar w:fldCharType="end"/>
        </w:r>
      </w:hyperlink>
    </w:p>
    <w:p w:rsidR="38269A0F" w:rsidP="38269A0F" w:rsidRDefault="38269A0F" w14:paraId="6A41EF57" w14:textId="75905F32">
      <w:pPr>
        <w:pStyle w:val="TDC1"/>
        <w:tabs>
          <w:tab w:val="right" w:leader="dot" w:pos="8490"/>
        </w:tabs>
      </w:pPr>
      <w:hyperlink w:anchor="_Toc1754146882">
        <w:r w:rsidRPr="38269A0F">
          <w:rPr>
            <w:rStyle w:val="Hipervnculo"/>
          </w:rPr>
          <w:t>Índice general</w:t>
        </w:r>
        <w:r>
          <w:tab/>
        </w:r>
        <w:r>
          <w:fldChar w:fldCharType="begin" w:dirty="true"/>
        </w:r>
        <w:r>
          <w:instrText>PAGEREF _Toc1754146882 \h</w:instrText>
        </w:r>
        <w:r>
          <w:fldChar w:fldCharType="separate"/>
        </w:r>
        <w:r w:rsidRPr="38269A0F">
          <w:rPr>
            <w:rStyle w:val="Hipervnculo"/>
          </w:rPr>
          <w:t>4</w:t>
        </w:r>
        <w:r>
          <w:fldChar w:fldCharType="end"/>
        </w:r>
      </w:hyperlink>
    </w:p>
    <w:p w:rsidR="38269A0F" w:rsidP="38269A0F" w:rsidRDefault="38269A0F" w14:paraId="7A45457A" w14:textId="342319D2">
      <w:pPr>
        <w:pStyle w:val="TDC1"/>
        <w:tabs>
          <w:tab w:val="right" w:leader="dot" w:pos="8490"/>
        </w:tabs>
      </w:pPr>
      <w:hyperlink w:anchor="_Toc1336893829">
        <w:r w:rsidRPr="38269A0F">
          <w:rPr>
            <w:rStyle w:val="Hipervnculo"/>
          </w:rPr>
          <w:t>Índice de figuras</w:t>
        </w:r>
        <w:r>
          <w:tab/>
        </w:r>
        <w:r>
          <w:fldChar w:fldCharType="begin" w:dirty="true"/>
        </w:r>
        <w:r>
          <w:instrText>PAGEREF _Toc1336893829 \h</w:instrText>
        </w:r>
        <w:r>
          <w:fldChar w:fldCharType="separate"/>
        </w:r>
        <w:r w:rsidRPr="38269A0F">
          <w:rPr>
            <w:rStyle w:val="Hipervnculo"/>
          </w:rPr>
          <w:t>5</w:t>
        </w:r>
        <w:r>
          <w:fldChar w:fldCharType="end"/>
        </w:r>
      </w:hyperlink>
    </w:p>
    <w:p w:rsidR="38269A0F" w:rsidP="38269A0F" w:rsidRDefault="38269A0F" w14:paraId="194A5F29" w14:textId="26ECE930">
      <w:pPr>
        <w:pStyle w:val="TDC1"/>
        <w:tabs>
          <w:tab w:val="right" w:leader="dot" w:pos="8490"/>
        </w:tabs>
      </w:pPr>
      <w:hyperlink w:anchor="_Toc491865977">
        <w:r w:rsidRPr="38269A0F">
          <w:rPr>
            <w:rStyle w:val="Hipervnculo"/>
          </w:rPr>
          <w:t>Índice de tablas</w:t>
        </w:r>
        <w:r>
          <w:tab/>
        </w:r>
        <w:r>
          <w:fldChar w:fldCharType="begin" w:dirty="true"/>
        </w:r>
        <w:r>
          <w:instrText>PAGEREF _Toc491865977 \h</w:instrText>
        </w:r>
        <w:r>
          <w:fldChar w:fldCharType="separate"/>
        </w:r>
        <w:r w:rsidRPr="38269A0F">
          <w:rPr>
            <w:rStyle w:val="Hipervnculo"/>
          </w:rPr>
          <w:t>6</w:t>
        </w:r>
        <w:r>
          <w:fldChar w:fldCharType="end"/>
        </w:r>
      </w:hyperlink>
    </w:p>
    <w:p w:rsidR="38269A0F" w:rsidP="38269A0F" w:rsidRDefault="38269A0F" w14:paraId="0946EC2F" w14:textId="46E7CCE1">
      <w:pPr>
        <w:pStyle w:val="TDC1"/>
        <w:tabs>
          <w:tab w:val="right" w:leader="dot" w:pos="8490"/>
        </w:tabs>
      </w:pPr>
      <w:hyperlink w:anchor="_Toc2022182211">
        <w:r w:rsidRPr="38269A0F">
          <w:rPr>
            <w:rStyle w:val="Hipervnculo"/>
          </w:rPr>
          <w:t>1. Introducción</w:t>
        </w:r>
        <w:r>
          <w:tab/>
        </w:r>
        <w:r>
          <w:fldChar w:fldCharType="begin" w:dirty="true"/>
        </w:r>
        <w:r>
          <w:instrText>PAGEREF _Toc2022182211 \h</w:instrText>
        </w:r>
        <w:r>
          <w:fldChar w:fldCharType="separate"/>
        </w:r>
        <w:r w:rsidRPr="38269A0F">
          <w:rPr>
            <w:rStyle w:val="Hipervnculo"/>
          </w:rPr>
          <w:t>7</w:t>
        </w:r>
        <w:r>
          <w:fldChar w:fldCharType="end"/>
        </w:r>
      </w:hyperlink>
    </w:p>
    <w:p w:rsidR="38269A0F" w:rsidP="38269A0F" w:rsidRDefault="38269A0F" w14:paraId="25E3A5A0" w14:textId="374E4B6E">
      <w:pPr>
        <w:pStyle w:val="TDC2"/>
        <w:tabs>
          <w:tab w:val="right" w:leader="dot" w:pos="8490"/>
        </w:tabs>
      </w:pPr>
      <w:hyperlink w:anchor="_Toc1246879422">
        <w:r w:rsidRPr="38269A0F">
          <w:rPr>
            <w:rStyle w:val="Hipervnculo"/>
          </w:rPr>
          <w:t>1.1. Contexto y motivación</w:t>
        </w:r>
        <w:r>
          <w:tab/>
        </w:r>
        <w:r>
          <w:fldChar w:fldCharType="begin" w:dirty="true"/>
        </w:r>
        <w:r>
          <w:instrText>PAGEREF _Toc1246879422 \h</w:instrText>
        </w:r>
        <w:r>
          <w:fldChar w:fldCharType="separate"/>
        </w:r>
        <w:r w:rsidRPr="38269A0F">
          <w:rPr>
            <w:rStyle w:val="Hipervnculo"/>
          </w:rPr>
          <w:t>8</w:t>
        </w:r>
        <w:r>
          <w:fldChar w:fldCharType="end"/>
        </w:r>
      </w:hyperlink>
    </w:p>
    <w:p w:rsidR="38269A0F" w:rsidP="38269A0F" w:rsidRDefault="38269A0F" w14:paraId="18482262" w14:textId="3368F782">
      <w:pPr>
        <w:pStyle w:val="TDC2"/>
        <w:tabs>
          <w:tab w:val="right" w:leader="dot" w:pos="8490"/>
        </w:tabs>
      </w:pPr>
      <w:hyperlink w:anchor="_Toc1180695818">
        <w:r w:rsidRPr="38269A0F">
          <w:rPr>
            <w:rStyle w:val="Hipervnculo"/>
          </w:rPr>
          <w:t>1.2. Planteamiento del problema</w:t>
        </w:r>
        <w:r>
          <w:tab/>
        </w:r>
        <w:r>
          <w:fldChar w:fldCharType="begin" w:dirty="true"/>
        </w:r>
        <w:r>
          <w:instrText>PAGEREF _Toc1180695818 \h</w:instrText>
        </w:r>
        <w:r>
          <w:fldChar w:fldCharType="separate"/>
        </w:r>
        <w:r w:rsidRPr="38269A0F">
          <w:rPr>
            <w:rStyle w:val="Hipervnculo"/>
          </w:rPr>
          <w:t>9</w:t>
        </w:r>
        <w:r>
          <w:fldChar w:fldCharType="end"/>
        </w:r>
      </w:hyperlink>
    </w:p>
    <w:p w:rsidR="38269A0F" w:rsidP="38269A0F" w:rsidRDefault="38269A0F" w14:paraId="0195DE53" w14:textId="0207CB33">
      <w:pPr>
        <w:pStyle w:val="TDC2"/>
        <w:tabs>
          <w:tab w:val="right" w:leader="dot" w:pos="8490"/>
        </w:tabs>
      </w:pPr>
      <w:hyperlink w:anchor="_Toc1805061827">
        <w:r w:rsidRPr="38269A0F">
          <w:rPr>
            <w:rStyle w:val="Hipervnculo"/>
          </w:rPr>
          <w:t>1.3. Objetivos</w:t>
        </w:r>
        <w:r>
          <w:tab/>
        </w:r>
        <w:r>
          <w:fldChar w:fldCharType="begin" w:dirty="true"/>
        </w:r>
        <w:r>
          <w:instrText>PAGEREF _Toc1805061827 \h</w:instrText>
        </w:r>
        <w:r>
          <w:fldChar w:fldCharType="separate"/>
        </w:r>
        <w:r w:rsidRPr="38269A0F">
          <w:rPr>
            <w:rStyle w:val="Hipervnculo"/>
          </w:rPr>
          <w:t>10</w:t>
        </w:r>
        <w:r>
          <w:fldChar w:fldCharType="end"/>
        </w:r>
      </w:hyperlink>
    </w:p>
    <w:p w:rsidR="38269A0F" w:rsidP="38269A0F" w:rsidRDefault="38269A0F" w14:paraId="2A6B6DD8" w14:textId="40BFAF4E">
      <w:pPr>
        <w:pStyle w:val="TDC2"/>
        <w:tabs>
          <w:tab w:val="right" w:leader="dot" w:pos="8490"/>
        </w:tabs>
      </w:pPr>
      <w:hyperlink w:anchor="_Toc555626241">
        <w:r w:rsidRPr="38269A0F">
          <w:rPr>
            <w:rStyle w:val="Hipervnculo"/>
          </w:rPr>
          <w:t>1.4. Organización del documento</w:t>
        </w:r>
        <w:r>
          <w:tab/>
        </w:r>
        <w:r>
          <w:fldChar w:fldCharType="begin" w:dirty="true"/>
        </w:r>
        <w:r>
          <w:instrText>PAGEREF _Toc555626241 \h</w:instrText>
        </w:r>
        <w:r>
          <w:fldChar w:fldCharType="separate"/>
        </w:r>
        <w:r w:rsidRPr="38269A0F">
          <w:rPr>
            <w:rStyle w:val="Hipervnculo"/>
          </w:rPr>
          <w:t>11</w:t>
        </w:r>
        <w:r>
          <w:fldChar w:fldCharType="end"/>
        </w:r>
      </w:hyperlink>
    </w:p>
    <w:p w:rsidR="38269A0F" w:rsidP="38269A0F" w:rsidRDefault="38269A0F" w14:paraId="566BDF41" w14:textId="6F6693E7">
      <w:pPr>
        <w:pStyle w:val="TDC1"/>
        <w:tabs>
          <w:tab w:val="right" w:leader="dot" w:pos="8490"/>
        </w:tabs>
      </w:pPr>
      <w:hyperlink w:anchor="_Toc909350849">
        <w:r w:rsidRPr="38269A0F">
          <w:rPr>
            <w:rStyle w:val="Hipervnculo"/>
          </w:rPr>
          <w:t>2. Marco teórico y estado del arte</w:t>
        </w:r>
        <w:r>
          <w:tab/>
        </w:r>
        <w:r>
          <w:fldChar w:fldCharType="begin" w:dirty="true"/>
        </w:r>
        <w:r>
          <w:instrText>PAGEREF _Toc909350849 \h</w:instrText>
        </w:r>
        <w:r>
          <w:fldChar w:fldCharType="separate"/>
        </w:r>
        <w:r w:rsidRPr="38269A0F">
          <w:rPr>
            <w:rStyle w:val="Hipervnculo"/>
          </w:rPr>
          <w:t>11</w:t>
        </w:r>
        <w:r>
          <w:fldChar w:fldCharType="end"/>
        </w:r>
      </w:hyperlink>
    </w:p>
    <w:p w:rsidR="38269A0F" w:rsidP="38269A0F" w:rsidRDefault="38269A0F" w14:paraId="37953E55" w14:textId="583000BB">
      <w:pPr>
        <w:pStyle w:val="TDC2"/>
        <w:tabs>
          <w:tab w:val="right" w:leader="dot" w:pos="8490"/>
        </w:tabs>
      </w:pPr>
      <w:hyperlink w:anchor="_Toc1511173473">
        <w:r w:rsidRPr="38269A0F">
          <w:rPr>
            <w:rStyle w:val="Hipervnculo"/>
          </w:rPr>
          <w:t>2.1. De las redes completamente convolucionales a U-Net 3D</w:t>
        </w:r>
        <w:r>
          <w:tab/>
        </w:r>
        <w:r>
          <w:fldChar w:fldCharType="begin" w:dirty="true"/>
        </w:r>
        <w:r>
          <w:instrText>PAGEREF _Toc1511173473 \h</w:instrText>
        </w:r>
        <w:r>
          <w:fldChar w:fldCharType="separate"/>
        </w:r>
        <w:r w:rsidRPr="38269A0F">
          <w:rPr>
            <w:rStyle w:val="Hipervnculo"/>
          </w:rPr>
          <w:t>12</w:t>
        </w:r>
        <w:r>
          <w:fldChar w:fldCharType="end"/>
        </w:r>
      </w:hyperlink>
    </w:p>
    <w:p w:rsidR="38269A0F" w:rsidP="38269A0F" w:rsidRDefault="38269A0F" w14:paraId="5B861E9D" w14:textId="1329F70E">
      <w:pPr>
        <w:pStyle w:val="TDC2"/>
        <w:tabs>
          <w:tab w:val="right" w:leader="dot" w:pos="8490"/>
        </w:tabs>
      </w:pPr>
      <w:hyperlink w:anchor="_Toc274347337">
        <w:r w:rsidRPr="38269A0F">
          <w:rPr>
            <w:rStyle w:val="Hipervnculo"/>
          </w:rPr>
          <w:t>2.2. Refinamientos convolucionales: residuos, atención y auto-configuración</w:t>
        </w:r>
        <w:r>
          <w:tab/>
        </w:r>
        <w:r>
          <w:fldChar w:fldCharType="begin" w:dirty="true"/>
        </w:r>
        <w:r>
          <w:instrText>PAGEREF _Toc274347337 \h</w:instrText>
        </w:r>
        <w:r>
          <w:fldChar w:fldCharType="separate"/>
        </w:r>
        <w:r w:rsidRPr="38269A0F">
          <w:rPr>
            <w:rStyle w:val="Hipervnculo"/>
          </w:rPr>
          <w:t>13</w:t>
        </w:r>
        <w:r>
          <w:fldChar w:fldCharType="end"/>
        </w:r>
      </w:hyperlink>
    </w:p>
    <w:p w:rsidR="38269A0F" w:rsidP="38269A0F" w:rsidRDefault="38269A0F" w14:paraId="248BE0AF" w14:textId="237C1431">
      <w:pPr>
        <w:pStyle w:val="TDC3"/>
        <w:tabs>
          <w:tab w:val="right" w:leader="dot" w:pos="8490"/>
        </w:tabs>
      </w:pPr>
      <w:hyperlink w:anchor="_Toc869875669">
        <w:r w:rsidRPr="38269A0F">
          <w:rPr>
            <w:rStyle w:val="Hipervnculo"/>
          </w:rPr>
          <w:t>2.2.1. Conexiones residuales</w:t>
        </w:r>
        <w:r>
          <w:tab/>
        </w:r>
        <w:r>
          <w:fldChar w:fldCharType="begin" w:dirty="true"/>
        </w:r>
        <w:r>
          <w:instrText>PAGEREF _Toc869875669 \h</w:instrText>
        </w:r>
        <w:r>
          <w:fldChar w:fldCharType="separate"/>
        </w:r>
        <w:r w:rsidRPr="38269A0F">
          <w:rPr>
            <w:rStyle w:val="Hipervnculo"/>
          </w:rPr>
          <w:t>13</w:t>
        </w:r>
        <w:r>
          <w:fldChar w:fldCharType="end"/>
        </w:r>
      </w:hyperlink>
    </w:p>
    <w:p w:rsidR="38269A0F" w:rsidP="38269A0F" w:rsidRDefault="38269A0F" w14:paraId="115857F0" w14:textId="73933524">
      <w:pPr>
        <w:pStyle w:val="TDC3"/>
        <w:tabs>
          <w:tab w:val="right" w:leader="dot" w:pos="8490"/>
        </w:tabs>
      </w:pPr>
      <w:hyperlink w:anchor="_Toc361558709">
        <w:r w:rsidRPr="38269A0F">
          <w:rPr>
            <w:rStyle w:val="Hipervnculo"/>
          </w:rPr>
          <w:t>2.2.2. Compuertas de atención</w:t>
        </w:r>
        <w:r>
          <w:tab/>
        </w:r>
        <w:r>
          <w:fldChar w:fldCharType="begin" w:dirty="true"/>
        </w:r>
        <w:r>
          <w:instrText>PAGEREF _Toc361558709 \h</w:instrText>
        </w:r>
        <w:r>
          <w:fldChar w:fldCharType="separate"/>
        </w:r>
        <w:r w:rsidRPr="38269A0F">
          <w:rPr>
            <w:rStyle w:val="Hipervnculo"/>
          </w:rPr>
          <w:t>13</w:t>
        </w:r>
        <w:r>
          <w:fldChar w:fldCharType="end"/>
        </w:r>
      </w:hyperlink>
    </w:p>
    <w:p w:rsidR="38269A0F" w:rsidP="38269A0F" w:rsidRDefault="38269A0F" w14:paraId="4B5BCCE8" w14:textId="2B9DA40A">
      <w:pPr>
        <w:pStyle w:val="TDC3"/>
        <w:tabs>
          <w:tab w:val="right" w:leader="dot" w:pos="8490"/>
        </w:tabs>
      </w:pPr>
      <w:hyperlink w:anchor="_Toc171896426">
        <w:r w:rsidRPr="38269A0F">
          <w:rPr>
            <w:rStyle w:val="Hipervnculo"/>
          </w:rPr>
          <w:t>2.2.3. nnU-Net como pipeline auto-configurable</w:t>
        </w:r>
        <w:r>
          <w:tab/>
        </w:r>
        <w:r>
          <w:fldChar w:fldCharType="begin" w:dirty="true"/>
        </w:r>
        <w:r>
          <w:instrText>PAGEREF _Toc171896426 \h</w:instrText>
        </w:r>
        <w:r>
          <w:fldChar w:fldCharType="separate"/>
        </w:r>
        <w:r w:rsidRPr="38269A0F">
          <w:rPr>
            <w:rStyle w:val="Hipervnculo"/>
          </w:rPr>
          <w:t>14</w:t>
        </w:r>
        <w:r>
          <w:fldChar w:fldCharType="end"/>
        </w:r>
      </w:hyperlink>
    </w:p>
    <w:p w:rsidR="38269A0F" w:rsidP="38269A0F" w:rsidRDefault="38269A0F" w14:paraId="601AC89D" w14:textId="67376F3A">
      <w:pPr>
        <w:pStyle w:val="TDC2"/>
        <w:tabs>
          <w:tab w:val="right" w:leader="dot" w:pos="8490"/>
        </w:tabs>
      </w:pPr>
      <w:hyperlink w:anchor="_Toc169723735">
        <w:r w:rsidRPr="38269A0F">
          <w:rPr>
            <w:rStyle w:val="Hipervnculo"/>
          </w:rPr>
          <w:t>2.3. Transformers y arquitecturas híbridas para segmentación 3D</w:t>
        </w:r>
        <w:r>
          <w:tab/>
        </w:r>
        <w:r>
          <w:fldChar w:fldCharType="begin" w:dirty="true"/>
        </w:r>
        <w:r>
          <w:instrText>PAGEREF _Toc169723735 \h</w:instrText>
        </w:r>
        <w:r>
          <w:fldChar w:fldCharType="separate"/>
        </w:r>
        <w:r w:rsidRPr="38269A0F">
          <w:rPr>
            <w:rStyle w:val="Hipervnculo"/>
          </w:rPr>
          <w:t>14</w:t>
        </w:r>
        <w:r>
          <w:fldChar w:fldCharType="end"/>
        </w:r>
      </w:hyperlink>
    </w:p>
    <w:p w:rsidR="38269A0F" w:rsidP="38269A0F" w:rsidRDefault="38269A0F" w14:paraId="6D172D7D" w14:textId="1FCD11E4">
      <w:pPr>
        <w:pStyle w:val="TDC2"/>
        <w:tabs>
          <w:tab w:val="right" w:leader="dot" w:pos="8490"/>
        </w:tabs>
      </w:pPr>
      <w:hyperlink w:anchor="_Toc417486371">
        <w:r w:rsidRPr="38269A0F">
          <w:rPr>
            <w:rStyle w:val="Hipervnculo"/>
          </w:rPr>
          <w:t>2.4. Fusión multimodal en RM</w:t>
        </w:r>
        <w:r>
          <w:tab/>
        </w:r>
        <w:r>
          <w:fldChar w:fldCharType="begin" w:dirty="true"/>
        </w:r>
        <w:r>
          <w:instrText>PAGEREF _Toc417486371 \h</w:instrText>
        </w:r>
        <w:r>
          <w:fldChar w:fldCharType="separate"/>
        </w:r>
        <w:r w:rsidRPr="38269A0F">
          <w:rPr>
            <w:rStyle w:val="Hipervnculo"/>
          </w:rPr>
          <w:t>15</w:t>
        </w:r>
        <w:r>
          <w:fldChar w:fldCharType="end"/>
        </w:r>
      </w:hyperlink>
    </w:p>
    <w:p w:rsidR="38269A0F" w:rsidP="38269A0F" w:rsidRDefault="38269A0F" w14:paraId="1F060EC9" w14:textId="35CC7E2F">
      <w:pPr>
        <w:pStyle w:val="TDC3"/>
        <w:tabs>
          <w:tab w:val="right" w:leader="dot" w:pos="8490"/>
        </w:tabs>
      </w:pPr>
      <w:hyperlink w:anchor="_Toc1737583696">
        <w:r w:rsidRPr="38269A0F">
          <w:rPr>
            <w:rStyle w:val="Hipervnculo"/>
          </w:rPr>
          <w:t>2.4.1. Reglas de combinación temprana</w:t>
        </w:r>
        <w:r>
          <w:tab/>
        </w:r>
        <w:r>
          <w:fldChar w:fldCharType="begin" w:dirty="true"/>
        </w:r>
        <w:r>
          <w:instrText>PAGEREF _Toc1737583696 \h</w:instrText>
        </w:r>
        <w:r>
          <w:fldChar w:fldCharType="separate"/>
        </w:r>
        <w:r w:rsidRPr="38269A0F">
          <w:rPr>
            <w:rStyle w:val="Hipervnculo"/>
          </w:rPr>
          <w:t>16</w:t>
        </w:r>
        <w:r>
          <w:fldChar w:fldCharType="end"/>
        </w:r>
      </w:hyperlink>
    </w:p>
    <w:p w:rsidR="38269A0F" w:rsidP="38269A0F" w:rsidRDefault="38269A0F" w14:paraId="36BD6B46" w14:textId="34FDE8AC">
      <w:pPr>
        <w:pStyle w:val="TDC3"/>
        <w:tabs>
          <w:tab w:val="right" w:leader="dot" w:pos="8490"/>
        </w:tabs>
      </w:pPr>
      <w:hyperlink w:anchor="_Toc37647420">
        <w:r w:rsidRPr="38269A0F">
          <w:rPr>
            <w:rStyle w:val="Hipervnculo"/>
          </w:rPr>
          <w:t>2.4.2. Evolución del estado del arte y brecha estudiada</w:t>
        </w:r>
        <w:r>
          <w:tab/>
        </w:r>
        <w:r>
          <w:fldChar w:fldCharType="begin" w:dirty="true"/>
        </w:r>
        <w:r>
          <w:instrText>PAGEREF _Toc37647420 \h</w:instrText>
        </w:r>
        <w:r>
          <w:fldChar w:fldCharType="separate"/>
        </w:r>
        <w:r w:rsidRPr="38269A0F">
          <w:rPr>
            <w:rStyle w:val="Hipervnculo"/>
          </w:rPr>
          <w:t>16</w:t>
        </w:r>
        <w:r>
          <w:fldChar w:fldCharType="end"/>
        </w:r>
      </w:hyperlink>
    </w:p>
    <w:p w:rsidR="38269A0F" w:rsidP="38269A0F" w:rsidRDefault="38269A0F" w14:paraId="142C5291" w14:textId="4881B76F">
      <w:pPr>
        <w:pStyle w:val="TDC2"/>
        <w:tabs>
          <w:tab w:val="right" w:leader="dot" w:pos="8490"/>
        </w:tabs>
      </w:pPr>
      <w:hyperlink w:anchor="_Toc1357871058">
        <w:r w:rsidRPr="38269A0F">
          <w:rPr>
            <w:rStyle w:val="Hipervnculo"/>
          </w:rPr>
          <w:t>2.5. BraTS-GLI 2024 y evaluación de la segmentación</w:t>
        </w:r>
        <w:r>
          <w:tab/>
        </w:r>
        <w:r>
          <w:fldChar w:fldCharType="begin" w:dirty="true"/>
        </w:r>
        <w:r>
          <w:instrText>PAGEREF _Toc1357871058 \h</w:instrText>
        </w:r>
        <w:r>
          <w:fldChar w:fldCharType="separate"/>
        </w:r>
        <w:r w:rsidRPr="38269A0F">
          <w:rPr>
            <w:rStyle w:val="Hipervnculo"/>
          </w:rPr>
          <w:t>17</w:t>
        </w:r>
        <w:r>
          <w:fldChar w:fldCharType="end"/>
        </w:r>
      </w:hyperlink>
    </w:p>
    <w:p w:rsidR="38269A0F" w:rsidP="38269A0F" w:rsidRDefault="38269A0F" w14:paraId="275BD7F9" w14:textId="4C0A83CF">
      <w:pPr>
        <w:pStyle w:val="TDC3"/>
        <w:tabs>
          <w:tab w:val="right" w:leader="dot" w:pos="8490"/>
        </w:tabs>
      </w:pPr>
      <w:hyperlink w:anchor="_Toc1658246635">
        <w:r w:rsidRPr="38269A0F">
          <w:rPr>
            <w:rStyle w:val="Hipervnculo"/>
          </w:rPr>
          <w:t>2.5.1. Del benchmark BraTS al escenario post-tratamiento</w:t>
        </w:r>
        <w:r>
          <w:tab/>
        </w:r>
        <w:r>
          <w:fldChar w:fldCharType="begin" w:dirty="true"/>
        </w:r>
        <w:r>
          <w:instrText>PAGEREF _Toc1658246635 \h</w:instrText>
        </w:r>
        <w:r>
          <w:fldChar w:fldCharType="separate"/>
        </w:r>
        <w:r w:rsidRPr="38269A0F">
          <w:rPr>
            <w:rStyle w:val="Hipervnculo"/>
          </w:rPr>
          <w:t>17</w:t>
        </w:r>
        <w:r>
          <w:fldChar w:fldCharType="end"/>
        </w:r>
      </w:hyperlink>
    </w:p>
    <w:p w:rsidR="38269A0F" w:rsidP="38269A0F" w:rsidRDefault="38269A0F" w14:paraId="69AC7069" w14:textId="4255D2F2">
      <w:pPr>
        <w:pStyle w:val="TDC3"/>
        <w:tabs>
          <w:tab w:val="right" w:leader="dot" w:pos="8490"/>
        </w:tabs>
      </w:pPr>
      <w:hyperlink w:anchor="_Toc1384876801">
        <w:r w:rsidRPr="38269A0F">
          <w:rPr>
            <w:rStyle w:val="Hipervnculo"/>
          </w:rPr>
          <w:t>2.5.2. Coeficiente Dice y distancia HD95</w:t>
        </w:r>
        <w:r>
          <w:tab/>
        </w:r>
        <w:r>
          <w:fldChar w:fldCharType="begin" w:dirty="true"/>
        </w:r>
        <w:r>
          <w:instrText>PAGEREF _Toc1384876801 \h</w:instrText>
        </w:r>
        <w:r>
          <w:fldChar w:fldCharType="separate"/>
        </w:r>
        <w:r w:rsidRPr="38269A0F">
          <w:rPr>
            <w:rStyle w:val="Hipervnculo"/>
          </w:rPr>
          <w:t>18</w:t>
        </w:r>
        <w:r>
          <w:fldChar w:fldCharType="end"/>
        </w:r>
      </w:hyperlink>
    </w:p>
    <w:p w:rsidR="38269A0F" w:rsidP="38269A0F" w:rsidRDefault="38269A0F" w14:paraId="36CA3736" w14:textId="6DAFFAD5">
      <w:pPr>
        <w:pStyle w:val="TDC2"/>
        <w:tabs>
          <w:tab w:val="right" w:leader="dot" w:pos="8490"/>
        </w:tabs>
      </w:pPr>
      <w:hyperlink w:anchor="_Toc1047182799">
        <w:r w:rsidRPr="38269A0F">
          <w:rPr>
            <w:rStyle w:val="Hipervnculo"/>
          </w:rPr>
          <w:t>2.6. Coste computacional y reproducibilidad</w:t>
        </w:r>
        <w:r>
          <w:tab/>
        </w:r>
        <w:r>
          <w:fldChar w:fldCharType="begin" w:dirty="true"/>
        </w:r>
        <w:r>
          <w:instrText>PAGEREF _Toc1047182799 \h</w:instrText>
        </w:r>
        <w:r>
          <w:fldChar w:fldCharType="separate"/>
        </w:r>
        <w:r w:rsidRPr="38269A0F">
          <w:rPr>
            <w:rStyle w:val="Hipervnculo"/>
          </w:rPr>
          <w:t>18</w:t>
        </w:r>
        <w:r>
          <w:fldChar w:fldCharType="end"/>
        </w:r>
      </w:hyperlink>
    </w:p>
    <w:p w:rsidR="38269A0F" w:rsidP="38269A0F" w:rsidRDefault="38269A0F" w14:paraId="4AE03E88" w14:textId="6202ED3D">
      <w:pPr>
        <w:pStyle w:val="TDC2"/>
        <w:tabs>
          <w:tab w:val="right" w:leader="dot" w:pos="8490"/>
        </w:tabs>
      </w:pPr>
      <w:hyperlink w:anchor="_Toc1364188169">
        <w:r w:rsidRPr="38269A0F">
          <w:rPr>
            <w:rStyle w:val="Hipervnculo"/>
          </w:rPr>
          <w:t>2.7. Implementaciones y repositorios considerados</w:t>
        </w:r>
        <w:r>
          <w:tab/>
        </w:r>
        <w:r>
          <w:fldChar w:fldCharType="begin" w:dirty="true"/>
        </w:r>
        <w:r>
          <w:instrText>PAGEREF _Toc1364188169 \h</w:instrText>
        </w:r>
        <w:r>
          <w:fldChar w:fldCharType="separate"/>
        </w:r>
        <w:r w:rsidRPr="38269A0F">
          <w:rPr>
            <w:rStyle w:val="Hipervnculo"/>
          </w:rPr>
          <w:t>19</w:t>
        </w:r>
        <w:r>
          <w:fldChar w:fldCharType="end"/>
        </w:r>
      </w:hyperlink>
    </w:p>
    <w:p w:rsidR="38269A0F" w:rsidP="38269A0F" w:rsidRDefault="38269A0F" w14:paraId="4B163558" w14:textId="186182A0">
      <w:pPr>
        <w:pStyle w:val="TDC2"/>
        <w:tabs>
          <w:tab w:val="right" w:leader="dot" w:pos="8490"/>
        </w:tabs>
      </w:pPr>
      <w:hyperlink w:anchor="_Toc94806308">
        <w:r w:rsidRPr="38269A0F">
          <w:rPr>
            <w:rStyle w:val="Hipervnculo"/>
          </w:rPr>
          <w:t>2.8. Posicionamiento del TFM</w:t>
        </w:r>
        <w:r>
          <w:tab/>
        </w:r>
        <w:r>
          <w:fldChar w:fldCharType="begin" w:dirty="true"/>
        </w:r>
        <w:r>
          <w:instrText>PAGEREF _Toc94806308 \h</w:instrText>
        </w:r>
        <w:r>
          <w:fldChar w:fldCharType="separate"/>
        </w:r>
        <w:r w:rsidRPr="38269A0F">
          <w:rPr>
            <w:rStyle w:val="Hipervnculo"/>
          </w:rPr>
          <w:t>20</w:t>
        </w:r>
        <w:r>
          <w:fldChar w:fldCharType="end"/>
        </w:r>
      </w:hyperlink>
    </w:p>
    <w:p w:rsidR="38269A0F" w:rsidP="38269A0F" w:rsidRDefault="38269A0F" w14:paraId="66CD6AC2" w14:textId="2E46DE08">
      <w:pPr>
        <w:pStyle w:val="TDC1"/>
        <w:tabs>
          <w:tab w:val="right" w:leader="dot" w:pos="8490"/>
        </w:tabs>
      </w:pPr>
      <w:hyperlink w:anchor="_Toc1377725447">
        <w:r w:rsidRPr="38269A0F">
          <w:rPr>
            <w:rStyle w:val="Hipervnculo"/>
          </w:rPr>
          <w:t>3. Metodología</w:t>
        </w:r>
        <w:r>
          <w:tab/>
        </w:r>
        <w:r>
          <w:fldChar w:fldCharType="begin" w:dirty="true"/>
        </w:r>
        <w:r>
          <w:instrText>PAGEREF _Toc1377725447 \h</w:instrText>
        </w:r>
        <w:r>
          <w:fldChar w:fldCharType="separate"/>
        </w:r>
        <w:r w:rsidRPr="38269A0F">
          <w:rPr>
            <w:rStyle w:val="Hipervnculo"/>
          </w:rPr>
          <w:t>21</w:t>
        </w:r>
        <w:r>
          <w:fldChar w:fldCharType="end"/>
        </w:r>
      </w:hyperlink>
    </w:p>
    <w:p w:rsidR="38269A0F" w:rsidP="38269A0F" w:rsidRDefault="38269A0F" w14:paraId="2EC3917F" w14:textId="08E2C4F1">
      <w:pPr>
        <w:pStyle w:val="TDC2"/>
        <w:tabs>
          <w:tab w:val="right" w:leader="dot" w:pos="8490"/>
        </w:tabs>
      </w:pPr>
      <w:hyperlink w:anchor="_Toc1380997760">
        <w:r w:rsidRPr="38269A0F">
          <w:rPr>
            <w:rStyle w:val="Hipervnculo"/>
          </w:rPr>
          <w:t>3.1. Enfoque metodológico</w:t>
        </w:r>
        <w:r>
          <w:tab/>
        </w:r>
        <w:r>
          <w:fldChar w:fldCharType="begin" w:dirty="true"/>
        </w:r>
        <w:r>
          <w:instrText>PAGEREF _Toc1380997760 \h</w:instrText>
        </w:r>
        <w:r>
          <w:fldChar w:fldCharType="separate"/>
        </w:r>
        <w:r w:rsidRPr="38269A0F">
          <w:rPr>
            <w:rStyle w:val="Hipervnculo"/>
          </w:rPr>
          <w:t>22</w:t>
        </w:r>
        <w:r>
          <w:fldChar w:fldCharType="end"/>
        </w:r>
      </w:hyperlink>
    </w:p>
    <w:p w:rsidR="38269A0F" w:rsidP="38269A0F" w:rsidRDefault="38269A0F" w14:paraId="363C2063" w14:textId="592FFE68">
      <w:pPr>
        <w:pStyle w:val="TDC2"/>
        <w:tabs>
          <w:tab w:val="right" w:leader="dot" w:pos="8490"/>
        </w:tabs>
      </w:pPr>
      <w:hyperlink w:anchor="_Toc347244716">
        <w:r w:rsidRPr="38269A0F">
          <w:rPr>
            <w:rStyle w:val="Hipervnculo"/>
          </w:rPr>
          <w:t>3.2. Descripción general de las fases</w:t>
        </w:r>
        <w:r>
          <w:tab/>
        </w:r>
        <w:r>
          <w:fldChar w:fldCharType="begin" w:dirty="true"/>
        </w:r>
        <w:r>
          <w:instrText>PAGEREF _Toc347244716 \h</w:instrText>
        </w:r>
        <w:r>
          <w:fldChar w:fldCharType="separate"/>
        </w:r>
        <w:r w:rsidRPr="38269A0F">
          <w:rPr>
            <w:rStyle w:val="Hipervnculo"/>
          </w:rPr>
          <w:t>22</w:t>
        </w:r>
        <w:r>
          <w:fldChar w:fldCharType="end"/>
        </w:r>
      </w:hyperlink>
    </w:p>
    <w:p w:rsidR="38269A0F" w:rsidP="38269A0F" w:rsidRDefault="38269A0F" w14:paraId="1A9F6E31" w14:textId="419F2D99">
      <w:pPr>
        <w:pStyle w:val="TDC2"/>
        <w:tabs>
          <w:tab w:val="right" w:leader="dot" w:pos="8490"/>
        </w:tabs>
      </w:pPr>
      <w:hyperlink w:anchor="_Toc1471590169">
        <w:r w:rsidRPr="38269A0F">
          <w:rPr>
            <w:rStyle w:val="Hipervnculo"/>
          </w:rPr>
          <w:t>3.3. Correspondencia entre metodología y desarrollo</w:t>
        </w:r>
        <w:r>
          <w:tab/>
        </w:r>
        <w:r>
          <w:fldChar w:fldCharType="begin" w:dirty="true"/>
        </w:r>
        <w:r>
          <w:instrText>PAGEREF _Toc1471590169 \h</w:instrText>
        </w:r>
        <w:r>
          <w:fldChar w:fldCharType="separate"/>
        </w:r>
        <w:r w:rsidRPr="38269A0F">
          <w:rPr>
            <w:rStyle w:val="Hipervnculo"/>
          </w:rPr>
          <w:t>23</w:t>
        </w:r>
        <w:r>
          <w:fldChar w:fldCharType="end"/>
        </w:r>
      </w:hyperlink>
    </w:p>
    <w:p w:rsidR="38269A0F" w:rsidP="38269A0F" w:rsidRDefault="38269A0F" w14:paraId="69BFE6FC" w14:textId="3E803DBA">
      <w:pPr>
        <w:pStyle w:val="TDC2"/>
        <w:tabs>
          <w:tab w:val="right" w:leader="dot" w:pos="8490"/>
        </w:tabs>
      </w:pPr>
      <w:hyperlink w:anchor="_Toc1272014695">
        <w:r w:rsidRPr="38269A0F">
          <w:rPr>
            <w:rStyle w:val="Hipervnculo"/>
          </w:rPr>
          <w:t>3.4. Cronograma</w:t>
        </w:r>
        <w:r>
          <w:tab/>
        </w:r>
        <w:r>
          <w:fldChar w:fldCharType="begin" w:dirty="true"/>
        </w:r>
        <w:r>
          <w:instrText>PAGEREF _Toc1272014695 \h</w:instrText>
        </w:r>
        <w:r>
          <w:fldChar w:fldCharType="separate"/>
        </w:r>
        <w:r w:rsidRPr="38269A0F">
          <w:rPr>
            <w:rStyle w:val="Hipervnculo"/>
          </w:rPr>
          <w:t>24</w:t>
        </w:r>
        <w:r>
          <w:fldChar w:fldCharType="end"/>
        </w:r>
      </w:hyperlink>
    </w:p>
    <w:p w:rsidR="38269A0F" w:rsidP="38269A0F" w:rsidRDefault="38269A0F" w14:paraId="4D6FB748" w14:textId="55BB4F75">
      <w:pPr>
        <w:pStyle w:val="TDC1"/>
        <w:tabs>
          <w:tab w:val="right" w:leader="dot" w:pos="8490"/>
        </w:tabs>
      </w:pPr>
      <w:hyperlink w:anchor="_Toc1134524777">
        <w:r w:rsidRPr="38269A0F">
          <w:rPr>
            <w:rStyle w:val="Hipervnculo"/>
          </w:rPr>
          <w:t>4. Desarrollo</w:t>
        </w:r>
        <w:r>
          <w:tab/>
        </w:r>
        <w:r>
          <w:fldChar w:fldCharType="begin" w:dirty="true"/>
        </w:r>
        <w:r>
          <w:instrText>PAGEREF _Toc1134524777 \h</w:instrText>
        </w:r>
        <w:r>
          <w:fldChar w:fldCharType="separate"/>
        </w:r>
        <w:r w:rsidRPr="38269A0F">
          <w:rPr>
            <w:rStyle w:val="Hipervnculo"/>
          </w:rPr>
          <w:t>24</w:t>
        </w:r>
        <w:r>
          <w:fldChar w:fldCharType="end"/>
        </w:r>
      </w:hyperlink>
    </w:p>
    <w:p w:rsidR="38269A0F" w:rsidP="38269A0F" w:rsidRDefault="38269A0F" w14:paraId="17729586" w14:textId="5AEDD033">
      <w:pPr>
        <w:pStyle w:val="TDC2"/>
        <w:tabs>
          <w:tab w:val="right" w:leader="dot" w:pos="8490"/>
        </w:tabs>
      </w:pPr>
      <w:hyperlink w:anchor="_Toc1330799821">
        <w:r w:rsidRPr="38269A0F">
          <w:rPr>
            <w:rStyle w:val="Hipervnculo"/>
          </w:rPr>
          <w:t>4.1. Familiarización y selección de herramientas (Fase 1)</w:t>
        </w:r>
        <w:r>
          <w:tab/>
        </w:r>
        <w:r>
          <w:fldChar w:fldCharType="begin" w:dirty="true"/>
        </w:r>
        <w:r>
          <w:instrText>PAGEREF _Toc1330799821 \h</w:instrText>
        </w:r>
        <w:r>
          <w:fldChar w:fldCharType="separate"/>
        </w:r>
        <w:r w:rsidRPr="38269A0F">
          <w:rPr>
            <w:rStyle w:val="Hipervnculo"/>
          </w:rPr>
          <w:t>25</w:t>
        </w:r>
        <w:r>
          <w:fldChar w:fldCharType="end"/>
        </w:r>
      </w:hyperlink>
    </w:p>
    <w:p w:rsidR="38269A0F" w:rsidP="38269A0F" w:rsidRDefault="38269A0F" w14:paraId="3A1CF988" w14:textId="5F38AD04">
      <w:pPr>
        <w:pStyle w:val="TDC2"/>
        <w:tabs>
          <w:tab w:val="right" w:leader="dot" w:pos="8490"/>
        </w:tabs>
      </w:pPr>
      <w:hyperlink w:anchor="_Toc1804492312">
        <w:r w:rsidRPr="38269A0F">
          <w:rPr>
            <w:rStyle w:val="Hipervnculo"/>
          </w:rPr>
          <w:t>4.2. Análisis y preparación de los datos (Fase 2)</w:t>
        </w:r>
        <w:r>
          <w:tab/>
        </w:r>
        <w:r>
          <w:fldChar w:fldCharType="begin" w:dirty="true"/>
        </w:r>
        <w:r>
          <w:instrText>PAGEREF _Toc1804492312 \h</w:instrText>
        </w:r>
        <w:r>
          <w:fldChar w:fldCharType="separate"/>
        </w:r>
        <w:r w:rsidRPr="38269A0F">
          <w:rPr>
            <w:rStyle w:val="Hipervnculo"/>
          </w:rPr>
          <w:t>25</w:t>
        </w:r>
        <w:r>
          <w:fldChar w:fldCharType="end"/>
        </w:r>
      </w:hyperlink>
    </w:p>
    <w:p w:rsidR="38269A0F" w:rsidP="38269A0F" w:rsidRDefault="38269A0F" w14:paraId="7171D748" w14:textId="07542499">
      <w:pPr>
        <w:pStyle w:val="TDC3"/>
        <w:tabs>
          <w:tab w:val="right" w:leader="dot" w:pos="8490"/>
        </w:tabs>
      </w:pPr>
      <w:hyperlink w:anchor="_Toc1231668689">
        <w:r w:rsidRPr="38269A0F">
          <w:rPr>
            <w:rStyle w:val="Hipervnculo"/>
          </w:rPr>
          <w:t>4.2.1. Conjunto de datos y descubrimiento de estudios</w:t>
        </w:r>
        <w:r>
          <w:tab/>
        </w:r>
        <w:r>
          <w:fldChar w:fldCharType="begin" w:dirty="true"/>
        </w:r>
        <w:r>
          <w:instrText>PAGEREF _Toc1231668689 \h</w:instrText>
        </w:r>
        <w:r>
          <w:fldChar w:fldCharType="separate"/>
        </w:r>
        <w:r w:rsidRPr="38269A0F">
          <w:rPr>
            <w:rStyle w:val="Hipervnculo"/>
          </w:rPr>
          <w:t>25</w:t>
        </w:r>
        <w:r>
          <w:fldChar w:fldCharType="end"/>
        </w:r>
      </w:hyperlink>
    </w:p>
    <w:p w:rsidR="38269A0F" w:rsidP="38269A0F" w:rsidRDefault="38269A0F" w14:paraId="27D9703D" w14:textId="78B08F09">
      <w:pPr>
        <w:pStyle w:val="TDC3"/>
        <w:tabs>
          <w:tab w:val="right" w:leader="dot" w:pos="8490"/>
        </w:tabs>
      </w:pPr>
      <w:hyperlink w:anchor="_Toc1592088728">
        <w:r w:rsidRPr="38269A0F">
          <w:rPr>
            <w:rStyle w:val="Hipervnculo"/>
          </w:rPr>
          <w:t>4.2.2. Control de calidad</w:t>
        </w:r>
        <w:r>
          <w:tab/>
        </w:r>
        <w:r>
          <w:fldChar w:fldCharType="begin" w:dirty="true"/>
        </w:r>
        <w:r>
          <w:instrText>PAGEREF _Toc1592088728 \h</w:instrText>
        </w:r>
        <w:r>
          <w:fldChar w:fldCharType="separate"/>
        </w:r>
        <w:r w:rsidRPr="38269A0F">
          <w:rPr>
            <w:rStyle w:val="Hipervnculo"/>
          </w:rPr>
          <w:t>25</w:t>
        </w:r>
        <w:r>
          <w:fldChar w:fldCharType="end"/>
        </w:r>
      </w:hyperlink>
    </w:p>
    <w:p w:rsidR="38269A0F" w:rsidP="38269A0F" w:rsidRDefault="38269A0F" w14:paraId="30409A06" w14:textId="4B7DF9F5">
      <w:pPr>
        <w:pStyle w:val="TDC3"/>
        <w:tabs>
          <w:tab w:val="right" w:leader="dot" w:pos="8490"/>
        </w:tabs>
      </w:pPr>
      <w:hyperlink w:anchor="_Toc604503629">
        <w:r w:rsidRPr="38269A0F">
          <w:rPr>
            <w:rStyle w:val="Hipervnculo"/>
          </w:rPr>
          <w:t>4.2.3. Particiones estratificadas y reproducibles</w:t>
        </w:r>
        <w:r>
          <w:tab/>
        </w:r>
        <w:r>
          <w:fldChar w:fldCharType="begin" w:dirty="true"/>
        </w:r>
        <w:r>
          <w:instrText>PAGEREF _Toc604503629 \h</w:instrText>
        </w:r>
        <w:r>
          <w:fldChar w:fldCharType="separate"/>
        </w:r>
        <w:r w:rsidRPr="38269A0F">
          <w:rPr>
            <w:rStyle w:val="Hipervnculo"/>
          </w:rPr>
          <w:t>26</w:t>
        </w:r>
        <w:r>
          <w:fldChar w:fldCharType="end"/>
        </w:r>
      </w:hyperlink>
    </w:p>
    <w:p w:rsidR="38269A0F" w:rsidP="38269A0F" w:rsidRDefault="38269A0F" w14:paraId="694EAAE9" w14:textId="46E9E1E5">
      <w:pPr>
        <w:pStyle w:val="TDC2"/>
        <w:tabs>
          <w:tab w:val="right" w:leader="dot" w:pos="8490"/>
        </w:tabs>
      </w:pPr>
      <w:hyperlink w:anchor="_Toc74195304">
        <w:r w:rsidRPr="38269A0F">
          <w:rPr>
            <w:rStyle w:val="Hipervnculo"/>
          </w:rPr>
          <w:t>4.3. Diseño e implementación del pipeline (Fase 3)</w:t>
        </w:r>
        <w:r>
          <w:tab/>
        </w:r>
        <w:r>
          <w:fldChar w:fldCharType="begin" w:dirty="true"/>
        </w:r>
        <w:r>
          <w:instrText>PAGEREF _Toc74195304 \h</w:instrText>
        </w:r>
        <w:r>
          <w:fldChar w:fldCharType="separate"/>
        </w:r>
        <w:r w:rsidRPr="38269A0F">
          <w:rPr>
            <w:rStyle w:val="Hipervnculo"/>
          </w:rPr>
          <w:t>26</w:t>
        </w:r>
        <w:r>
          <w:fldChar w:fldCharType="end"/>
        </w:r>
      </w:hyperlink>
    </w:p>
    <w:p w:rsidR="38269A0F" w:rsidP="38269A0F" w:rsidRDefault="38269A0F" w14:paraId="77C32864" w14:textId="06B6D6C5">
      <w:pPr>
        <w:pStyle w:val="TDC3"/>
        <w:tabs>
          <w:tab w:val="right" w:leader="dot" w:pos="8490"/>
        </w:tabs>
      </w:pPr>
      <w:hyperlink w:anchor="_Toc1737708518">
        <w:r w:rsidRPr="38269A0F">
          <w:rPr>
            <w:rStyle w:val="Hipervnculo"/>
          </w:rPr>
          <w:t>4.3.1. Entornos de cómputo</w:t>
        </w:r>
        <w:r>
          <w:tab/>
        </w:r>
        <w:r>
          <w:fldChar w:fldCharType="begin" w:dirty="true"/>
        </w:r>
        <w:r>
          <w:instrText>PAGEREF _Toc1737708518 \h</w:instrText>
        </w:r>
        <w:r>
          <w:fldChar w:fldCharType="separate"/>
        </w:r>
        <w:r w:rsidRPr="38269A0F">
          <w:rPr>
            <w:rStyle w:val="Hipervnculo"/>
          </w:rPr>
          <w:t>26</w:t>
        </w:r>
        <w:r>
          <w:fldChar w:fldCharType="end"/>
        </w:r>
      </w:hyperlink>
    </w:p>
    <w:p w:rsidR="38269A0F" w:rsidP="38269A0F" w:rsidRDefault="38269A0F" w14:paraId="08E52DD1" w14:textId="161521FC">
      <w:pPr>
        <w:pStyle w:val="TDC3"/>
        <w:tabs>
          <w:tab w:val="right" w:leader="dot" w:pos="8490"/>
        </w:tabs>
      </w:pPr>
      <w:hyperlink w:anchor="_Toc265885045">
        <w:r w:rsidRPr="38269A0F">
          <w:rPr>
            <w:rStyle w:val="Hipervnculo"/>
          </w:rPr>
          <w:t>4.3.2. Organización del código y flujo de trabajo</w:t>
        </w:r>
        <w:r>
          <w:tab/>
        </w:r>
        <w:r>
          <w:fldChar w:fldCharType="begin" w:dirty="true"/>
        </w:r>
        <w:r>
          <w:instrText>PAGEREF _Toc265885045 \h</w:instrText>
        </w:r>
        <w:r>
          <w:fldChar w:fldCharType="separate"/>
        </w:r>
        <w:r w:rsidRPr="38269A0F">
          <w:rPr>
            <w:rStyle w:val="Hipervnculo"/>
          </w:rPr>
          <w:t>27</w:t>
        </w:r>
        <w:r>
          <w:fldChar w:fldCharType="end"/>
        </w:r>
      </w:hyperlink>
    </w:p>
    <w:p w:rsidR="38269A0F" w:rsidP="38269A0F" w:rsidRDefault="38269A0F" w14:paraId="056A994F" w14:textId="512E478D">
      <w:pPr>
        <w:pStyle w:val="TDC3"/>
        <w:tabs>
          <w:tab w:val="right" w:leader="dot" w:pos="8490"/>
        </w:tabs>
      </w:pPr>
      <w:hyperlink w:anchor="_Toc1746593324">
        <w:r w:rsidRPr="38269A0F">
          <w:rPr>
            <w:rStyle w:val="Hipervnculo"/>
          </w:rPr>
          <w:t>4.3.3. Formulación del problema, modalidades y regiones</w:t>
        </w:r>
        <w:r>
          <w:tab/>
        </w:r>
        <w:r>
          <w:fldChar w:fldCharType="begin" w:dirty="true"/>
        </w:r>
        <w:r>
          <w:instrText>PAGEREF _Toc1746593324 \h</w:instrText>
        </w:r>
        <w:r>
          <w:fldChar w:fldCharType="separate"/>
        </w:r>
        <w:r w:rsidRPr="38269A0F">
          <w:rPr>
            <w:rStyle w:val="Hipervnculo"/>
          </w:rPr>
          <w:t>28</w:t>
        </w:r>
        <w:r>
          <w:fldChar w:fldCharType="end"/>
        </w:r>
      </w:hyperlink>
    </w:p>
    <w:p w:rsidR="38269A0F" w:rsidP="38269A0F" w:rsidRDefault="38269A0F" w14:paraId="091DA991" w14:textId="2665955B">
      <w:pPr>
        <w:pStyle w:val="TDC3"/>
        <w:tabs>
          <w:tab w:val="right" w:leader="dot" w:pos="8490"/>
        </w:tabs>
      </w:pPr>
      <w:hyperlink w:anchor="_Toc1172683373">
        <w:r w:rsidRPr="38269A0F">
          <w:rPr>
            <w:rStyle w:val="Hipervnculo"/>
          </w:rPr>
          <w:t>4.3.4. Preprocesamiento y aumento de datos</w:t>
        </w:r>
        <w:r>
          <w:tab/>
        </w:r>
        <w:r>
          <w:fldChar w:fldCharType="begin" w:dirty="true"/>
        </w:r>
        <w:r>
          <w:instrText>PAGEREF _Toc1172683373 \h</w:instrText>
        </w:r>
        <w:r>
          <w:fldChar w:fldCharType="separate"/>
        </w:r>
        <w:r w:rsidRPr="38269A0F">
          <w:rPr>
            <w:rStyle w:val="Hipervnculo"/>
          </w:rPr>
          <w:t>29</w:t>
        </w:r>
        <w:r>
          <w:fldChar w:fldCharType="end"/>
        </w:r>
      </w:hyperlink>
    </w:p>
    <w:p w:rsidR="38269A0F" w:rsidP="38269A0F" w:rsidRDefault="38269A0F" w14:paraId="2E2209B5" w14:textId="64C08C01">
      <w:pPr>
        <w:pStyle w:val="TDC3"/>
        <w:tabs>
          <w:tab w:val="right" w:leader="dot" w:pos="8490"/>
        </w:tabs>
      </w:pPr>
      <w:hyperlink w:anchor="_Toc1330042039">
        <w:r w:rsidRPr="38269A0F">
          <w:rPr>
            <w:rStyle w:val="Hipervnculo"/>
          </w:rPr>
          <w:t>4.3.5. Familias de modelos y factoría</w:t>
        </w:r>
        <w:r>
          <w:tab/>
        </w:r>
        <w:r>
          <w:fldChar w:fldCharType="begin" w:dirty="true"/>
        </w:r>
        <w:r>
          <w:instrText>PAGEREF _Toc1330042039 \h</w:instrText>
        </w:r>
        <w:r>
          <w:fldChar w:fldCharType="separate"/>
        </w:r>
        <w:r w:rsidRPr="38269A0F">
          <w:rPr>
            <w:rStyle w:val="Hipervnculo"/>
          </w:rPr>
          <w:t>30</w:t>
        </w:r>
        <w:r>
          <w:fldChar w:fldCharType="end"/>
        </w:r>
      </w:hyperlink>
    </w:p>
    <w:p w:rsidR="38269A0F" w:rsidP="38269A0F" w:rsidRDefault="38269A0F" w14:paraId="04BF4558" w14:textId="262E1942">
      <w:pPr>
        <w:pStyle w:val="TDC3"/>
        <w:tabs>
          <w:tab w:val="right" w:leader="dot" w:pos="8490"/>
        </w:tabs>
      </w:pPr>
      <w:hyperlink w:anchor="_Toc1431836207">
        <w:r w:rsidRPr="38269A0F">
          <w:rPr>
            <w:rStyle w:val="Hipervnculo"/>
          </w:rPr>
          <w:t>4.3.6. Mecanismos de fusión multimodal</w:t>
        </w:r>
        <w:r>
          <w:tab/>
        </w:r>
        <w:r>
          <w:fldChar w:fldCharType="begin" w:dirty="true"/>
        </w:r>
        <w:r>
          <w:instrText>PAGEREF _Toc1431836207 \h</w:instrText>
        </w:r>
        <w:r>
          <w:fldChar w:fldCharType="separate"/>
        </w:r>
        <w:r w:rsidRPr="38269A0F">
          <w:rPr>
            <w:rStyle w:val="Hipervnculo"/>
          </w:rPr>
          <w:t>31</w:t>
        </w:r>
        <w:r>
          <w:fldChar w:fldCharType="end"/>
        </w:r>
      </w:hyperlink>
    </w:p>
    <w:p w:rsidR="38269A0F" w:rsidP="38269A0F" w:rsidRDefault="38269A0F" w14:paraId="335C96A1" w14:textId="3CBDE240">
      <w:pPr>
        <w:pStyle w:val="TDC2"/>
        <w:tabs>
          <w:tab w:val="right" w:leader="dot" w:pos="8490"/>
        </w:tabs>
      </w:pPr>
      <w:hyperlink w:anchor="_Toc228305784">
        <w:r w:rsidRPr="38269A0F">
          <w:rPr>
            <w:rStyle w:val="Hipervnculo"/>
          </w:rPr>
          <w:t>4.4. Experimentación (Fase 4)</w:t>
        </w:r>
        <w:r>
          <w:tab/>
        </w:r>
        <w:r>
          <w:fldChar w:fldCharType="begin" w:dirty="true"/>
        </w:r>
        <w:r>
          <w:instrText>PAGEREF _Toc228305784 \h</w:instrText>
        </w:r>
        <w:r>
          <w:fldChar w:fldCharType="separate"/>
        </w:r>
        <w:r w:rsidRPr="38269A0F">
          <w:rPr>
            <w:rStyle w:val="Hipervnculo"/>
          </w:rPr>
          <w:t>33</w:t>
        </w:r>
        <w:r>
          <w:fldChar w:fldCharType="end"/>
        </w:r>
      </w:hyperlink>
    </w:p>
    <w:p w:rsidR="38269A0F" w:rsidP="38269A0F" w:rsidRDefault="38269A0F" w14:paraId="52AF9A4F" w14:textId="402D7ABA">
      <w:pPr>
        <w:pStyle w:val="TDC3"/>
        <w:tabs>
          <w:tab w:val="right" w:leader="dot" w:pos="8490"/>
        </w:tabs>
      </w:pPr>
      <w:hyperlink w:anchor="_Toc65823076">
        <w:r w:rsidRPr="38269A0F">
          <w:rPr>
            <w:rStyle w:val="Hipervnculo"/>
          </w:rPr>
          <w:t>4.4.1. Configuración de entrenamiento MONAI</w:t>
        </w:r>
        <w:r>
          <w:tab/>
        </w:r>
        <w:r>
          <w:fldChar w:fldCharType="begin" w:dirty="true"/>
        </w:r>
        <w:r>
          <w:instrText>PAGEREF _Toc65823076 \h</w:instrText>
        </w:r>
        <w:r>
          <w:fldChar w:fldCharType="separate"/>
        </w:r>
        <w:r w:rsidRPr="38269A0F">
          <w:rPr>
            <w:rStyle w:val="Hipervnculo"/>
          </w:rPr>
          <w:t>33</w:t>
        </w:r>
        <w:r>
          <w:fldChar w:fldCharType="end"/>
        </w:r>
      </w:hyperlink>
    </w:p>
    <w:p w:rsidR="38269A0F" w:rsidP="38269A0F" w:rsidRDefault="38269A0F" w14:paraId="1673FA00" w14:textId="520067FB">
      <w:pPr>
        <w:pStyle w:val="TDC3"/>
        <w:tabs>
          <w:tab w:val="right" w:leader="dot" w:pos="8490"/>
        </w:tabs>
      </w:pPr>
      <w:hyperlink w:anchor="_Toc1936885798">
        <w:r w:rsidRPr="38269A0F">
          <w:rPr>
            <w:rStyle w:val="Hipervnculo"/>
          </w:rPr>
          <w:t>4.4.2. Bucle de entrenamiento y selección de puntos de control</w:t>
        </w:r>
        <w:r>
          <w:tab/>
        </w:r>
        <w:r>
          <w:fldChar w:fldCharType="begin" w:dirty="true"/>
        </w:r>
        <w:r>
          <w:instrText>PAGEREF _Toc1936885798 \h</w:instrText>
        </w:r>
        <w:r>
          <w:fldChar w:fldCharType="separate"/>
        </w:r>
        <w:r w:rsidRPr="38269A0F">
          <w:rPr>
            <w:rStyle w:val="Hipervnculo"/>
          </w:rPr>
          <w:t>34</w:t>
        </w:r>
        <w:r>
          <w:fldChar w:fldCharType="end"/>
        </w:r>
      </w:hyperlink>
    </w:p>
    <w:p w:rsidR="38269A0F" w:rsidP="38269A0F" w:rsidRDefault="38269A0F" w14:paraId="1BABD0C1" w14:textId="7F6D92C3">
      <w:pPr>
        <w:pStyle w:val="TDC3"/>
        <w:tabs>
          <w:tab w:val="right" w:leader="dot" w:pos="8490"/>
        </w:tabs>
      </w:pPr>
      <w:hyperlink w:anchor="_Toc688001263">
        <w:r w:rsidRPr="38269A0F">
          <w:rPr>
            <w:rStyle w:val="Hipervnculo"/>
          </w:rPr>
          <w:t>4.4.3. Diseño de las comparaciones y reproducibilidad</w:t>
        </w:r>
        <w:r>
          <w:tab/>
        </w:r>
        <w:r>
          <w:fldChar w:fldCharType="begin" w:dirty="true"/>
        </w:r>
        <w:r>
          <w:instrText>PAGEREF _Toc688001263 \h</w:instrText>
        </w:r>
        <w:r>
          <w:fldChar w:fldCharType="separate"/>
        </w:r>
        <w:r w:rsidRPr="38269A0F">
          <w:rPr>
            <w:rStyle w:val="Hipervnculo"/>
          </w:rPr>
          <w:t>35</w:t>
        </w:r>
        <w:r>
          <w:fldChar w:fldCharType="end"/>
        </w:r>
      </w:hyperlink>
    </w:p>
    <w:p w:rsidR="38269A0F" w:rsidP="38269A0F" w:rsidRDefault="38269A0F" w14:paraId="2481F0D3" w14:textId="30C23964">
      <w:pPr>
        <w:pStyle w:val="TDC3"/>
        <w:tabs>
          <w:tab w:val="right" w:leader="dot" w:pos="8490"/>
        </w:tabs>
      </w:pPr>
      <w:hyperlink w:anchor="_Toc788907931">
        <w:r w:rsidRPr="38269A0F">
          <w:rPr>
            <w:rStyle w:val="Hipervnculo"/>
          </w:rPr>
          <w:t>4.4.4. Estudio de ablación de estrategias de fusión</w:t>
        </w:r>
        <w:r>
          <w:tab/>
        </w:r>
        <w:r>
          <w:fldChar w:fldCharType="begin" w:dirty="true"/>
        </w:r>
        <w:r>
          <w:instrText>PAGEREF _Toc788907931 \h</w:instrText>
        </w:r>
        <w:r>
          <w:fldChar w:fldCharType="separate"/>
        </w:r>
        <w:r w:rsidRPr="38269A0F">
          <w:rPr>
            <w:rStyle w:val="Hipervnculo"/>
          </w:rPr>
          <w:t>35</w:t>
        </w:r>
        <w:r>
          <w:fldChar w:fldCharType="end"/>
        </w:r>
      </w:hyperlink>
    </w:p>
    <w:p w:rsidR="38269A0F" w:rsidP="38269A0F" w:rsidRDefault="38269A0F" w14:paraId="1E48E7E5" w14:textId="60C24A4E">
      <w:pPr>
        <w:pStyle w:val="TDC3"/>
        <w:tabs>
          <w:tab w:val="right" w:leader="dot" w:pos="8490"/>
        </w:tabs>
      </w:pPr>
      <w:hyperlink w:anchor="_Toc1989984196">
        <w:r w:rsidRPr="38269A0F">
          <w:rPr>
            <w:rStyle w:val="Hipervnculo"/>
          </w:rPr>
          <w:t>4.4.5. nnU-Net como referencia externa</w:t>
        </w:r>
        <w:r>
          <w:tab/>
        </w:r>
        <w:r>
          <w:fldChar w:fldCharType="begin" w:dirty="true"/>
        </w:r>
        <w:r>
          <w:instrText>PAGEREF _Toc1989984196 \h</w:instrText>
        </w:r>
        <w:r>
          <w:fldChar w:fldCharType="separate"/>
        </w:r>
        <w:r w:rsidRPr="38269A0F">
          <w:rPr>
            <w:rStyle w:val="Hipervnculo"/>
          </w:rPr>
          <w:t>35</w:t>
        </w:r>
        <w:r>
          <w:fldChar w:fldCharType="end"/>
        </w:r>
      </w:hyperlink>
    </w:p>
    <w:p w:rsidR="38269A0F" w:rsidP="38269A0F" w:rsidRDefault="38269A0F" w14:paraId="3AC9CD78" w14:textId="21B3B1C6">
      <w:pPr>
        <w:pStyle w:val="TDC2"/>
        <w:tabs>
          <w:tab w:val="right" w:leader="dot" w:pos="8490"/>
        </w:tabs>
      </w:pPr>
      <w:hyperlink w:anchor="_Toc934006445">
        <w:r w:rsidRPr="38269A0F">
          <w:rPr>
            <w:rStyle w:val="Hipervnculo"/>
          </w:rPr>
          <w:t>4.5. Evaluación y análisis de resultados (Fase 5)</w:t>
        </w:r>
        <w:r>
          <w:tab/>
        </w:r>
        <w:r>
          <w:fldChar w:fldCharType="begin" w:dirty="true"/>
        </w:r>
        <w:r>
          <w:instrText>PAGEREF _Toc934006445 \h</w:instrText>
        </w:r>
        <w:r>
          <w:fldChar w:fldCharType="separate"/>
        </w:r>
        <w:r w:rsidRPr="38269A0F">
          <w:rPr>
            <w:rStyle w:val="Hipervnculo"/>
          </w:rPr>
          <w:t>36</w:t>
        </w:r>
        <w:r>
          <w:fldChar w:fldCharType="end"/>
        </w:r>
      </w:hyperlink>
    </w:p>
    <w:p w:rsidR="38269A0F" w:rsidP="38269A0F" w:rsidRDefault="38269A0F" w14:paraId="3ECC28F7" w14:textId="646D87AC">
      <w:pPr>
        <w:pStyle w:val="TDC3"/>
        <w:tabs>
          <w:tab w:val="right" w:leader="dot" w:pos="8490"/>
        </w:tabs>
      </w:pPr>
      <w:hyperlink w:anchor="_Toc336440404">
        <w:r w:rsidRPr="38269A0F">
          <w:rPr>
            <w:rStyle w:val="Hipervnculo"/>
          </w:rPr>
          <w:t>4.5.1. Inferencia y exportación de predicciones</w:t>
        </w:r>
        <w:r>
          <w:tab/>
        </w:r>
        <w:r>
          <w:fldChar w:fldCharType="begin" w:dirty="true"/>
        </w:r>
        <w:r>
          <w:instrText>PAGEREF _Toc336440404 \h</w:instrText>
        </w:r>
        <w:r>
          <w:fldChar w:fldCharType="separate"/>
        </w:r>
        <w:r w:rsidRPr="38269A0F">
          <w:rPr>
            <w:rStyle w:val="Hipervnculo"/>
          </w:rPr>
          <w:t>36</w:t>
        </w:r>
        <w:r>
          <w:fldChar w:fldCharType="end"/>
        </w:r>
      </w:hyperlink>
    </w:p>
    <w:p w:rsidR="38269A0F" w:rsidP="38269A0F" w:rsidRDefault="38269A0F" w14:paraId="0CD60695" w14:textId="14150D18">
      <w:pPr>
        <w:pStyle w:val="TDC3"/>
        <w:tabs>
          <w:tab w:val="right" w:leader="dot" w:pos="8490"/>
        </w:tabs>
      </w:pPr>
      <w:hyperlink w:anchor="_Toc89929865">
        <w:r w:rsidRPr="38269A0F">
          <w:rPr>
            <w:rStyle w:val="Hipervnculo"/>
          </w:rPr>
          <w:t>4.5.2. Métricas de evaluación</w:t>
        </w:r>
        <w:r>
          <w:tab/>
        </w:r>
        <w:r>
          <w:fldChar w:fldCharType="begin" w:dirty="true"/>
        </w:r>
        <w:r>
          <w:instrText>PAGEREF _Toc89929865 \h</w:instrText>
        </w:r>
        <w:r>
          <w:fldChar w:fldCharType="separate"/>
        </w:r>
        <w:r w:rsidRPr="38269A0F">
          <w:rPr>
            <w:rStyle w:val="Hipervnculo"/>
          </w:rPr>
          <w:t>36</w:t>
        </w:r>
        <w:r>
          <w:fldChar w:fldCharType="end"/>
        </w:r>
      </w:hyperlink>
    </w:p>
    <w:p w:rsidR="38269A0F" w:rsidP="38269A0F" w:rsidRDefault="38269A0F" w14:paraId="321DED64" w14:textId="243E2572">
      <w:pPr>
        <w:pStyle w:val="TDC3"/>
        <w:tabs>
          <w:tab w:val="right" w:leader="dot" w:pos="8490"/>
        </w:tabs>
      </w:pPr>
      <w:hyperlink w:anchor="_Toc921486273">
        <w:r w:rsidRPr="38269A0F">
          <w:rPr>
            <w:rStyle w:val="Hipervnculo"/>
          </w:rPr>
          <w:t>4.5.3. Análisis de sensibilidad por sujeto</w:t>
        </w:r>
        <w:r>
          <w:tab/>
        </w:r>
        <w:r>
          <w:fldChar w:fldCharType="begin" w:dirty="true"/>
        </w:r>
        <w:r>
          <w:instrText>PAGEREF _Toc921486273 \h</w:instrText>
        </w:r>
        <w:r>
          <w:fldChar w:fldCharType="separate"/>
        </w:r>
        <w:r w:rsidRPr="38269A0F">
          <w:rPr>
            <w:rStyle w:val="Hipervnculo"/>
          </w:rPr>
          <w:t>36</w:t>
        </w:r>
        <w:r>
          <w:fldChar w:fldCharType="end"/>
        </w:r>
      </w:hyperlink>
    </w:p>
    <w:p w:rsidR="38269A0F" w:rsidP="38269A0F" w:rsidRDefault="38269A0F" w14:paraId="680FA7CB" w14:textId="1F80BFBB">
      <w:pPr>
        <w:pStyle w:val="TDC3"/>
        <w:tabs>
          <w:tab w:val="right" w:leader="dot" w:pos="8490"/>
        </w:tabs>
      </w:pPr>
      <w:hyperlink w:anchor="_Toc1670571538">
        <w:r w:rsidRPr="38269A0F">
          <w:rPr>
            <w:rStyle w:val="Hipervnculo"/>
          </w:rPr>
          <w:t>4.5.4. Huella computacional</w:t>
        </w:r>
        <w:r>
          <w:tab/>
        </w:r>
        <w:r>
          <w:fldChar w:fldCharType="begin" w:dirty="true"/>
        </w:r>
        <w:r>
          <w:instrText>PAGEREF _Toc1670571538 \h</w:instrText>
        </w:r>
        <w:r>
          <w:fldChar w:fldCharType="separate"/>
        </w:r>
        <w:r w:rsidRPr="38269A0F">
          <w:rPr>
            <w:rStyle w:val="Hipervnculo"/>
          </w:rPr>
          <w:t>37</w:t>
        </w:r>
        <w:r>
          <w:fldChar w:fldCharType="end"/>
        </w:r>
      </w:hyperlink>
    </w:p>
    <w:p w:rsidR="38269A0F" w:rsidP="38269A0F" w:rsidRDefault="38269A0F" w14:paraId="74B8FEF4" w14:textId="2C0E29DE">
      <w:pPr>
        <w:pStyle w:val="TDC2"/>
        <w:tabs>
          <w:tab w:val="right" w:leader="dot" w:pos="8490"/>
        </w:tabs>
      </w:pPr>
      <w:hyperlink w:anchor="_Toc1807594092">
        <w:r w:rsidRPr="38269A0F">
          <w:rPr>
            <w:rStyle w:val="Hipervnculo"/>
          </w:rPr>
          <w:t>4.6. Restricciones y alcance clínico</w:t>
        </w:r>
        <w:r>
          <w:tab/>
        </w:r>
        <w:r>
          <w:fldChar w:fldCharType="begin" w:dirty="true"/>
        </w:r>
        <w:r>
          <w:instrText>PAGEREF _Toc1807594092 \h</w:instrText>
        </w:r>
        <w:r>
          <w:fldChar w:fldCharType="separate"/>
        </w:r>
        <w:r w:rsidRPr="38269A0F">
          <w:rPr>
            <w:rStyle w:val="Hipervnculo"/>
          </w:rPr>
          <w:t>37</w:t>
        </w:r>
        <w:r>
          <w:fldChar w:fldCharType="end"/>
        </w:r>
      </w:hyperlink>
    </w:p>
    <w:p w:rsidR="38269A0F" w:rsidP="38269A0F" w:rsidRDefault="38269A0F" w14:paraId="22317C38" w14:textId="37F5CC4F">
      <w:pPr>
        <w:pStyle w:val="TDC1"/>
        <w:tabs>
          <w:tab w:val="right" w:leader="dot" w:pos="8490"/>
        </w:tabs>
      </w:pPr>
      <w:hyperlink w:anchor="_Toc2033287616">
        <w:r w:rsidRPr="38269A0F">
          <w:rPr>
            <w:rStyle w:val="Hipervnculo"/>
          </w:rPr>
          <w:t>5. Resultados</w:t>
        </w:r>
        <w:r>
          <w:tab/>
        </w:r>
        <w:r>
          <w:fldChar w:fldCharType="begin" w:dirty="true"/>
        </w:r>
        <w:r>
          <w:instrText>PAGEREF _Toc2033287616 \h</w:instrText>
        </w:r>
        <w:r>
          <w:fldChar w:fldCharType="separate"/>
        </w:r>
        <w:r w:rsidRPr="38269A0F">
          <w:rPr>
            <w:rStyle w:val="Hipervnculo"/>
          </w:rPr>
          <w:t>37</w:t>
        </w:r>
        <w:r>
          <w:fldChar w:fldCharType="end"/>
        </w:r>
      </w:hyperlink>
    </w:p>
    <w:p w:rsidR="38269A0F" w:rsidP="38269A0F" w:rsidRDefault="38269A0F" w14:paraId="490BD52E" w14:textId="724D87A0">
      <w:pPr>
        <w:pStyle w:val="TDC2"/>
        <w:tabs>
          <w:tab w:val="right" w:leader="dot" w:pos="8490"/>
        </w:tabs>
      </w:pPr>
      <w:hyperlink w:anchor="_Toc2024326564">
        <w:r w:rsidRPr="38269A0F">
          <w:rPr>
            <w:rStyle w:val="Hipervnculo"/>
          </w:rPr>
          <w:t>5.1. Alcance del análisis y protocolo de reporte</w:t>
        </w:r>
        <w:r>
          <w:tab/>
        </w:r>
        <w:r>
          <w:fldChar w:fldCharType="begin" w:dirty="true"/>
        </w:r>
        <w:r>
          <w:instrText>PAGEREF _Toc2024326564 \h</w:instrText>
        </w:r>
        <w:r>
          <w:fldChar w:fldCharType="separate"/>
        </w:r>
        <w:r w:rsidRPr="38269A0F">
          <w:rPr>
            <w:rStyle w:val="Hipervnculo"/>
          </w:rPr>
          <w:t>38</w:t>
        </w:r>
        <w:r>
          <w:fldChar w:fldCharType="end"/>
        </w:r>
      </w:hyperlink>
    </w:p>
    <w:p w:rsidR="38269A0F" w:rsidP="38269A0F" w:rsidRDefault="38269A0F" w14:paraId="64756C5B" w14:textId="162309AD">
      <w:pPr>
        <w:pStyle w:val="TDC2"/>
        <w:tabs>
          <w:tab w:val="right" w:leader="dot" w:pos="8490"/>
        </w:tabs>
      </w:pPr>
      <w:hyperlink w:anchor="_Toc637241323">
        <w:r w:rsidRPr="38269A0F">
          <w:rPr>
            <w:rStyle w:val="Hipervnculo"/>
          </w:rPr>
          <w:t>5.2. Estudio de ablación de las estrategias de fusión</w:t>
        </w:r>
        <w:r>
          <w:tab/>
        </w:r>
        <w:r>
          <w:fldChar w:fldCharType="begin" w:dirty="true"/>
        </w:r>
        <w:r>
          <w:instrText>PAGEREF _Toc637241323 \h</w:instrText>
        </w:r>
        <w:r>
          <w:fldChar w:fldCharType="separate"/>
        </w:r>
        <w:r w:rsidRPr="38269A0F">
          <w:rPr>
            <w:rStyle w:val="Hipervnculo"/>
          </w:rPr>
          <w:t>39</w:t>
        </w:r>
        <w:r>
          <w:fldChar w:fldCharType="end"/>
        </w:r>
      </w:hyperlink>
    </w:p>
    <w:p w:rsidR="38269A0F" w:rsidP="38269A0F" w:rsidRDefault="38269A0F" w14:paraId="2D78C06C" w14:textId="38D7DCEA">
      <w:pPr>
        <w:pStyle w:val="TDC2"/>
        <w:tabs>
          <w:tab w:val="right" w:leader="dot" w:pos="8490"/>
        </w:tabs>
      </w:pPr>
      <w:hyperlink w:anchor="_Toc1829317562">
        <w:r w:rsidRPr="38269A0F">
          <w:rPr>
            <w:rStyle w:val="Hipervnculo"/>
          </w:rPr>
          <w:t>5.3. Comparación descriptiva de arquitecturas</w:t>
        </w:r>
        <w:r>
          <w:tab/>
        </w:r>
        <w:r>
          <w:fldChar w:fldCharType="begin" w:dirty="true"/>
        </w:r>
        <w:r>
          <w:instrText>PAGEREF _Toc1829317562 \h</w:instrText>
        </w:r>
        <w:r>
          <w:fldChar w:fldCharType="separate"/>
        </w:r>
        <w:r w:rsidRPr="38269A0F">
          <w:rPr>
            <w:rStyle w:val="Hipervnculo"/>
          </w:rPr>
          <w:t>40</w:t>
        </w:r>
        <w:r>
          <w:fldChar w:fldCharType="end"/>
        </w:r>
      </w:hyperlink>
    </w:p>
    <w:p w:rsidR="38269A0F" w:rsidP="38269A0F" w:rsidRDefault="38269A0F" w14:paraId="227B9147" w14:textId="323B0820">
      <w:pPr>
        <w:pStyle w:val="TDC2"/>
        <w:tabs>
          <w:tab w:val="right" w:leader="dot" w:pos="8490"/>
        </w:tabs>
      </w:pPr>
      <w:hyperlink w:anchor="_Toc986323850">
        <w:r w:rsidRPr="38269A0F">
          <w:rPr>
            <w:rStyle w:val="Hipervnculo"/>
          </w:rPr>
          <w:t>5.4. Huella computacional</w:t>
        </w:r>
        <w:r>
          <w:tab/>
        </w:r>
        <w:r>
          <w:fldChar w:fldCharType="begin" w:dirty="true"/>
        </w:r>
        <w:r>
          <w:instrText>PAGEREF _Toc986323850 \h</w:instrText>
        </w:r>
        <w:r>
          <w:fldChar w:fldCharType="separate"/>
        </w:r>
        <w:r w:rsidRPr="38269A0F">
          <w:rPr>
            <w:rStyle w:val="Hipervnculo"/>
          </w:rPr>
          <w:t>42</w:t>
        </w:r>
        <w:r>
          <w:fldChar w:fldCharType="end"/>
        </w:r>
      </w:hyperlink>
    </w:p>
    <w:p w:rsidR="38269A0F" w:rsidP="38269A0F" w:rsidRDefault="38269A0F" w14:paraId="47A1B9A0" w14:textId="6DFC57D7">
      <w:pPr>
        <w:pStyle w:val="TDC2"/>
        <w:tabs>
          <w:tab w:val="right" w:leader="dot" w:pos="8490"/>
        </w:tabs>
      </w:pPr>
      <w:hyperlink w:anchor="_Toc1396458620">
        <w:r w:rsidRPr="38269A0F">
          <w:rPr>
            <w:rStyle w:val="Hipervnculo"/>
          </w:rPr>
          <w:t>5.5. Análisis cualitativo</w:t>
        </w:r>
        <w:r>
          <w:tab/>
        </w:r>
        <w:r>
          <w:fldChar w:fldCharType="begin" w:dirty="true"/>
        </w:r>
        <w:r>
          <w:instrText>PAGEREF _Toc1396458620 \h</w:instrText>
        </w:r>
        <w:r>
          <w:fldChar w:fldCharType="separate"/>
        </w:r>
        <w:r w:rsidRPr="38269A0F">
          <w:rPr>
            <w:rStyle w:val="Hipervnculo"/>
          </w:rPr>
          <w:t>43</w:t>
        </w:r>
        <w:r>
          <w:fldChar w:fldCharType="end"/>
        </w:r>
      </w:hyperlink>
    </w:p>
    <w:p w:rsidR="38269A0F" w:rsidP="38269A0F" w:rsidRDefault="38269A0F" w14:paraId="12F2DD12" w14:textId="20A6233A">
      <w:pPr>
        <w:pStyle w:val="TDC2"/>
        <w:tabs>
          <w:tab w:val="right" w:leader="dot" w:pos="8490"/>
        </w:tabs>
      </w:pPr>
      <w:hyperlink w:anchor="_Toc1872105443">
        <w:r w:rsidRPr="38269A0F">
          <w:rPr>
            <w:rStyle w:val="Hipervnculo"/>
          </w:rPr>
          <w:t>5.6. Síntesis de los resultados</w:t>
        </w:r>
        <w:r>
          <w:tab/>
        </w:r>
        <w:r>
          <w:fldChar w:fldCharType="begin" w:dirty="true"/>
        </w:r>
        <w:r>
          <w:instrText>PAGEREF _Toc1872105443 \h</w:instrText>
        </w:r>
        <w:r>
          <w:fldChar w:fldCharType="separate"/>
        </w:r>
        <w:r w:rsidRPr="38269A0F">
          <w:rPr>
            <w:rStyle w:val="Hipervnculo"/>
          </w:rPr>
          <w:t>45</w:t>
        </w:r>
        <w:r>
          <w:fldChar w:fldCharType="end"/>
        </w:r>
      </w:hyperlink>
    </w:p>
    <w:p w:rsidR="38269A0F" w:rsidP="38269A0F" w:rsidRDefault="38269A0F" w14:paraId="2372EAEF" w14:textId="7FD2AF71">
      <w:pPr>
        <w:pStyle w:val="TDC1"/>
        <w:tabs>
          <w:tab w:val="right" w:leader="dot" w:pos="8490"/>
        </w:tabs>
      </w:pPr>
      <w:hyperlink w:anchor="_Toc2046322710">
        <w:r w:rsidRPr="38269A0F">
          <w:rPr>
            <w:rStyle w:val="Hipervnculo"/>
          </w:rPr>
          <w:t>6. Conclusiones</w:t>
        </w:r>
        <w:r>
          <w:tab/>
        </w:r>
        <w:r>
          <w:fldChar w:fldCharType="begin" w:dirty="true"/>
        </w:r>
        <w:r>
          <w:instrText>PAGEREF _Toc2046322710 \h</w:instrText>
        </w:r>
        <w:r>
          <w:fldChar w:fldCharType="separate"/>
        </w:r>
        <w:r w:rsidRPr="38269A0F">
          <w:rPr>
            <w:rStyle w:val="Hipervnculo"/>
          </w:rPr>
          <w:t>45</w:t>
        </w:r>
        <w:r>
          <w:fldChar w:fldCharType="end"/>
        </w:r>
      </w:hyperlink>
    </w:p>
    <w:p w:rsidR="38269A0F" w:rsidP="38269A0F" w:rsidRDefault="38269A0F" w14:paraId="40701A44" w14:textId="20C5B793">
      <w:pPr>
        <w:pStyle w:val="TDC2"/>
        <w:tabs>
          <w:tab w:val="right" w:leader="dot" w:pos="8490"/>
        </w:tabs>
      </w:pPr>
      <w:hyperlink w:anchor="_Toc1489476506">
        <w:r w:rsidRPr="38269A0F">
          <w:rPr>
            <w:rStyle w:val="Hipervnculo"/>
          </w:rPr>
          <w:t>6.1. Respuesta a la pregunta de investigación</w:t>
        </w:r>
        <w:r>
          <w:tab/>
        </w:r>
        <w:r>
          <w:fldChar w:fldCharType="begin" w:dirty="true"/>
        </w:r>
        <w:r>
          <w:instrText>PAGEREF _Toc1489476506 \h</w:instrText>
        </w:r>
        <w:r>
          <w:fldChar w:fldCharType="separate"/>
        </w:r>
        <w:r w:rsidRPr="38269A0F">
          <w:rPr>
            <w:rStyle w:val="Hipervnculo"/>
          </w:rPr>
          <w:t>46</w:t>
        </w:r>
        <w:r>
          <w:fldChar w:fldCharType="end"/>
        </w:r>
      </w:hyperlink>
    </w:p>
    <w:p w:rsidR="38269A0F" w:rsidP="38269A0F" w:rsidRDefault="38269A0F" w14:paraId="54726E61" w14:textId="35AEA3CF">
      <w:pPr>
        <w:pStyle w:val="TDC2"/>
        <w:tabs>
          <w:tab w:val="right" w:leader="dot" w:pos="8490"/>
        </w:tabs>
      </w:pPr>
      <w:hyperlink w:anchor="_Toc768375841">
        <w:r w:rsidRPr="38269A0F">
          <w:rPr>
            <w:rStyle w:val="Hipervnculo"/>
          </w:rPr>
          <w:t>6.2. Grado de cumplimiento de los objetivos</w:t>
        </w:r>
        <w:r>
          <w:tab/>
        </w:r>
        <w:r>
          <w:fldChar w:fldCharType="begin" w:dirty="true"/>
        </w:r>
        <w:r>
          <w:instrText>PAGEREF _Toc768375841 \h</w:instrText>
        </w:r>
        <w:r>
          <w:fldChar w:fldCharType="separate"/>
        </w:r>
        <w:r w:rsidRPr="38269A0F">
          <w:rPr>
            <w:rStyle w:val="Hipervnculo"/>
          </w:rPr>
          <w:t>46</w:t>
        </w:r>
        <w:r>
          <w:fldChar w:fldCharType="end"/>
        </w:r>
      </w:hyperlink>
    </w:p>
    <w:p w:rsidR="38269A0F" w:rsidP="38269A0F" w:rsidRDefault="38269A0F" w14:paraId="0B54345C" w14:textId="3DCC38B8">
      <w:pPr>
        <w:pStyle w:val="TDC2"/>
        <w:tabs>
          <w:tab w:val="right" w:leader="dot" w:pos="8490"/>
        </w:tabs>
      </w:pPr>
      <w:hyperlink w:anchor="_Toc1638597952">
        <w:r w:rsidRPr="38269A0F">
          <w:rPr>
            <w:rStyle w:val="Hipervnculo"/>
          </w:rPr>
          <w:t>6.3. Interpretación de la contribución</w:t>
        </w:r>
        <w:r>
          <w:tab/>
        </w:r>
        <w:r>
          <w:fldChar w:fldCharType="begin" w:dirty="true"/>
        </w:r>
        <w:r>
          <w:instrText>PAGEREF _Toc1638597952 \h</w:instrText>
        </w:r>
        <w:r>
          <w:fldChar w:fldCharType="separate"/>
        </w:r>
        <w:r w:rsidRPr="38269A0F">
          <w:rPr>
            <w:rStyle w:val="Hipervnculo"/>
          </w:rPr>
          <w:t>47</w:t>
        </w:r>
        <w:r>
          <w:fldChar w:fldCharType="end"/>
        </w:r>
      </w:hyperlink>
    </w:p>
    <w:p w:rsidR="38269A0F" w:rsidP="38269A0F" w:rsidRDefault="38269A0F" w14:paraId="0745BD09" w14:textId="4AE761E3">
      <w:pPr>
        <w:pStyle w:val="TDC2"/>
        <w:tabs>
          <w:tab w:val="right" w:leader="dot" w:pos="8490"/>
        </w:tabs>
      </w:pPr>
      <w:hyperlink w:anchor="_Toc80707226">
        <w:r w:rsidRPr="38269A0F">
          <w:rPr>
            <w:rStyle w:val="Hipervnculo"/>
          </w:rPr>
          <w:t>6.4. Limitaciones</w:t>
        </w:r>
        <w:r>
          <w:tab/>
        </w:r>
        <w:r>
          <w:fldChar w:fldCharType="begin" w:dirty="true"/>
        </w:r>
        <w:r>
          <w:instrText>PAGEREF _Toc80707226 \h</w:instrText>
        </w:r>
        <w:r>
          <w:fldChar w:fldCharType="separate"/>
        </w:r>
        <w:r w:rsidRPr="38269A0F">
          <w:rPr>
            <w:rStyle w:val="Hipervnculo"/>
          </w:rPr>
          <w:t>48</w:t>
        </w:r>
        <w:r>
          <w:fldChar w:fldCharType="end"/>
        </w:r>
      </w:hyperlink>
    </w:p>
    <w:p w:rsidR="38269A0F" w:rsidP="38269A0F" w:rsidRDefault="38269A0F" w14:paraId="759C34CF" w14:textId="008F161B">
      <w:pPr>
        <w:pStyle w:val="TDC2"/>
        <w:tabs>
          <w:tab w:val="right" w:leader="dot" w:pos="8490"/>
        </w:tabs>
      </w:pPr>
      <w:hyperlink w:anchor="_Toc596903507">
        <w:r w:rsidRPr="38269A0F">
          <w:rPr>
            <w:rStyle w:val="Hipervnculo"/>
          </w:rPr>
          <w:t>6.5. Líneas de trabajo futuro</w:t>
        </w:r>
        <w:r>
          <w:tab/>
        </w:r>
        <w:r>
          <w:fldChar w:fldCharType="begin" w:dirty="true"/>
        </w:r>
        <w:r>
          <w:instrText>PAGEREF _Toc596903507 \h</w:instrText>
        </w:r>
        <w:r>
          <w:fldChar w:fldCharType="separate"/>
        </w:r>
        <w:r w:rsidRPr="38269A0F">
          <w:rPr>
            <w:rStyle w:val="Hipervnculo"/>
          </w:rPr>
          <w:t>49</w:t>
        </w:r>
        <w:r>
          <w:fldChar w:fldCharType="end"/>
        </w:r>
      </w:hyperlink>
    </w:p>
    <w:p w:rsidR="38269A0F" w:rsidP="38269A0F" w:rsidRDefault="38269A0F" w14:paraId="0F839F34" w14:textId="38A3F547">
      <w:pPr>
        <w:pStyle w:val="TDC1"/>
        <w:tabs>
          <w:tab w:val="right" w:leader="dot" w:pos="8490"/>
        </w:tabs>
      </w:pPr>
      <w:hyperlink w:anchor="_Toc90310775">
        <w:r w:rsidRPr="38269A0F">
          <w:rPr>
            <w:rStyle w:val="Hipervnculo"/>
          </w:rPr>
          <w:t>Referencias bibliográficas</w:t>
        </w:r>
        <w:r>
          <w:tab/>
        </w:r>
        <w:r>
          <w:fldChar w:fldCharType="begin" w:dirty="true"/>
        </w:r>
        <w:r>
          <w:instrText>PAGEREF _Toc90310775 \h</w:instrText>
        </w:r>
        <w:r>
          <w:fldChar w:fldCharType="separate"/>
        </w:r>
        <w:r w:rsidRPr="38269A0F">
          <w:rPr>
            <w:rStyle w:val="Hipervnculo"/>
          </w:rPr>
          <w:t>49</w:t>
        </w:r>
        <w:r>
          <w:fldChar w:fldCharType="end"/>
        </w:r>
      </w:hyperlink>
    </w:p>
    <w:p w:rsidR="38269A0F" w:rsidP="38269A0F" w:rsidRDefault="38269A0F" w14:paraId="0B970ACA" w14:textId="3034CE01">
      <w:pPr>
        <w:pStyle w:val="TDC1"/>
        <w:tabs>
          <w:tab w:val="right" w:leader="dot" w:pos="8490"/>
        </w:tabs>
      </w:pPr>
      <w:hyperlink w:anchor="_Toc2027757487">
        <w:r w:rsidRPr="38269A0F">
          <w:rPr>
            <w:rStyle w:val="Hipervnculo"/>
          </w:rPr>
          <w:t>Apéndice A. Reproducibilidad</w:t>
        </w:r>
        <w:r>
          <w:tab/>
        </w:r>
        <w:r>
          <w:fldChar w:fldCharType="begin" w:dirty="true"/>
        </w:r>
        <w:r>
          <w:instrText>PAGEREF _Toc2027757487 \h</w:instrText>
        </w:r>
        <w:r>
          <w:fldChar w:fldCharType="separate"/>
        </w:r>
        <w:r w:rsidRPr="38269A0F">
          <w:rPr>
            <w:rStyle w:val="Hipervnculo"/>
          </w:rPr>
          <w:t>52</w:t>
        </w:r>
        <w:r>
          <w:fldChar w:fldCharType="end"/>
        </w:r>
      </w:hyperlink>
    </w:p>
    <w:p w:rsidR="38269A0F" w:rsidP="38269A0F" w:rsidRDefault="38269A0F" w14:paraId="2CF43109" w14:textId="29BBA068">
      <w:pPr>
        <w:pStyle w:val="TDC2"/>
        <w:tabs>
          <w:tab w:val="right" w:leader="dot" w:pos="8490"/>
        </w:tabs>
      </w:pPr>
      <w:hyperlink w:anchor="_Toc1361609002">
        <w:r w:rsidRPr="38269A0F">
          <w:rPr>
            <w:rStyle w:val="Hipervnculo"/>
          </w:rPr>
          <w:t>A.1. Repositorio y versión de entrega</w:t>
        </w:r>
        <w:r>
          <w:tab/>
        </w:r>
        <w:r>
          <w:fldChar w:fldCharType="begin" w:dirty="true"/>
        </w:r>
        <w:r>
          <w:instrText>PAGEREF _Toc1361609002 \h</w:instrText>
        </w:r>
        <w:r>
          <w:fldChar w:fldCharType="separate"/>
        </w:r>
        <w:r w:rsidRPr="38269A0F">
          <w:rPr>
            <w:rStyle w:val="Hipervnculo"/>
          </w:rPr>
          <w:t>53</w:t>
        </w:r>
        <w:r>
          <w:fldChar w:fldCharType="end"/>
        </w:r>
      </w:hyperlink>
    </w:p>
    <w:p w:rsidR="38269A0F" w:rsidP="38269A0F" w:rsidRDefault="38269A0F" w14:paraId="7A137825" w14:textId="2F4DE293">
      <w:pPr>
        <w:pStyle w:val="TDC2"/>
        <w:tabs>
          <w:tab w:val="right" w:leader="dot" w:pos="8490"/>
        </w:tabs>
      </w:pPr>
      <w:hyperlink w:anchor="_Toc2135432281">
        <w:r w:rsidRPr="38269A0F">
          <w:rPr>
            <w:rStyle w:val="Hipervnculo"/>
          </w:rPr>
          <w:t>A.2. Entorno</w:t>
        </w:r>
        <w:r>
          <w:tab/>
        </w:r>
        <w:r>
          <w:fldChar w:fldCharType="begin" w:dirty="true"/>
        </w:r>
        <w:r>
          <w:instrText>PAGEREF _Toc2135432281 \h</w:instrText>
        </w:r>
        <w:r>
          <w:fldChar w:fldCharType="separate"/>
        </w:r>
        <w:r w:rsidRPr="38269A0F">
          <w:rPr>
            <w:rStyle w:val="Hipervnculo"/>
          </w:rPr>
          <w:t>53</w:t>
        </w:r>
        <w:r>
          <w:fldChar w:fldCharType="end"/>
        </w:r>
      </w:hyperlink>
    </w:p>
    <w:p w:rsidR="38269A0F" w:rsidP="38269A0F" w:rsidRDefault="38269A0F" w14:paraId="3BC3E8F5" w14:textId="53D28199">
      <w:pPr>
        <w:pStyle w:val="TDC2"/>
        <w:tabs>
          <w:tab w:val="right" w:leader="dot" w:pos="8490"/>
        </w:tabs>
      </w:pPr>
      <w:hyperlink w:anchor="_Toc156179253">
        <w:r w:rsidRPr="38269A0F">
          <w:rPr>
            <w:rStyle w:val="Hipervnculo"/>
          </w:rPr>
          <w:t>A.3. Control de calidad y particiones</w:t>
        </w:r>
        <w:r>
          <w:tab/>
        </w:r>
        <w:r>
          <w:fldChar w:fldCharType="begin" w:dirty="true"/>
        </w:r>
        <w:r>
          <w:instrText>PAGEREF _Toc156179253 \h</w:instrText>
        </w:r>
        <w:r>
          <w:fldChar w:fldCharType="separate"/>
        </w:r>
        <w:r w:rsidRPr="38269A0F">
          <w:rPr>
            <w:rStyle w:val="Hipervnculo"/>
          </w:rPr>
          <w:t>54</w:t>
        </w:r>
        <w:r>
          <w:fldChar w:fldCharType="end"/>
        </w:r>
      </w:hyperlink>
    </w:p>
    <w:p w:rsidR="38269A0F" w:rsidP="38269A0F" w:rsidRDefault="38269A0F" w14:paraId="3AE6259D" w14:textId="720E50F3">
      <w:pPr>
        <w:pStyle w:val="TDC2"/>
        <w:tabs>
          <w:tab w:val="right" w:leader="dot" w:pos="8490"/>
        </w:tabs>
      </w:pPr>
      <w:hyperlink w:anchor="_Toc2040672521">
        <w:r w:rsidRPr="38269A0F">
          <w:rPr>
            <w:rStyle w:val="Hipervnculo"/>
          </w:rPr>
          <w:t>A.4. Entrenamiento, inferencia y evaluación MONAI</w:t>
        </w:r>
        <w:r>
          <w:tab/>
        </w:r>
        <w:r>
          <w:fldChar w:fldCharType="begin" w:dirty="true"/>
        </w:r>
        <w:r>
          <w:instrText>PAGEREF _Toc2040672521 \h</w:instrText>
        </w:r>
        <w:r>
          <w:fldChar w:fldCharType="separate"/>
        </w:r>
        <w:r w:rsidRPr="38269A0F">
          <w:rPr>
            <w:rStyle w:val="Hipervnculo"/>
          </w:rPr>
          <w:t>54</w:t>
        </w:r>
        <w:r>
          <w:fldChar w:fldCharType="end"/>
        </w:r>
      </w:hyperlink>
    </w:p>
    <w:p w:rsidR="38269A0F" w:rsidP="38269A0F" w:rsidRDefault="38269A0F" w14:paraId="149059E5" w14:textId="009DFD82">
      <w:pPr>
        <w:pStyle w:val="TDC2"/>
        <w:tabs>
          <w:tab w:val="right" w:leader="dot" w:pos="8490"/>
        </w:tabs>
      </w:pPr>
      <w:hyperlink w:anchor="_Toc1035596837">
        <w:r w:rsidRPr="38269A0F">
          <w:rPr>
            <w:rStyle w:val="Hipervnculo"/>
          </w:rPr>
          <w:t>A.5. Ruta externa nnU-Net</w:t>
        </w:r>
        <w:r>
          <w:tab/>
        </w:r>
        <w:r>
          <w:fldChar w:fldCharType="begin" w:dirty="true"/>
        </w:r>
        <w:r>
          <w:instrText>PAGEREF _Toc1035596837 \h</w:instrText>
        </w:r>
        <w:r>
          <w:fldChar w:fldCharType="separate"/>
        </w:r>
        <w:r w:rsidRPr="38269A0F">
          <w:rPr>
            <w:rStyle w:val="Hipervnculo"/>
          </w:rPr>
          <w:t>55</w:t>
        </w:r>
        <w:r>
          <w:fldChar w:fldCharType="end"/>
        </w:r>
      </w:hyperlink>
    </w:p>
    <w:p w:rsidR="38269A0F" w:rsidP="38269A0F" w:rsidRDefault="38269A0F" w14:paraId="3F282DDB" w14:textId="2EC33FF3">
      <w:pPr>
        <w:pStyle w:val="TDC2"/>
        <w:tabs>
          <w:tab w:val="right" w:leader="dot" w:pos="8490"/>
        </w:tabs>
      </w:pPr>
      <w:hyperlink w:anchor="_Toc1866407843">
        <w:r w:rsidRPr="38269A0F">
          <w:rPr>
            <w:rStyle w:val="Hipervnculo"/>
          </w:rPr>
          <w:t>A.6. Verificación y figuras</w:t>
        </w:r>
        <w:r>
          <w:tab/>
        </w:r>
        <w:r>
          <w:fldChar w:fldCharType="begin" w:dirty="true"/>
        </w:r>
        <w:r>
          <w:instrText>PAGEREF _Toc1866407843 \h</w:instrText>
        </w:r>
        <w:r>
          <w:fldChar w:fldCharType="separate"/>
        </w:r>
        <w:r w:rsidRPr="38269A0F">
          <w:rPr>
            <w:rStyle w:val="Hipervnculo"/>
          </w:rPr>
          <w:t>55</w:t>
        </w:r>
        <w:r>
          <w:fldChar w:fldCharType="end"/>
        </w:r>
      </w:hyperlink>
    </w:p>
    <w:p w:rsidR="38269A0F" w:rsidP="38269A0F" w:rsidRDefault="38269A0F" w14:paraId="38D4C127" w14:textId="1601B6E3">
      <w:pPr>
        <w:pStyle w:val="TDC2"/>
        <w:tabs>
          <w:tab w:val="right" w:leader="dot" w:pos="8490"/>
        </w:tabs>
      </w:pPr>
      <w:hyperlink w:anchor="_Toc1344891105">
        <w:r w:rsidRPr="38269A0F">
          <w:rPr>
            <w:rStyle w:val="Hipervnculo"/>
          </w:rPr>
          <w:t>A.7. Artefactos y política de versionado</w:t>
        </w:r>
        <w:r>
          <w:tab/>
        </w:r>
        <w:r>
          <w:fldChar w:fldCharType="begin" w:dirty="true"/>
        </w:r>
        <w:r>
          <w:instrText>PAGEREF _Toc1344891105 \h</w:instrText>
        </w:r>
        <w:r>
          <w:fldChar w:fldCharType="separate"/>
        </w:r>
        <w:r w:rsidRPr="38269A0F">
          <w:rPr>
            <w:rStyle w:val="Hipervnculo"/>
          </w:rPr>
          <w:t>56</w:t>
        </w:r>
        <w:r>
          <w:fldChar w:fldCharType="end"/>
        </w:r>
      </w:hyperlink>
    </w:p>
    <w:p w:rsidR="38269A0F" w:rsidP="38269A0F" w:rsidRDefault="38269A0F" w14:paraId="043D06B0" w14:textId="1AF8F2DC">
      <w:pPr>
        <w:pStyle w:val="TDC2"/>
        <w:tabs>
          <w:tab w:val="right" w:leader="dot" w:pos="8490"/>
        </w:tabs>
      </w:pPr>
      <w:hyperlink w:anchor="_Toc1696514748">
        <w:r w:rsidRPr="38269A0F">
          <w:rPr>
            <w:rStyle w:val="Hipervnculo"/>
          </w:rPr>
          <w:t>A.8. Condiciones de acceso a los datos y límites de reproducción</w:t>
        </w:r>
        <w:r>
          <w:tab/>
        </w:r>
        <w:r>
          <w:fldChar w:fldCharType="begin" w:dirty="true"/>
        </w:r>
        <w:r>
          <w:instrText>PAGEREF _Toc1696514748 \h</w:instrText>
        </w:r>
        <w:r>
          <w:fldChar w:fldCharType="separate"/>
        </w:r>
        <w:r w:rsidRPr="38269A0F">
          <w:rPr>
            <w:rStyle w:val="Hipervnculo"/>
          </w:rPr>
          <w:t>57</w:t>
        </w:r>
        <w:r>
          <w:fldChar w:fldCharType="end"/>
        </w:r>
      </w:hyperlink>
    </w:p>
    <w:p w:rsidR="38269A0F" w:rsidP="38269A0F" w:rsidRDefault="38269A0F" w14:paraId="456CD8D8" w14:textId="47D9EE74">
      <w:pPr>
        <w:pStyle w:val="TDC1"/>
      </w:pPr>
      <w:r>
        <w:fldChar w:fldCharType="end"/>
      </w:r>
    </w:p>
    <w:p w:rsidR="00F85A95" w:rsidP="0B37F2E6" w:rsidRDefault="00F85A95" w14:paraId="18FAA4D0" w14:textId="58653FB3">
      <w:pPr>
        <w:pStyle w:val="Tabladeilustraciones"/>
        <w:tabs>
          <w:tab w:val="right" w:leader="dot" w:pos="8494"/>
        </w:tabs>
        <w:rPr>
          <w:rFonts w:asciiTheme="minorHAnsi" w:hAnsiTheme="minorHAnsi" w:eastAsiaTheme="minorEastAsia" w:cstheme="minorBidi"/>
          <w:noProof/>
          <w:sz w:val="24"/>
          <w:szCs w:val="24"/>
          <w:lang w:eastAsia="ja-JP"/>
        </w:rPr>
      </w:pPr>
      <w:r w:rsidRPr="38269A0F">
        <w:fldChar w:fldCharType="begin" w:dirty="true"/>
      </w:r>
      <w:r>
        <w:instrText xml:space="preserve"> TOC \c "Figura" \h \z </w:instrText>
      </w:r>
      <w:r w:rsidRPr="38269A0F">
        <w:fldChar w:fldCharType="separate"/>
      </w:r>
      <w:hyperlink w:anchor="_Toc235680484">
        <w:r w:rsidRPr="0B37F2E6" w:rsidR="00856119">
          <w:rPr>
            <w:rStyle w:val="Hipervnculo"/>
            <w:b/>
            <w:bCs/>
            <w:noProof/>
          </w:rPr>
          <w:t xml:space="preserve">Figura 1. </w:t>
        </w:r>
        <w:r w:rsidRPr="0B37F2E6" w:rsidR="00856119">
          <w:rPr>
            <w:rStyle w:val="Hipervnculo"/>
            <w:noProof/>
          </w:rPr>
          <w:t>Visión global del sistema: BraTS-GLI 2024, control de calidad y particiones; carga y preprocesamiento; ramas MONAI para Residual U-Net con fusión, Attention U-Net y Swin-UNETR, junto con la rama externa nnU-Net; y generación de predicciones y evaluación común.</w:t>
        </w:r>
        <w:r>
          <w:tab/>
        </w:r>
        <w:r w:rsidRPr="0B37F2E6">
          <w:rPr>
            <w:noProof/>
          </w:rPr>
          <w:fldChar w:fldCharType="begin" w:dirty="true"/>
        </w:r>
        <w:r w:rsidRPr="0B37F2E6">
          <w:rPr>
            <w:noProof/>
          </w:rPr>
          <w:instrText xml:space="preserve"> PAGEREF _Toc235680484 \h </w:instrText>
        </w:r>
        <w:r w:rsidRPr="0B37F2E6">
          <w:rPr>
            <w:noProof/>
          </w:rPr>
        </w:r>
        <w:r w:rsidRPr="0B37F2E6">
          <w:rPr>
            <w:noProof/>
          </w:rPr>
          <w:fldChar w:fldCharType="separate"/>
        </w:r>
        <w:r w:rsidRPr="0B37F2E6" w:rsidR="00856119">
          <w:rPr>
            <w:noProof/>
          </w:rPr>
          <w:t>29</w:t>
        </w:r>
        <w:r w:rsidRPr="0B37F2E6">
          <w:rPr>
            <w:noProof/>
          </w:rPr>
          <w:fldChar w:fldCharType="end"/>
        </w:r>
      </w:hyperlink>
    </w:p>
    <w:p w:rsidR="00856119" w:rsidP="0B37F2E6" w:rsidRDefault="00856119" w14:paraId="7EED2572" w14:textId="05A517DD">
      <w:pPr>
        <w:pStyle w:val="Tabladeilustraciones"/>
        <w:tabs>
          <w:tab w:val="right" w:leader="dot" w:pos="8494"/>
        </w:tabs>
        <w:rPr>
          <w:rFonts w:asciiTheme="minorHAnsi" w:hAnsiTheme="minorHAnsi" w:eastAsiaTheme="minorEastAsia" w:cstheme="minorBidi"/>
          <w:noProof/>
          <w:sz w:val="24"/>
          <w:szCs w:val="24"/>
          <w:lang w:eastAsia="ja-JP"/>
        </w:rPr>
      </w:pPr>
      <w:hyperlink w:anchor="_Toc235680485">
        <w:r w:rsidRPr="0B37F2E6">
          <w:rPr>
            <w:rStyle w:val="Hipervnculo"/>
            <w:b/>
            <w:bCs/>
            <w:noProof/>
          </w:rPr>
          <w:t xml:space="preserve">Figura 2. </w:t>
        </w:r>
        <w:r w:rsidRPr="0B37F2E6">
          <w:rPr>
            <w:rStyle w:val="Hipervnculo"/>
            <w:noProof/>
          </w:rPr>
          <w:t>Arquitectura de la ablación: cuatro modalidades, bloque de fusión anterior al codificador, Residual U-Net común y tres canales de salida. El detalle de la compuerta muestra la obtención de pesos globales por modalidad a partir de descriptores de la entrada.</w:t>
        </w:r>
        <w:r>
          <w:tab/>
        </w:r>
        <w:r w:rsidRPr="0B37F2E6">
          <w:rPr>
            <w:noProof/>
          </w:rPr>
          <w:fldChar w:fldCharType="begin" w:dirty="true"/>
        </w:r>
        <w:r w:rsidRPr="0B37F2E6">
          <w:rPr>
            <w:noProof/>
          </w:rPr>
          <w:instrText xml:space="preserve"> PAGEREF _Toc235680485 \h </w:instrText>
        </w:r>
        <w:r w:rsidRPr="0B37F2E6">
          <w:rPr>
            <w:noProof/>
          </w:rPr>
        </w:r>
        <w:r w:rsidRPr="0B37F2E6">
          <w:rPr>
            <w:noProof/>
          </w:rPr>
          <w:fldChar w:fldCharType="separate"/>
        </w:r>
        <w:r w:rsidRPr="0B37F2E6">
          <w:rPr>
            <w:noProof/>
          </w:rPr>
          <w:t>33</w:t>
        </w:r>
        <w:r w:rsidRPr="0B37F2E6">
          <w:rPr>
            <w:noProof/>
          </w:rPr>
          <w:fldChar w:fldCharType="end"/>
        </w:r>
      </w:hyperlink>
    </w:p>
    <w:p w:rsidR="00856119" w:rsidP="0B37F2E6" w:rsidRDefault="00856119" w14:paraId="1E58CA3A" w14:textId="443AC64F">
      <w:pPr>
        <w:pStyle w:val="Tabladeilustraciones"/>
        <w:tabs>
          <w:tab w:val="right" w:leader="dot" w:pos="8494"/>
        </w:tabs>
        <w:rPr>
          <w:rFonts w:asciiTheme="minorHAnsi" w:hAnsiTheme="minorHAnsi" w:eastAsiaTheme="minorEastAsia" w:cstheme="minorBidi"/>
          <w:noProof/>
          <w:sz w:val="24"/>
          <w:szCs w:val="24"/>
          <w:lang w:eastAsia="ja-JP"/>
        </w:rPr>
      </w:pPr>
      <w:hyperlink w:anchor="_Toc235680486">
        <w:r w:rsidRPr="0B37F2E6">
          <w:rPr>
            <w:rStyle w:val="Hipervnculo"/>
            <w:b/>
            <w:bCs/>
            <w:noProof/>
          </w:rPr>
          <w:t xml:space="preserve">Figura 3. </w:t>
        </w:r>
        <w:r w:rsidRPr="0B37F2E6">
          <w:rPr>
            <w:rStyle w:val="Hipervnculo"/>
            <w:noProof/>
          </w:rPr>
          <w:t>Comparación cualitativa sobre el estudio BraTS-GLI-02273-100, en el corte axial de mayor extensión de WT. De izquierda a derecha: referencia manual, nnU-Net, Swin-UNETR, Attention U-Net y Residual U-Net con concatenación. Las configuraciones MONAI mostradas corresponden a la semilla 20260526.</w:t>
        </w:r>
        <w:r>
          <w:tab/>
        </w:r>
        <w:r w:rsidRPr="0B37F2E6">
          <w:rPr>
            <w:noProof/>
          </w:rPr>
          <w:fldChar w:fldCharType="begin" w:dirty="true"/>
        </w:r>
        <w:r w:rsidRPr="0B37F2E6">
          <w:rPr>
            <w:noProof/>
          </w:rPr>
          <w:instrText xml:space="preserve"> PAGEREF _Toc235680486 \h </w:instrText>
        </w:r>
        <w:r w:rsidRPr="0B37F2E6">
          <w:rPr>
            <w:noProof/>
          </w:rPr>
        </w:r>
        <w:r w:rsidRPr="0B37F2E6">
          <w:rPr>
            <w:noProof/>
          </w:rPr>
          <w:fldChar w:fldCharType="separate"/>
        </w:r>
        <w:r w:rsidRPr="0B37F2E6">
          <w:rPr>
            <w:noProof/>
          </w:rPr>
          <w:t>45</w:t>
        </w:r>
        <w:r w:rsidRPr="0B37F2E6">
          <w:rPr>
            <w:noProof/>
          </w:rPr>
          <w:fldChar w:fldCharType="end"/>
        </w:r>
      </w:hyperlink>
    </w:p>
    <w:p w:rsidR="00856119" w:rsidP="0B37F2E6" w:rsidRDefault="00856119" w14:paraId="79D71C73" w14:textId="4EEE75E6">
      <w:pPr>
        <w:pStyle w:val="Tabladeilustraciones"/>
        <w:tabs>
          <w:tab w:val="right" w:leader="dot" w:pos="8494"/>
        </w:tabs>
        <w:rPr>
          <w:rFonts w:asciiTheme="minorHAnsi" w:hAnsiTheme="minorHAnsi" w:eastAsiaTheme="minorEastAsia" w:cstheme="minorBidi"/>
          <w:noProof/>
          <w:sz w:val="24"/>
          <w:szCs w:val="24"/>
          <w:lang w:eastAsia="ja-JP"/>
        </w:rPr>
      </w:pPr>
      <w:hyperlink w:anchor="_Toc235680487">
        <w:r w:rsidRPr="0B37F2E6">
          <w:rPr>
            <w:rStyle w:val="Hipervnculo"/>
            <w:b/>
            <w:bCs/>
            <w:noProof/>
          </w:rPr>
          <w:t xml:space="preserve">Figura 4. </w:t>
        </w:r>
        <w:r w:rsidRPr="0B37F2E6">
          <w:rPr>
            <w:rStyle w:val="Hipervnculo"/>
            <w:noProof/>
          </w:rPr>
          <w:t>Ejemplo cualitativo de una ejecución de bajo rendimiento de adaptive_gating. De izquierda a derecha: referencia manual, concatenación (semilla 20260526) y compuerta adaptativa (semilla 20260528).</w:t>
        </w:r>
        <w:r>
          <w:tab/>
        </w:r>
        <w:r w:rsidRPr="0B37F2E6">
          <w:rPr>
            <w:noProof/>
          </w:rPr>
          <w:fldChar w:fldCharType="begin" w:dirty="true"/>
        </w:r>
        <w:r w:rsidRPr="0B37F2E6">
          <w:rPr>
            <w:noProof/>
          </w:rPr>
          <w:instrText xml:space="preserve"> PAGEREF _Toc235680487 \h </w:instrText>
        </w:r>
        <w:r w:rsidRPr="0B37F2E6">
          <w:rPr>
            <w:noProof/>
          </w:rPr>
        </w:r>
        <w:r w:rsidRPr="0B37F2E6">
          <w:rPr>
            <w:noProof/>
          </w:rPr>
          <w:fldChar w:fldCharType="separate"/>
        </w:r>
        <w:r w:rsidRPr="0B37F2E6">
          <w:rPr>
            <w:noProof/>
          </w:rPr>
          <w:t>45</w:t>
        </w:r>
        <w:r w:rsidRPr="0B37F2E6">
          <w:rPr>
            <w:noProof/>
          </w:rPr>
          <w:fldChar w:fldCharType="end"/>
        </w:r>
      </w:hyperlink>
    </w:p>
    <w:p w:rsidR="009F63A8" w:rsidRDefault="38269A0F" w14:paraId="29131E80" w14:textId="34A82532">
      <w:pPr>
        <w:pStyle w:val="TtuloTDC"/>
        <w:pageBreakBefore/>
        <w:spacing w:after="240"/>
      </w:pPr>
      <w:bookmarkStart w:name="_Toc1336893829" w:id="6"/>
      <w:r>
        <w:lastRenderedPageBreak/>
        <w:t>Índice de figuras</w:t>
      </w:r>
      <w:bookmarkEnd w:id="6"/>
    </w:p>
    <w:p w:rsidR="009F63A8" w:rsidRDefault="00F85A95" w14:paraId="33CC14B2" w14:textId="528BC8F4">
      <w:pPr>
        <w:jc w:val="left"/>
      </w:pPr>
      <w:r w:rsidRPr="38269A0F">
        <w:fldChar w:fldCharType="end"/>
      </w:r>
    </w:p>
    <w:p w:rsidR="009F63A8" w:rsidRDefault="38269A0F" w14:paraId="45E5E5D1" w14:textId="77777777">
      <w:pPr>
        <w:pStyle w:val="TtuloTDC"/>
        <w:pageBreakBefore/>
        <w:spacing w:after="240"/>
      </w:pPr>
      <w:bookmarkStart w:name="_Toc491865977" w:id="7"/>
      <w:r>
        <w:lastRenderedPageBreak/>
        <w:t>Índice de tablas</w:t>
      </w:r>
      <w:bookmarkEnd w:id="7"/>
    </w:p>
    <w:p w:rsidR="00882FFA" w:rsidRDefault="00F85A95" w14:paraId="590FED01" w14:textId="5CEAAFAF">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r>
        <w:fldChar w:fldCharType="begin" w:dirty="true"/>
      </w:r>
      <w:r>
        <w:instrText xml:space="preserve"> TOC \c "Tabla" \h \z </w:instrText>
      </w:r>
      <w:r>
        <w:fldChar w:fldCharType="separate"/>
      </w:r>
      <w:hyperlink w:history="1" w:anchor="_Toc235680489">
        <w:r w:rsidRPr="00724C40" w:rsidR="00882FFA">
          <w:rPr>
            <w:rStyle w:val="Hipervnculo"/>
            <w:b/>
            <w:noProof/>
          </w:rPr>
          <w:t xml:space="preserve">Tabla 1. </w:t>
        </w:r>
        <w:r w:rsidRPr="00724C40" w:rsidR="00882FFA">
          <w:rPr>
            <w:rStyle w:val="Hipervnculo"/>
            <w:noProof/>
          </w:rPr>
          <w:t>Etapas de fusión multimodal en segmentación de imagen médica.</w:t>
        </w:r>
        <w:r w:rsidR="00882FFA">
          <w:rPr>
            <w:noProof/>
            <w:webHidden/>
          </w:rPr>
          <w:tab/>
        </w:r>
        <w:r w:rsidR="00882FFA">
          <w:rPr>
            <w:noProof/>
            <w:webHidden/>
          </w:rPr>
          <w:fldChar w:fldCharType="begin" w:dirty="true"/>
        </w:r>
        <w:r w:rsidR="00882FFA">
          <w:rPr>
            <w:noProof/>
            <w:webHidden/>
          </w:rPr>
          <w:instrText xml:space="preserve"> PAGEREF _Toc235680489 \h </w:instrText>
        </w:r>
        <w:r w:rsidR="00882FFA">
          <w:rPr>
            <w:noProof/>
            <w:webHidden/>
          </w:rPr>
        </w:r>
        <w:r w:rsidR="00882FFA">
          <w:rPr>
            <w:noProof/>
            <w:webHidden/>
          </w:rPr>
          <w:fldChar w:fldCharType="separate"/>
        </w:r>
        <w:r w:rsidR="00882FFA">
          <w:rPr>
            <w:noProof/>
            <w:webHidden/>
          </w:rPr>
          <w:t>18</w:t>
        </w:r>
        <w:r w:rsidR="00882FFA">
          <w:rPr>
            <w:noProof/>
            <w:webHidden/>
          </w:rPr>
          <w:fldChar w:fldCharType="end"/>
        </w:r>
      </w:hyperlink>
    </w:p>
    <w:p w:rsidR="00882FFA" w:rsidRDefault="00882FFA" w14:paraId="530417B4" w14:textId="0DFE7D8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0">
        <w:r w:rsidRPr="00724C40">
          <w:rPr>
            <w:rStyle w:val="Hipervnculo"/>
            <w:b/>
            <w:noProof/>
          </w:rPr>
          <w:t xml:space="preserve">Tabla 2. </w:t>
        </w:r>
        <w:r w:rsidRPr="00724C40">
          <w:rPr>
            <w:rStyle w:val="Hipervnculo"/>
            <w:noProof/>
          </w:rPr>
          <w:t>Comparación de implementaciones y repositorios relevantes para el TFM.</w:t>
        </w:r>
        <w:r>
          <w:rPr>
            <w:noProof/>
            <w:webHidden/>
          </w:rPr>
          <w:tab/>
        </w:r>
        <w:r>
          <w:rPr>
            <w:noProof/>
            <w:webHidden/>
          </w:rPr>
          <w:fldChar w:fldCharType="begin" w:dirty="true"/>
        </w:r>
        <w:r>
          <w:rPr>
            <w:noProof/>
            <w:webHidden/>
          </w:rPr>
          <w:instrText xml:space="preserve"> PAGEREF _Toc235680490 \h </w:instrText>
        </w:r>
        <w:r>
          <w:rPr>
            <w:noProof/>
            <w:webHidden/>
          </w:rPr>
        </w:r>
        <w:r>
          <w:rPr>
            <w:noProof/>
            <w:webHidden/>
          </w:rPr>
          <w:fldChar w:fldCharType="separate"/>
        </w:r>
        <w:r>
          <w:rPr>
            <w:noProof/>
            <w:webHidden/>
          </w:rPr>
          <w:t>22</w:t>
        </w:r>
        <w:r>
          <w:rPr>
            <w:noProof/>
            <w:webHidden/>
          </w:rPr>
          <w:fldChar w:fldCharType="end"/>
        </w:r>
      </w:hyperlink>
    </w:p>
    <w:p w:rsidR="00882FFA" w:rsidRDefault="00882FFA" w14:paraId="5F0E3426" w14:textId="7C3692F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1">
        <w:r w:rsidRPr="00724C40">
          <w:rPr>
            <w:rStyle w:val="Hipervnculo"/>
            <w:b/>
            <w:noProof/>
          </w:rPr>
          <w:t xml:space="preserve">Tabla 3. </w:t>
        </w:r>
        <w:r w:rsidRPr="00724C40">
          <w:rPr>
            <w:rStyle w:val="Hipervnculo"/>
            <w:noProof/>
          </w:rPr>
          <w:t>Fases de la metodología ad hoc y actividades principales de cada una.</w:t>
        </w:r>
        <w:r>
          <w:rPr>
            <w:noProof/>
            <w:webHidden/>
          </w:rPr>
          <w:tab/>
        </w:r>
        <w:r>
          <w:rPr>
            <w:noProof/>
            <w:webHidden/>
          </w:rPr>
          <w:fldChar w:fldCharType="begin" w:dirty="true"/>
        </w:r>
        <w:r>
          <w:rPr>
            <w:noProof/>
            <w:webHidden/>
          </w:rPr>
          <w:instrText xml:space="preserve"> PAGEREF _Toc235680491 \h </w:instrText>
        </w:r>
        <w:r>
          <w:rPr>
            <w:noProof/>
            <w:webHidden/>
          </w:rPr>
        </w:r>
        <w:r>
          <w:rPr>
            <w:noProof/>
            <w:webHidden/>
          </w:rPr>
          <w:fldChar w:fldCharType="separate"/>
        </w:r>
        <w:r>
          <w:rPr>
            <w:noProof/>
            <w:webHidden/>
          </w:rPr>
          <w:t>24</w:t>
        </w:r>
        <w:r>
          <w:rPr>
            <w:noProof/>
            <w:webHidden/>
          </w:rPr>
          <w:fldChar w:fldCharType="end"/>
        </w:r>
      </w:hyperlink>
    </w:p>
    <w:p w:rsidR="00882FFA" w:rsidRDefault="00882FFA" w14:paraId="3EF374E4" w14:textId="295345D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2">
        <w:r w:rsidRPr="00724C40">
          <w:rPr>
            <w:rStyle w:val="Hipervnculo"/>
            <w:b/>
            <w:noProof/>
          </w:rPr>
          <w:t xml:space="preserve">Tabla 4. </w:t>
        </w:r>
        <w:r w:rsidRPr="00724C40">
          <w:rPr>
            <w:rStyle w:val="Hipervnculo"/>
            <w:noProof/>
          </w:rPr>
          <w:t>Correspondencia entre las fases de la metodología (Capítulo 3) y las secciones de desarrollo técnico (Capítulo 4).</w:t>
        </w:r>
        <w:r>
          <w:rPr>
            <w:noProof/>
            <w:webHidden/>
          </w:rPr>
          <w:tab/>
        </w:r>
        <w:r>
          <w:rPr>
            <w:noProof/>
            <w:webHidden/>
          </w:rPr>
          <w:fldChar w:fldCharType="begin" w:dirty="true"/>
        </w:r>
        <w:r>
          <w:rPr>
            <w:noProof/>
            <w:webHidden/>
          </w:rPr>
          <w:instrText xml:space="preserve"> PAGEREF _Toc235680492 \h </w:instrText>
        </w:r>
        <w:r>
          <w:rPr>
            <w:noProof/>
            <w:webHidden/>
          </w:rPr>
        </w:r>
        <w:r>
          <w:rPr>
            <w:noProof/>
            <w:webHidden/>
          </w:rPr>
          <w:fldChar w:fldCharType="separate"/>
        </w:r>
        <w:r>
          <w:rPr>
            <w:noProof/>
            <w:webHidden/>
          </w:rPr>
          <w:t>25</w:t>
        </w:r>
        <w:r>
          <w:rPr>
            <w:noProof/>
            <w:webHidden/>
          </w:rPr>
          <w:fldChar w:fldCharType="end"/>
        </w:r>
      </w:hyperlink>
    </w:p>
    <w:p w:rsidR="00882FFA" w:rsidRDefault="00882FFA" w14:paraId="1CD81590" w14:textId="18DD453A">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3">
        <w:r w:rsidRPr="00724C40">
          <w:rPr>
            <w:rStyle w:val="Hipervnculo"/>
            <w:b/>
            <w:noProof/>
          </w:rPr>
          <w:t xml:space="preserve">Tabla 5. </w:t>
        </w:r>
        <w:r w:rsidRPr="00724C40">
          <w:rPr>
            <w:rStyle w:val="Hipervnculo"/>
            <w:noProof/>
          </w:rPr>
          <w:t>Cronograma del proyecto por fases y actividades.</w:t>
        </w:r>
        <w:r>
          <w:rPr>
            <w:noProof/>
            <w:webHidden/>
          </w:rPr>
          <w:tab/>
        </w:r>
        <w:r>
          <w:rPr>
            <w:noProof/>
            <w:webHidden/>
          </w:rPr>
          <w:fldChar w:fldCharType="begin" w:dirty="true"/>
        </w:r>
        <w:r>
          <w:rPr>
            <w:noProof/>
            <w:webHidden/>
          </w:rPr>
          <w:instrText xml:space="preserve"> PAGEREF _Toc235680493 \h </w:instrText>
        </w:r>
        <w:r>
          <w:rPr>
            <w:noProof/>
            <w:webHidden/>
          </w:rPr>
        </w:r>
        <w:r>
          <w:rPr>
            <w:noProof/>
            <w:webHidden/>
          </w:rPr>
          <w:fldChar w:fldCharType="separate"/>
        </w:r>
        <w:r>
          <w:rPr>
            <w:noProof/>
            <w:webHidden/>
          </w:rPr>
          <w:t>25</w:t>
        </w:r>
        <w:r>
          <w:rPr>
            <w:noProof/>
            <w:webHidden/>
          </w:rPr>
          <w:fldChar w:fldCharType="end"/>
        </w:r>
      </w:hyperlink>
    </w:p>
    <w:p w:rsidR="00882FFA" w:rsidRDefault="00882FFA" w14:paraId="28BFFAC6" w14:textId="7CB2FEC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4">
        <w:r w:rsidRPr="00724C40">
          <w:rPr>
            <w:rStyle w:val="Hipervnculo"/>
            <w:b/>
            <w:noProof/>
          </w:rPr>
          <w:t xml:space="preserve">Tabla 6. </w:t>
        </w:r>
        <w:r w:rsidRPr="00724C40">
          <w:rPr>
            <w:rStyle w:val="Hipervnculo"/>
            <w:noProof/>
          </w:rPr>
          <w:t>Distribución de las particiones de BraTS-GLI 2024.</w:t>
        </w:r>
        <w:r>
          <w:rPr>
            <w:noProof/>
            <w:webHidden/>
          </w:rPr>
          <w:tab/>
        </w:r>
        <w:r>
          <w:rPr>
            <w:noProof/>
            <w:webHidden/>
          </w:rPr>
          <w:fldChar w:fldCharType="begin" w:dirty="true"/>
        </w:r>
        <w:r>
          <w:rPr>
            <w:noProof/>
            <w:webHidden/>
          </w:rPr>
          <w:instrText xml:space="preserve"> PAGEREF _Toc235680494 \h </w:instrText>
        </w:r>
        <w:r>
          <w:rPr>
            <w:noProof/>
            <w:webHidden/>
          </w:rPr>
        </w:r>
        <w:r>
          <w:rPr>
            <w:noProof/>
            <w:webHidden/>
          </w:rPr>
          <w:fldChar w:fldCharType="separate"/>
        </w:r>
        <w:r>
          <w:rPr>
            <w:noProof/>
            <w:webHidden/>
          </w:rPr>
          <w:t>27</w:t>
        </w:r>
        <w:r>
          <w:rPr>
            <w:noProof/>
            <w:webHidden/>
          </w:rPr>
          <w:fldChar w:fldCharType="end"/>
        </w:r>
      </w:hyperlink>
    </w:p>
    <w:p w:rsidR="00882FFA" w:rsidRDefault="00882FFA" w14:paraId="68044004" w14:textId="6EED9E86">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5">
        <w:r w:rsidRPr="00724C40">
          <w:rPr>
            <w:rStyle w:val="Hipervnculo"/>
            <w:b/>
            <w:noProof/>
          </w:rPr>
          <w:t xml:space="preserve">Tabla 7. </w:t>
        </w:r>
        <w:r w:rsidRPr="00724C40">
          <w:rPr>
            <w:rStyle w:val="Hipervnculo"/>
            <w:noProof/>
          </w:rPr>
          <w:t>Entornos utilizados en las ejecuciones finales.</w:t>
        </w:r>
        <w:r>
          <w:rPr>
            <w:noProof/>
            <w:webHidden/>
          </w:rPr>
          <w:tab/>
        </w:r>
        <w:r>
          <w:rPr>
            <w:noProof/>
            <w:webHidden/>
          </w:rPr>
          <w:fldChar w:fldCharType="begin" w:dirty="true"/>
        </w:r>
        <w:r>
          <w:rPr>
            <w:noProof/>
            <w:webHidden/>
          </w:rPr>
          <w:instrText xml:space="preserve"> PAGEREF _Toc235680495 \h </w:instrText>
        </w:r>
        <w:r>
          <w:rPr>
            <w:noProof/>
            <w:webHidden/>
          </w:rPr>
        </w:r>
        <w:r>
          <w:rPr>
            <w:noProof/>
            <w:webHidden/>
          </w:rPr>
          <w:fldChar w:fldCharType="separate"/>
        </w:r>
        <w:r>
          <w:rPr>
            <w:noProof/>
            <w:webHidden/>
          </w:rPr>
          <w:t>28</w:t>
        </w:r>
        <w:r>
          <w:rPr>
            <w:noProof/>
            <w:webHidden/>
          </w:rPr>
          <w:fldChar w:fldCharType="end"/>
        </w:r>
      </w:hyperlink>
    </w:p>
    <w:p w:rsidR="00882FFA" w:rsidRDefault="00882FFA" w14:paraId="0618BB3D" w14:textId="43A7ACC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6">
        <w:r w:rsidRPr="00724C40">
          <w:rPr>
            <w:rStyle w:val="Hipervnculo"/>
            <w:b/>
            <w:noProof/>
          </w:rPr>
          <w:t xml:space="preserve">Tabla 8. </w:t>
        </w:r>
        <w:r w:rsidRPr="00724C40">
          <w:rPr>
            <w:rStyle w:val="Hipervnculo"/>
            <w:noProof/>
          </w:rPr>
          <w:t>Subcomandos de la interfaz tfm_brats/cli.py.</w:t>
        </w:r>
        <w:r>
          <w:rPr>
            <w:noProof/>
            <w:webHidden/>
          </w:rPr>
          <w:tab/>
        </w:r>
        <w:r>
          <w:rPr>
            <w:noProof/>
            <w:webHidden/>
          </w:rPr>
          <w:fldChar w:fldCharType="begin" w:dirty="true"/>
        </w:r>
        <w:r>
          <w:rPr>
            <w:noProof/>
            <w:webHidden/>
          </w:rPr>
          <w:instrText xml:space="preserve"> PAGEREF _Toc235680496 \h </w:instrText>
        </w:r>
        <w:r>
          <w:rPr>
            <w:noProof/>
            <w:webHidden/>
          </w:rPr>
        </w:r>
        <w:r>
          <w:rPr>
            <w:noProof/>
            <w:webHidden/>
          </w:rPr>
          <w:fldChar w:fldCharType="separate"/>
        </w:r>
        <w:r>
          <w:rPr>
            <w:noProof/>
            <w:webHidden/>
          </w:rPr>
          <w:t>29</w:t>
        </w:r>
        <w:r>
          <w:rPr>
            <w:noProof/>
            <w:webHidden/>
          </w:rPr>
          <w:fldChar w:fldCharType="end"/>
        </w:r>
      </w:hyperlink>
    </w:p>
    <w:p w:rsidR="00882FFA" w:rsidRDefault="00882FFA" w14:paraId="7DD3C835" w14:textId="1647989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7">
        <w:r w:rsidRPr="00724C40">
          <w:rPr>
            <w:rStyle w:val="Hipervnculo"/>
            <w:b/>
            <w:noProof/>
          </w:rPr>
          <w:t xml:space="preserve">Tabla 9. </w:t>
        </w:r>
        <w:r w:rsidRPr="00724C40">
          <w:rPr>
            <w:rStyle w:val="Hipervnculo"/>
            <w:noProof/>
          </w:rPr>
          <w:t>Entradas multimodales y salidas regionales del sistema de segmentación.</w:t>
        </w:r>
        <w:r>
          <w:rPr>
            <w:noProof/>
            <w:webHidden/>
          </w:rPr>
          <w:tab/>
        </w:r>
        <w:r>
          <w:rPr>
            <w:noProof/>
            <w:webHidden/>
          </w:rPr>
          <w:fldChar w:fldCharType="begin" w:dirty="true"/>
        </w:r>
        <w:r>
          <w:rPr>
            <w:noProof/>
            <w:webHidden/>
          </w:rPr>
          <w:instrText xml:space="preserve"> PAGEREF _Toc235680497 \h </w:instrText>
        </w:r>
        <w:r>
          <w:rPr>
            <w:noProof/>
            <w:webHidden/>
          </w:rPr>
        </w:r>
        <w:r>
          <w:rPr>
            <w:noProof/>
            <w:webHidden/>
          </w:rPr>
          <w:fldChar w:fldCharType="separate"/>
        </w:r>
        <w:r>
          <w:rPr>
            <w:noProof/>
            <w:webHidden/>
          </w:rPr>
          <w:t>30</w:t>
        </w:r>
        <w:r>
          <w:rPr>
            <w:noProof/>
            <w:webHidden/>
          </w:rPr>
          <w:fldChar w:fldCharType="end"/>
        </w:r>
      </w:hyperlink>
    </w:p>
    <w:p w:rsidR="00882FFA" w:rsidRDefault="00882FFA" w14:paraId="40B48A2C" w14:textId="7784C2A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8">
        <w:r w:rsidRPr="00724C40">
          <w:rPr>
            <w:rStyle w:val="Hipervnculo"/>
            <w:b/>
            <w:noProof/>
          </w:rPr>
          <w:t xml:space="preserve">Tabla 10. </w:t>
        </w:r>
        <w:r w:rsidRPr="00724C40">
          <w:rPr>
            <w:rStyle w:val="Hipervnculo"/>
            <w:noProof/>
          </w:rPr>
          <w:t>Familias y configuraciones finales, ruta de implementación y número de parámetros.</w:t>
        </w:r>
        <w:r>
          <w:rPr>
            <w:noProof/>
            <w:webHidden/>
          </w:rPr>
          <w:tab/>
        </w:r>
        <w:r>
          <w:rPr>
            <w:noProof/>
            <w:webHidden/>
          </w:rPr>
          <w:fldChar w:fldCharType="begin" w:dirty="true"/>
        </w:r>
        <w:r>
          <w:rPr>
            <w:noProof/>
            <w:webHidden/>
          </w:rPr>
          <w:instrText xml:space="preserve"> PAGEREF _Toc235680498 \h </w:instrText>
        </w:r>
        <w:r>
          <w:rPr>
            <w:noProof/>
            <w:webHidden/>
          </w:rPr>
        </w:r>
        <w:r>
          <w:rPr>
            <w:noProof/>
            <w:webHidden/>
          </w:rPr>
          <w:fldChar w:fldCharType="separate"/>
        </w:r>
        <w:r>
          <w:rPr>
            <w:noProof/>
            <w:webHidden/>
          </w:rPr>
          <w:t>32</w:t>
        </w:r>
        <w:r>
          <w:rPr>
            <w:noProof/>
            <w:webHidden/>
          </w:rPr>
          <w:fldChar w:fldCharType="end"/>
        </w:r>
      </w:hyperlink>
    </w:p>
    <w:p w:rsidR="00882FFA" w:rsidRDefault="00882FFA" w14:paraId="692589A2" w14:textId="3D997DC8">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499">
        <w:r w:rsidRPr="00724C40">
          <w:rPr>
            <w:rStyle w:val="Hipervnculo"/>
            <w:b/>
            <w:noProof/>
          </w:rPr>
          <w:t xml:space="preserve">Tabla 11. </w:t>
        </w:r>
        <w:r w:rsidRPr="00724C40">
          <w:rPr>
            <w:rStyle w:val="Hipervnculo"/>
            <w:noProof/>
          </w:rPr>
          <w:t>Hiperparámetros efectivos del protocolo MONAI final.</w:t>
        </w:r>
        <w:r>
          <w:rPr>
            <w:noProof/>
            <w:webHidden/>
          </w:rPr>
          <w:tab/>
        </w:r>
        <w:r>
          <w:rPr>
            <w:noProof/>
            <w:webHidden/>
          </w:rPr>
          <w:fldChar w:fldCharType="begin" w:dirty="true"/>
        </w:r>
        <w:r>
          <w:rPr>
            <w:noProof/>
            <w:webHidden/>
          </w:rPr>
          <w:instrText xml:space="preserve"> PAGEREF _Toc235680499 \h </w:instrText>
        </w:r>
        <w:r>
          <w:rPr>
            <w:noProof/>
            <w:webHidden/>
          </w:rPr>
        </w:r>
        <w:r>
          <w:rPr>
            <w:noProof/>
            <w:webHidden/>
          </w:rPr>
          <w:fldChar w:fldCharType="separate"/>
        </w:r>
        <w:r>
          <w:rPr>
            <w:noProof/>
            <w:webHidden/>
          </w:rPr>
          <w:t>35</w:t>
        </w:r>
        <w:r>
          <w:rPr>
            <w:noProof/>
            <w:webHidden/>
          </w:rPr>
          <w:fldChar w:fldCharType="end"/>
        </w:r>
      </w:hyperlink>
    </w:p>
    <w:p w:rsidR="00882FFA" w:rsidRDefault="00882FFA" w14:paraId="601DE8E9" w14:textId="432E10C5">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0">
        <w:r w:rsidRPr="00724C40">
          <w:rPr>
            <w:rStyle w:val="Hipervnculo"/>
            <w:b/>
            <w:noProof/>
          </w:rPr>
          <w:t xml:space="preserve">Tabla 12. </w:t>
        </w:r>
        <w:r w:rsidRPr="00724C40">
          <w:rPr>
            <w:rStyle w:val="Hipervnculo"/>
            <w:noProof/>
          </w:rPr>
          <w:t>Dice medio por semilla para las estrategias de fusión evaluadas sobre la misma Residual U-Net 3D. La última columna muestra la media y la desviación estándar poblacional de las tres ejecuciones.</w:t>
        </w:r>
        <w:r>
          <w:rPr>
            <w:noProof/>
            <w:webHidden/>
          </w:rPr>
          <w:tab/>
        </w:r>
        <w:r>
          <w:rPr>
            <w:noProof/>
            <w:webHidden/>
          </w:rPr>
          <w:fldChar w:fldCharType="begin" w:dirty="true"/>
        </w:r>
        <w:r>
          <w:rPr>
            <w:noProof/>
            <w:webHidden/>
          </w:rPr>
          <w:instrText xml:space="preserve"> PAGEREF _Toc235680500 \h </w:instrText>
        </w:r>
        <w:r>
          <w:rPr>
            <w:noProof/>
            <w:webHidden/>
          </w:rPr>
        </w:r>
        <w:r>
          <w:rPr>
            <w:noProof/>
            <w:webHidden/>
          </w:rPr>
          <w:fldChar w:fldCharType="separate"/>
        </w:r>
        <w:r>
          <w:rPr>
            <w:noProof/>
            <w:webHidden/>
          </w:rPr>
          <w:t>40</w:t>
        </w:r>
        <w:r>
          <w:rPr>
            <w:noProof/>
            <w:webHidden/>
          </w:rPr>
          <w:fldChar w:fldCharType="end"/>
        </w:r>
      </w:hyperlink>
    </w:p>
    <w:p w:rsidR="00882FFA" w:rsidRDefault="00882FFA" w14:paraId="767D2369" w14:textId="75A0CE6C">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1">
        <w:r w:rsidRPr="00724C40">
          <w:rPr>
            <w:rStyle w:val="Hipervnculo"/>
            <w:b/>
            <w:noProof/>
          </w:rPr>
          <w:t xml:space="preserve">Tabla 13. </w:t>
        </w:r>
        <w:r w:rsidRPr="00724C40">
          <w:rPr>
            <w:rStyle w:val="Hipervnculo"/>
            <w:noProof/>
          </w:rPr>
          <w:t>Coeficiente Dice en la partición de evaluación. Para las configuraciones con tres semillas se presenta media ± desviación estándar poblacional.</w:t>
        </w:r>
        <w:r>
          <w:rPr>
            <w:noProof/>
            <w:webHidden/>
          </w:rPr>
          <w:tab/>
        </w:r>
        <w:r>
          <w:rPr>
            <w:noProof/>
            <w:webHidden/>
          </w:rPr>
          <w:fldChar w:fldCharType="begin" w:dirty="true"/>
        </w:r>
        <w:r>
          <w:rPr>
            <w:noProof/>
            <w:webHidden/>
          </w:rPr>
          <w:instrText xml:space="preserve"> PAGEREF _Toc235680501 \h </w:instrText>
        </w:r>
        <w:r>
          <w:rPr>
            <w:noProof/>
            <w:webHidden/>
          </w:rPr>
        </w:r>
        <w:r>
          <w:rPr>
            <w:noProof/>
            <w:webHidden/>
          </w:rPr>
          <w:fldChar w:fldCharType="separate"/>
        </w:r>
        <w:r>
          <w:rPr>
            <w:noProof/>
            <w:webHidden/>
          </w:rPr>
          <w:t>42</w:t>
        </w:r>
        <w:r>
          <w:rPr>
            <w:noProof/>
            <w:webHidden/>
          </w:rPr>
          <w:fldChar w:fldCharType="end"/>
        </w:r>
      </w:hyperlink>
    </w:p>
    <w:p w:rsidR="00882FFA" w:rsidRDefault="00882FFA" w14:paraId="39C45B25" w14:textId="0F068BA4">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2">
        <w:r w:rsidRPr="00724C40">
          <w:rPr>
            <w:rStyle w:val="Hipervnculo"/>
            <w:b/>
            <w:noProof/>
          </w:rPr>
          <w:t xml:space="preserve">Tabla 14. </w:t>
        </w:r>
        <w:r w:rsidRPr="00724C40">
          <w:rPr>
            <w:rStyle w:val="Hipervnculo"/>
            <w:noProof/>
          </w:rPr>
          <w:t>HD95 en milímetros y número de estudios con valor finito. Un valor menor indica menor discrepancia de superficie entre los casos incluidos en el promedio.</w:t>
        </w:r>
        <w:r>
          <w:rPr>
            <w:noProof/>
            <w:webHidden/>
          </w:rPr>
          <w:tab/>
        </w:r>
        <w:r>
          <w:rPr>
            <w:noProof/>
            <w:webHidden/>
          </w:rPr>
          <w:fldChar w:fldCharType="begin" w:dirty="true"/>
        </w:r>
        <w:r>
          <w:rPr>
            <w:noProof/>
            <w:webHidden/>
          </w:rPr>
          <w:instrText xml:space="preserve"> PAGEREF _Toc235680502 \h </w:instrText>
        </w:r>
        <w:r>
          <w:rPr>
            <w:noProof/>
            <w:webHidden/>
          </w:rPr>
        </w:r>
        <w:r>
          <w:rPr>
            <w:noProof/>
            <w:webHidden/>
          </w:rPr>
          <w:fldChar w:fldCharType="separate"/>
        </w:r>
        <w:r>
          <w:rPr>
            <w:noProof/>
            <w:webHidden/>
          </w:rPr>
          <w:t>43</w:t>
        </w:r>
        <w:r>
          <w:rPr>
            <w:noProof/>
            <w:webHidden/>
          </w:rPr>
          <w:fldChar w:fldCharType="end"/>
        </w:r>
      </w:hyperlink>
    </w:p>
    <w:p w:rsidR="00882FFA" w:rsidRDefault="00882FFA" w14:paraId="3CE978C7" w14:textId="58895A5D">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3">
        <w:r w:rsidRPr="00724C40">
          <w:rPr>
            <w:rStyle w:val="Hipervnculo"/>
            <w:b/>
            <w:noProof/>
          </w:rPr>
          <w:t xml:space="preserve">Tabla 15. </w:t>
        </w:r>
        <w:r w:rsidRPr="00724C40">
          <w:rPr>
            <w:rStyle w:val="Hipervnculo"/>
            <w:noProof/>
          </w:rPr>
          <w:t>Parámetros, entorno y coste registrado. «No registrado» indica que el artefacto necesario no se conservó o que el mecanismo de registro no era compatible con el entorno.</w:t>
        </w:r>
        <w:r>
          <w:rPr>
            <w:noProof/>
            <w:webHidden/>
          </w:rPr>
          <w:tab/>
        </w:r>
        <w:r>
          <w:rPr>
            <w:noProof/>
            <w:webHidden/>
          </w:rPr>
          <w:fldChar w:fldCharType="begin" w:dirty="true"/>
        </w:r>
        <w:r>
          <w:rPr>
            <w:noProof/>
            <w:webHidden/>
          </w:rPr>
          <w:instrText xml:space="preserve"> PAGEREF _Toc235680503 \h </w:instrText>
        </w:r>
        <w:r>
          <w:rPr>
            <w:noProof/>
            <w:webHidden/>
          </w:rPr>
        </w:r>
        <w:r>
          <w:rPr>
            <w:noProof/>
            <w:webHidden/>
          </w:rPr>
          <w:fldChar w:fldCharType="separate"/>
        </w:r>
        <w:r>
          <w:rPr>
            <w:noProof/>
            <w:webHidden/>
          </w:rPr>
          <w:t>44</w:t>
        </w:r>
        <w:r>
          <w:rPr>
            <w:noProof/>
            <w:webHidden/>
          </w:rPr>
          <w:fldChar w:fldCharType="end"/>
        </w:r>
      </w:hyperlink>
    </w:p>
    <w:p w:rsidR="00882FFA" w:rsidRDefault="00882FFA" w14:paraId="63CB3811" w14:textId="0346A987">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680504">
        <w:r w:rsidRPr="00724C40">
          <w:rPr>
            <w:rStyle w:val="Hipervnculo"/>
            <w:b/>
            <w:noProof/>
          </w:rPr>
          <w:t xml:space="preserve">Tabla A.1. </w:t>
        </w:r>
        <w:r w:rsidRPr="00724C40">
          <w:rPr>
            <w:rStyle w:val="Hipervnculo"/>
            <w:noProof/>
          </w:rPr>
          <w:t>Artefactos del proyecto y política de versionado.</w:t>
        </w:r>
        <w:r>
          <w:rPr>
            <w:noProof/>
            <w:webHidden/>
          </w:rPr>
          <w:tab/>
        </w:r>
        <w:r>
          <w:rPr>
            <w:noProof/>
            <w:webHidden/>
          </w:rPr>
          <w:fldChar w:fldCharType="begin" w:dirty="true"/>
        </w:r>
        <w:r>
          <w:rPr>
            <w:noProof/>
            <w:webHidden/>
          </w:rPr>
          <w:instrText xml:space="preserve"> PAGEREF _Toc235680504 \h </w:instrText>
        </w:r>
        <w:r>
          <w:rPr>
            <w:noProof/>
            <w:webHidden/>
          </w:rPr>
        </w:r>
        <w:r>
          <w:rPr>
            <w:noProof/>
            <w:webHidden/>
          </w:rPr>
          <w:fldChar w:fldCharType="separate"/>
        </w:r>
        <w:r>
          <w:rPr>
            <w:noProof/>
            <w:webHidden/>
          </w:rPr>
          <w:t>57</w:t>
        </w:r>
        <w:r>
          <w:rPr>
            <w:noProof/>
            <w:webHidden/>
          </w:rPr>
          <w:fldChar w:fldCharType="end"/>
        </w:r>
      </w:hyperlink>
    </w:p>
    <w:p w:rsidR="009F63A8" w:rsidRDefault="00F85A95" w14:paraId="741884DE" w14:textId="0632D2D9">
      <w:pPr>
        <w:jc w:val="left"/>
      </w:pPr>
      <w:r>
        <w:fldChar w:fldCharType="end"/>
      </w:r>
    </w:p>
    <w:p w:rsidR="009F63A8" w:rsidRDefault="38269A0F" w14:paraId="4C6D2B33" w14:textId="77777777">
      <w:pPr>
        <w:pStyle w:val="Ttulo1"/>
        <w:pageBreakBefore/>
      </w:pPr>
      <w:bookmarkStart w:name="_Toc2022182211" w:id="8"/>
      <w:r>
        <w:lastRenderedPageBreak/>
        <w:t>1. Introducción</w:t>
      </w:r>
      <w:bookmarkEnd w:id="8"/>
    </w:p>
    <w:p w:rsidR="009F63A8" w:rsidRDefault="00F85A95" w14:paraId="02308CB7" w14:textId="77777777">
      <w:pPr>
        <w:rPr/>
      </w:pPr>
      <w:commentRangeStart w:id="1554994507"/>
      <w:commentRangeEnd w:id="1554994507"/>
      <w:r>
        <w:rPr>
          <w:rStyle w:val="CommentReference"/>
        </w:rPr>
        <w:commentReference w:id="1554994507"/>
      </w:r>
    </w:p>
    <w:p w:rsidR="009F63A8" w:rsidRDefault="38269A0F" w14:paraId="411958A3" w14:textId="77777777">
      <w:pPr>
        <w:pStyle w:val="Ttulo2"/>
        <w:rPr/>
      </w:pPr>
      <w:bookmarkStart w:name="_Toc1246879422" w:id="9"/>
      <w:bookmarkStart w:name="contexto-y-motivación" w:id="10"/>
      <w:commentRangeStart w:id="902064529"/>
      <w:bookmarkEnd w:id="9"/>
      <w:commentRangeEnd w:id="902064529"/>
      <w:r>
        <w:rPr>
          <w:rStyle w:val="CommentReference"/>
        </w:rPr>
        <w:commentReference w:id="902064529"/>
      </w:r>
    </w:p>
    <w:p w:rsidR="009F63A8" w:rsidRDefault="00F85A95" w14:paraId="1AFD5F2C" w14:textId="5B43583B">
      <w:r w:rsidR="3BCDE7A4">
        <w:rPr/>
        <w:t xml:space="preserve">La </w:t>
      </w:r>
      <w:r w:rsidR="3BCDE7A4">
        <w:t>resonancia magnética (</w:t>
      </w:r>
      <w:r w:rsidR="3BCDE7A4">
        <w:rPr/>
        <w:t>RM</w:t>
      </w:r>
      <w:r w:rsidR="3BCDE7A4">
        <w:t>)</w:t>
      </w:r>
      <w:r w:rsidR="3BCDE7A4">
        <w:rPr/>
        <w:t xml:space="preserve"> es la principal técnica de imagen empleada para evaluar gliomas. Su contraste entre tejidos blandos aporta información para caracterizar la lesión, planificar la cirugía y la radioterapia y seguir la evolución de la enfermedad. Estas funciones son especialmente relevantes ante la heterogeneidad biológica de los gliomas y la necesidad de preservar estructuras funcionales del sistema nervioso central durante el tratamiento (Langen et al., 2017; Khalighi et al., 2024).</w:t>
      </w:r>
    </w:p>
    <w:p w:rsidR="009F63A8" w:rsidRDefault="00F85A95" w14:paraId="16A0C369" w14:textId="77777777">
      <w:r w:rsidR="3BCDE7A4">
        <w:rPr/>
        <w:t xml:space="preserve">La evaluación de los gliomas mediante RM tiene un carácter multiparamétrico. En segmentación automática se emplean habitualmente cuatro secuencias convencionales: T1 nativa (T1n), T1 con contraste (T1c), T2 ponderada (T2w) y recuperación de la inversión atenuada por fluido (FLAIR). La secuencia T1n proporciona una referencia anatómica de base, mientras que T1c permite identificar las regiones que realzan tras la administración de contraste, asociado al aumento de permeabilidad de la barrera hematoencefálica. Sin embargo, ese realce no representa por sí solo toda la extensión del tejido tumoral biológicamente activo. Las secuencias T2w y FLAIR son sensibles al aumento del contenido de agua. En particular, FLAIR suprime la señal del líquido cefalorraquídeo y facilita la visualización de alteraciones peritumorales que pueden incluir edema e infiltración. Ninguna modalidad describe por sí sola toda la lesión, por lo que se combinan para delimitar sus subregiones (Langen et al., 2017; Kouli et al., 2022). En este experimento, las regiones objetivo son el tumor realzante, el núcleo tumoral y el tumor completo</w:t>
      </w:r>
      <w:commentRangeStart w:id="1794217045"/>
      <w:r w:rsidR="3BCDE7A4">
        <w:rPr/>
        <w:t/>
      </w:r>
      <w:commentRangeEnd w:id="1794217045"/>
      <w:r>
        <w:rPr>
          <w:rStyle w:val="CommentReference"/>
        </w:rPr>
        <w:commentReference w:id="1794217045"/>
      </w:r>
      <w:r w:rsidR="3BCDE7A4">
        <w:rPr/>
        <w:t>, de acuerdo con la definición de BraTS-GLI 2024 (de Verdier et al., 2024).</w:t>
      </w:r>
    </w:p>
    <w:p w:rsidR="009F63A8" w:rsidRDefault="00F85A95" w14:paraId="6991280D" w14:textId="77777777">
      <w:r>
        <w:t xml:space="preserve">Cuando se requiere una cuantificación volumétrica, la delimitación manual de estas regiones por especialistas resulta compleja y costosa. Los límites difusos, la heterogeneidad de intensidades y la extensión tridimensional favorecen la variabilidad entre observadores e incluso entre anotaciones de un mismo profesional, además de consumir un tiempo considerable. La segmentación automática se plantea, por tanto, como herramienta de apoyo capaz de reducir la carga de trabajo y proporcionar estimaciones más consistentes. Aun así, el problema no está resuelto: el rendimiento disminuye en algunas subregiones y la generalización a imágenes de otros centros continúa siendo un reto (Kouli et al., 2022). Además, unas métricas favorables no </w:t>
      </w:r>
      <w:r>
        <w:lastRenderedPageBreak/>
        <w:t>garantizan por sí solas la utilidad clínica, que requiere evaluación por especialistas (Hoebel et al., 2024).</w:t>
      </w:r>
    </w:p>
    <w:p w:rsidR="009F63A8" w:rsidRDefault="00F85A95" w14:paraId="46704F58" w14:textId="77777777">
      <w:r w:rsidR="3BCDE7A4">
        <w:rPr/>
        <w:t>El aprendizaje profundo se ha aplicado al diagnóstico, la clasificación y la segmentación de tumores cerebrales (Gao et al., 2022; Kouli et al., 2022). Su incorporación a la práctica clínica exige robustez ante variaciones en escáneres, protocolos y poblaciones, validación externa, interpretabilidad e integración en los flujos de trabajo (Khalighi et al., 2024).</w:t>
      </w:r>
    </w:p>
    <w:p w:rsidR="009F63A8" w:rsidRDefault="38269A0F" w14:paraId="4FBB090B" w14:textId="3B1C7CAC">
      <w:pPr>
        <w:pStyle w:val="Ttulo2"/>
      </w:pPr>
      <w:bookmarkStart w:name="_Toc1180695818" w:id="11"/>
      <w:bookmarkStart w:name="planteamiento-del-problema" w:id="12"/>
      <w:bookmarkEnd w:id="5"/>
      <w:r w:rsidR="3BCDE7A4">
        <w:rPr/>
        <w:t>1.</w:t>
      </w:r>
      <w:r w:rsidR="3BCDE7A4">
        <w:t>1</w:t>
      </w:r>
      <w:r w:rsidR="3BCDE7A4">
        <w:rPr/>
        <w:t>. Planteamiento del problema</w:t>
      </w:r>
      <w:bookmarkEnd w:id="11"/>
    </w:p>
    <w:p w:rsidR="009F63A8" w:rsidRDefault="00F85A95" w14:paraId="6DE18231" w14:textId="77777777">
      <w:r>
        <w:t>Las modalidades T1n, T1c, T2w y FLAIR proporcionan contrastes complementarios, pero su contribución a la segmentación no es uniforme ni existe una correspondencia exclusiva entre una modalidad y una región tumoral. Algunas estructuras resultan más visibles en determinadas secuencias, mientras que la información de las restantes puede ser parcialmente redundante o ayudar a resolver ambigüedades. Estudios recientes muestran, por ejemplo, una mayor relevancia de FLAIR para delimitar la extensión hiperintensa peritumoral y de T1c para identificar tejido realzante, aunque la combinación de modalidades suele proporcionar resultados más robustos (Ruffle et al., 2023). Esta complementariedad es la base del enfoque multimodal de BraTS-GLI 2024, conjunto empleado en este trabajo, que proporciona RM multiparamétrica y anotaciones expertas para evaluar algoritmos de segmentación (de Verdier et al., 2024).</w:t>
      </w:r>
    </w:p>
    <w:p w:rsidR="009F63A8" w:rsidRDefault="00F85A95" w14:paraId="30D91775" w14:textId="77777777">
      <w:r>
        <w:t>Una estrategia habitual para integrar estas secuencias consiste en alinearlas y concatenarlas como canales de un único tensor de entrada. Esta fusión temprana es sencilla y añade un coste computacional mínimo. La concatenación no impone pesos iguales a las modalidades: la primera convolución puede aprender filtros distintos para cada canal. Lo que no ofrece es un coeficiente separado y observable que reajuste la contribución de cada modalidad para cada entrada; esa contribución queda representada de forma implícita en los filtros aprendidos.</w:t>
      </w:r>
    </w:p>
    <w:p w:rsidR="009F63A8" w:rsidRDefault="00F85A95" w14:paraId="5FFADEEF" w14:textId="77777777">
      <w:r>
        <w:t xml:space="preserve">La literatura ha explorado mecanismos de fusión más elaborados para aprovechar las relaciones entre modalidades, como la combinación en distintos niveles de la red o los módulos de atención que recalibran las representaciones. Liu et al. (2022) combinaron fusión a nivel de imagen y de características, y Zhou et al. (2022) propusieron un mecanismo de atención que modela la relevancia de las modalidades, su distribución espacial y sus correlaciones. Estos trabajos respaldan el interés por una integración adaptativa, aunque sus arquitecturas son más complejas y no permiten concluir que </w:t>
      </w:r>
      <w:r>
        <w:lastRenderedPageBreak/>
        <w:t>cualquier mecanismo de atención supere necesariamente a la concatenación (Liu et al., 2022; Zhou et al., 2022).</w:t>
      </w:r>
    </w:p>
    <w:p w:rsidR="009F63A8" w:rsidRDefault="00F85A95" w14:paraId="00BC2144" w14:textId="77777777">
      <w:r>
        <w:t xml:space="preserve">La pregunta central consiste en </w:t>
      </w:r>
      <w:r>
        <w:rPr>
          <w:b/>
          <w:bCs/>
        </w:rPr>
        <w:t>determinar si una ponderación explícita y ligera de las modalidades aporta una mejora medible cuando se mantiene fija la arquitectura de segmentación</w:t>
      </w:r>
      <w:r>
        <w:t>. Para reducir las variables de comparación se utiliza la misma Residual U-Net 3D y el mismo protocolo de entrenamiento en cuatro configuraciones: concatenación directa, ponderación global aprendida e independiente de la entrada, compuerta adaptativa basada en la media y una extensión condicionada por la media y la desviación típica de cada modalidad.</w:t>
      </w:r>
    </w:p>
    <w:p w:rsidR="009F63A8" w:rsidRDefault="00F85A95" w14:paraId="3232C1A9" w14:textId="77777777">
      <w:r>
        <w:t>La ponderación global aprende un coeficiente por modalidad compartido por todas las entradas. Las compuertas adaptativas, en cambio, generan esos coeficientes a partir del tensor tridimensional procesado. Los pesos se aplican antes del codificador y permanecen constantes en el espacio dentro de cada parche o ventana de inferencia; el mecanismo depende de la entrada, pero no constituye atención espacial ni específica por subregión.</w:t>
      </w:r>
    </w:p>
    <w:p w:rsidR="009F63A8" w:rsidRDefault="00F85A95" w14:paraId="6F0BA7CB" w14:textId="77777777">
      <w:r>
        <w:t>La ponderación global se incluyó como comparador intermedio para separar dos hipótesis: si basta con aprender una jerarquía común entre modalidades o si conviene adaptarla al contenido de cada entrada.</w:t>
      </w:r>
    </w:p>
    <w:p w:rsidR="3BCDE7A4" w:rsidRDefault="3BCDE7A4" w14:paraId="414A481E" w14:textId="07AFCF8B">
      <w:commentRangeStart w:id="1941673561"/>
      <w:r w:rsidR="3BCDE7A4">
        <w:t>E</w:t>
      </w:r>
      <w:r w:rsidR="3BCDE7A4">
        <w:t>n</w:t>
      </w:r>
      <w:r w:rsidR="3BCDE7A4">
        <w:t xml:space="preserve"> re</w:t>
      </w:r>
      <w:r w:rsidR="3BCDE7A4">
        <w:t>sumen, l</w:t>
      </w:r>
      <w:r w:rsidR="3BCDE7A4">
        <w:t xml:space="preserve">a segmentación tridimensional de gliomas mediante </w:t>
      </w:r>
      <w:r w:rsidR="3BCDE7A4">
        <w:t>RM</w:t>
      </w:r>
      <w:r w:rsidR="3BCDE7A4">
        <w:t xml:space="preserve"> combina T1n, T1c, T2w y FLAIR porque cada secuencia destaca componentes distintos de la lesión. </w:t>
      </w:r>
      <w:commentRangeEnd w:id="1941673561"/>
      <w:r>
        <w:rPr>
          <w:rStyle w:val="CommentReference"/>
        </w:rPr>
        <w:commentReference w:id="1941673561"/>
      </w:r>
      <w:r w:rsidR="3BCDE7A4">
        <w:rPr/>
        <w:t>E</w:t>
      </w:r>
      <w:r w:rsidR="3BCDE7A4">
        <w:t>n</w:t>
      </w:r>
      <w:r w:rsidR="3BCDE7A4">
        <w:rPr/>
        <w:t xml:space="preserve"> </w:t>
      </w:r>
      <w:r w:rsidR="3BCDE7A4">
        <w:t xml:space="preserve">este </w:t>
      </w:r>
      <w:r w:rsidR="3BCDE7A4">
        <w:rPr/>
        <w:t xml:space="preserve">trabajo </w:t>
      </w:r>
      <w:r w:rsidR="3BCDE7A4">
        <w:t xml:space="preserve">se </w:t>
      </w:r>
      <w:r w:rsidR="3BCDE7A4">
        <w:rPr/>
        <w:t>compara</w:t>
      </w:r>
      <w:r w:rsidR="3BCDE7A4">
        <w:t>n</w:t>
      </w:r>
      <w:r w:rsidR="3BCDE7A4">
        <w:rPr/>
        <w:t xml:space="preserve"> cuatro reglas de fusión temprana de T1n, T1c, T2w y FLAIR. La variable experimental principal es el bloque que precede al codificador; la Residual U-Net 3D, los datos y el entrenamiento se mantienen fijos. </w:t>
      </w:r>
      <w:commentRangeStart w:id="1865903380"/>
      <w:r w:rsidR="3BCDE7A4">
        <w:t xml:space="preserve">La decisión estudiada en este trabajo no consiste solo en introducir las cuatro modalidades en una red, sino en determinar si una ponderación explícita y dependiente de la entrada mejora su combinación sin cambiar la arquitectura de segmentación ni aumentar sustancialmente su coste. </w:t>
      </w:r>
      <w:commentRangeEnd w:id="1865903380"/>
      <w:r>
        <w:rPr>
          <w:rStyle w:val="CommentReference"/>
        </w:rPr>
        <w:commentReference w:id="1865903380"/>
      </w:r>
      <w:r w:rsidR="3BCDE7A4">
        <w:rPr/>
        <w:t xml:space="preserve">Se analiza así </w:t>
      </w:r>
      <w:r w:rsidRPr="3BCDE7A4" w:rsidR="3BCDE7A4">
        <w:rPr>
          <w:b w:val="1"/>
          <w:bCs w:val="1"/>
        </w:rPr>
        <w:t xml:space="preserve">si un mecanismo de fusión adaptativa mejora la delimitación de </w:t>
      </w:r>
      <w:commentRangeStart w:id="538593546"/>
      <w:r w:rsidRPr="3BCDE7A4" w:rsidR="3BCDE7A4">
        <w:rPr>
          <w:b w:val="1"/>
          <w:bCs w:val="1"/>
        </w:rPr>
        <w:t>ET, TC y WT</w:t>
      </w:r>
      <w:commentRangeEnd w:id="538593546"/>
      <w:r>
        <w:rPr>
          <w:rStyle w:val="CommentReference"/>
        </w:rPr>
        <w:commentReference w:id="538593546"/>
      </w:r>
      <w:r w:rsidRPr="3BCDE7A4" w:rsidR="3BCDE7A4">
        <w:rPr>
          <w:b w:val="1"/>
          <w:bCs w:val="1"/>
        </w:rPr>
        <w:t xml:space="preserve"> frente a la concatenación convencional</w:t>
      </w:r>
      <w:r w:rsidR="3BCDE7A4">
        <w:rPr/>
        <w:t>, con un coste computacional asumible. El alcance se restringe a la segmentación de pacientes previamente diagnosticados: no se abordan el cribado, la detección del tumor ni el diagnóstico diferencial.</w:t>
      </w:r>
    </w:p>
    <w:p w:rsidR="009F63A8" w:rsidRDefault="00F85A95" w14:paraId="04854687" w14:textId="77777777">
      <w:r>
        <w:t>A partir de este planteamiento, la pregunta de investigación se formula así:</w:t>
      </w:r>
    </w:p>
    <w:p w:rsidR="009F63A8" w:rsidP="3BCDE7A4" w:rsidRDefault="00F85A95" w14:paraId="220CF472" w14:textId="77777777">
      <w:pPr>
        <w:pStyle w:val="TFMHighlight"/>
        <w:pBdr>
          <w:left w:val="single" w:color="ED7D31" w:sz="18" w:space="8"/>
        </w:pBdr>
        <w:shd w:val="clear" w:color="auto" w:fill="FCE4D6"/>
      </w:pPr>
      <w:r w:rsidR="3BCDE7A4">
        <w:rPr/>
        <w:t xml:space="preserve">¿Puede una ponderación explícita y ligera de las modalidades T1n, T1c, T2w y FLAIR —en particular, una compuerta adaptativa condicionada por la entrada— mejorar de forma consistente la segmentación 3D del tumor realzante, del núcleo tumoral y del tumor completo</w:t>
      </w:r>
      <w:commentRangeStart w:id="1268701687"/>
      <w:r w:rsidR="3BCDE7A4">
        <w:rPr/>
        <w:t/>
      </w:r>
      <w:commentRangeEnd w:id="1268701687"/>
      <w:r>
        <w:rPr>
          <w:rStyle w:val="CommentReference"/>
        </w:rPr>
        <w:commentReference w:id="1268701687"/>
      </w:r>
      <w:r w:rsidR="3BCDE7A4">
        <w:rPr/>
        <w:t xml:space="preserve"> en BraTS-GLI 2024 frente a la concatenación directa de canales, manteniendo fija la arquitectura Residual U-Net 3D y un coste computacional asumible?</w:t>
      </w:r>
    </w:p>
    <w:p w:rsidR="009F63A8" w:rsidRDefault="00F85A95" w14:paraId="67F6189D" w14:textId="77777777">
      <w:r w:rsidR="3BCDE7A4">
        <w:rPr/>
        <w:t xml:space="preserve">La evaluación se realiza mediante el coeficiente Dice y la distancia de Hausdorff al percentil 95 (HD95) para el tumor realzante, el núcleo tumoral y el tumor completo</w:t>
      </w:r>
      <w:r w:rsidRPr="3BCDE7A4" w:rsidR="3BCDE7A4">
        <w:rPr>
          <w:highlight w:val="yellow"/>
        </w:rPr>
        <w:t xml:space="preserve"/>
      </w:r>
      <w:r w:rsidRPr="3BCDE7A4" w:rsidR="3BCDE7A4">
        <w:rPr>
          <w:highlight w:val="yellow"/>
        </w:rPr>
        <w:t/>
      </w:r>
      <w:r w:rsidR="3BCDE7A4">
        <w:rPr/>
        <w:t>. La huella computacional se analiza mediante el número de parámetros y los registros disponibles de tiempo de entrenamiento y memoria, explicitando las diferencias entre entornos. Este aspecto resulta especialmente relevante en segmentación volumétrica, donde el incremento de complejidad de los mecanismos de atención puede traducirse en un consumo considerable de memoria y tiempo (Shaker et al., 2024).</w:t>
      </w:r>
    </w:p>
    <w:p w:rsidR="009F63A8" w:rsidRDefault="00F85A95" w14:paraId="717D9434" w14:textId="77777777">
      <w:r>
        <w:t xml:space="preserve">El alcance experimental se limita a las imágenes post-tratamiento de BraTS-GLI 2024 que contienen las cuatro modalidades requeridas. </w:t>
      </w:r>
      <w:r>
        <w:rPr>
          <w:b/>
          <w:bCs/>
        </w:rPr>
        <w:t>El modelo no se ha entrenado ni validado para realizar cribado, diagnosticar la presencia de un tumor, diferenciar los gliomas de otras patologías o trabajar con secuencias ausentes</w:t>
      </w:r>
      <w:r>
        <w:t xml:space="preserve">, y sus resultados deben interpretarse dentro del entorno controlado del </w:t>
      </w:r>
      <w:r>
        <w:rPr>
          <w:i/>
          <w:iCs/>
        </w:rPr>
        <w:t>benchmark</w:t>
      </w:r>
      <w:r>
        <w:t>. La evidencia muestra que el rendimiento sobre datos BraTS puede disminuir al aplicar los modelos a imágenes clínicas externas con distintas resoluciones o protocolos (Berkley et al., 2023). En consecuencia, el trabajo evalúa una estrategia computacional de segmentación y no una herramienta lista para uso clínico.</w:t>
      </w:r>
    </w:p>
    <w:p w:rsidR="009F63A8" w:rsidRDefault="38269A0F" w14:paraId="794CFF87" w14:textId="261B4E7B">
      <w:pPr>
        <w:pStyle w:val="Ttulo2"/>
      </w:pPr>
      <w:bookmarkStart w:name="_Toc1805061827" w:id="13"/>
      <w:bookmarkStart w:name="objetivos" w:id="14"/>
      <w:bookmarkEnd w:id="10"/>
      <w:r w:rsidR="3BCDE7A4">
        <w:rPr/>
        <w:t>1.</w:t>
      </w:r>
      <w:r w:rsidR="3BCDE7A4">
        <w:t>2</w:t>
      </w:r>
      <w:r w:rsidR="3BCDE7A4">
        <w:rPr/>
        <w:t>. Objetivos</w:t>
      </w:r>
      <w:bookmarkEnd w:id="13"/>
    </w:p>
    <w:p w:rsidR="009F63A8" w:rsidRDefault="00F85A95" w14:paraId="590B2790" w14:textId="77777777">
      <w:r w:rsidRPr="3BCDE7A4" w:rsidR="3BCDE7A4">
        <w:rPr>
          <w:b w:val="1"/>
          <w:bCs w:val="1"/>
        </w:rPr>
        <w:t>Objetivo principal.</w:t>
      </w:r>
      <w:r w:rsidR="3BCDE7A4">
        <w:rPr/>
        <w:t xml:space="preserve"> Diseñar, implementar y evaluar un sistema reproducible de segmentación tridimensional basado en aprendizaje profundo para </w:t>
      </w:r>
      <w:r w:rsidRPr="3BCDE7A4" w:rsidR="3BCDE7A4">
        <w:rPr>
          <w:b w:val="1"/>
          <w:bCs w:val="1"/>
        </w:rPr>
        <w:t>determinar si</w:t>
      </w:r>
      <w:r w:rsidR="3BCDE7A4">
        <w:rPr/>
        <w:t xml:space="preserve"> una ponderación adaptativa y ligera de las modalidades T1n, T1c, T2w y FLAIR mejora la delimitación de las regiones correspondientes al tumor realzante, al núcleo tumoral y al tumor completo</w:t>
      </w:r>
      <w:r w:rsidRPr="3BCDE7A4" w:rsidR="3BCDE7A4">
        <w:rPr>
          <w:highlight w:val="yellow"/>
        </w:rPr>
        <w:t xml:space="preserve"/>
      </w:r>
      <w:r w:rsidRPr="3BCDE7A4" w:rsidR="3BCDE7A4">
        <w:rPr>
          <w:highlight w:val="yellow"/>
        </w:rPr>
        <w:t/>
      </w:r>
      <w:r w:rsidR="3BCDE7A4">
        <w:rPr/>
        <w:t xml:space="preserve"> en BraTS-GLI 2024 frente a la concatenación directa de canales, considerando tanto el rendimiento de segmentación como el coste computacional.</w:t>
      </w:r>
    </w:p>
    <w:p w:rsidR="009F63A8" w:rsidRDefault="00F85A95" w14:paraId="24BFCDC5" w14:textId="77777777">
      <w:r>
        <w:rPr>
          <w:b/>
          <w:bCs/>
        </w:rPr>
        <w:t>Objetivos específicos:</w:t>
      </w:r>
    </w:p>
    <w:p w:rsidR="009F63A8" w:rsidRDefault="00F85A95" w14:paraId="25FC037E" w14:textId="77777777">
      <w:pPr>
        <w:numPr>
          <w:ilvl w:val="0"/>
          <w:numId w:val="13"/>
        </w:numPr>
      </w:pPr>
      <w:r>
        <w:t xml:space="preserve">Construir un </w:t>
      </w:r>
      <w:r>
        <w:rPr>
          <w:i/>
          <w:iCs/>
        </w:rPr>
        <w:t>pipeline</w:t>
      </w:r>
      <w:r>
        <w:t xml:space="preserve"> reproducible con MONAI para cargar los volúmenes de RM multimodales, transformar las etiquetas en las regiones objetivo, normalizar las intensidades por modalidad y aplicar aumento de datos durante el entrenamiento.</w:t>
      </w:r>
    </w:p>
    <w:p w:rsidR="009F63A8" w:rsidRDefault="00F85A95" w14:paraId="75C63585" w14:textId="77777777">
      <w:pPr>
        <w:numPr>
          <w:ilvl w:val="0"/>
          <w:numId w:val="13"/>
        </w:numPr>
      </w:pPr>
      <w:r>
        <w:t>Implementar y entrenar una Residual U-Net 3D que reciba las cuatro modalidades concatenadas como canales de entrada, estableciendo el modelo base de las comparaciones.</w:t>
      </w:r>
    </w:p>
    <w:p w:rsidR="009F63A8" w:rsidRDefault="00F85A95" w14:paraId="59FB5EDD" w14:textId="77777777">
      <w:pPr>
        <w:numPr>
          <w:ilvl w:val="0"/>
          <w:numId w:val="13"/>
        </w:numPr>
      </w:pPr>
      <w:r>
        <w:t>Diseñar e integrar, antes del codificador, una compuerta adaptativa ligera que estime un peso por modalidad en función del contenido de la entrada y lo aplique a los canales.</w:t>
      </w:r>
    </w:p>
    <w:p w:rsidR="009F63A8" w:rsidRDefault="00F85A95" w14:paraId="063F3677" w14:textId="77777777">
      <w:pPr>
        <w:numPr>
          <w:ilvl w:val="0"/>
          <w:numId w:val="13"/>
        </w:numPr>
      </w:pPr>
      <w:r>
        <w:t>Realizar un estudio de ablación controlado que compare concatenación directa, ponderación global aprendida e independiente de la entrada y dos variantes adaptativas —una basada en la media y otra en la media y la desviación típica—, manteniendo constantes la arquitectura base, las particiones y el protocolo de entrenamiento.</w:t>
      </w:r>
    </w:p>
    <w:p w:rsidR="009F63A8" w:rsidRDefault="00F85A95" w14:paraId="3DEAA7A4" w14:textId="77777777">
      <w:pPr>
        <w:numPr>
          <w:ilvl w:val="0"/>
          <w:numId w:val="13"/>
        </w:numPr>
        <w:rPr/>
      </w:pPr>
      <w:r w:rsidR="3BCDE7A4">
        <w:rPr/>
        <w:t xml:space="preserve">Evaluar las variantes de fusión mediante Dice y HD95 para el tumor realzante, el núcleo tumoral y el tumor completo</w:t>
      </w:r>
      <w:r w:rsidRPr="3BCDE7A4" w:rsidR="3BCDE7A4">
        <w:rPr>
          <w:highlight w:val="yellow"/>
        </w:rPr>
        <w:t xml:space="preserve"/>
      </w:r>
      <w:r w:rsidRPr="3BCDE7A4" w:rsidR="3BCDE7A4">
        <w:rPr>
          <w:highlight w:val="yellow"/>
        </w:rPr>
        <w:t/>
      </w:r>
      <w:r w:rsidR="3BCDE7A4">
        <w:rPr/>
        <w:t>, y analizar su huella computacional a partir del número de parámetros y de los registros disponibles de tiempo y memoria.</w:t>
      </w:r>
    </w:p>
    <w:p w:rsidR="009F63A8" w:rsidRDefault="00F85A95" w14:paraId="5417E77A" w14:textId="77777777">
      <w:pPr>
        <w:numPr>
          <w:ilvl w:val="0"/>
          <w:numId w:val="13"/>
        </w:numPr>
      </w:pPr>
      <w:r>
        <w:t>Contextualizar los resultados comparándolos con arquitecturas de referencia de mayor complejidad (Attention U-Net y Swin-UNETR) y con la referencia externa nnU-Net.</w:t>
      </w:r>
    </w:p>
    <w:p w:rsidR="009F63A8" w:rsidRDefault="38269A0F" w14:paraId="069F830A" w14:textId="037866A1">
      <w:pPr>
        <w:pStyle w:val="Ttulo2"/>
      </w:pPr>
      <w:bookmarkStart w:name="_Toc555626241" w:id="15"/>
      <w:bookmarkStart w:name="organización-del-documento" w:id="16"/>
      <w:bookmarkEnd w:id="12"/>
      <w:r w:rsidR="3BCDE7A4">
        <w:rPr/>
        <w:t>1.</w:t>
      </w:r>
      <w:r w:rsidR="3BCDE7A4">
        <w:t>3</w:t>
      </w:r>
      <w:r w:rsidR="3BCDE7A4">
        <w:rPr/>
        <w:t>. Organización del documento</w:t>
      </w:r>
      <w:bookmarkEnd w:id="15"/>
    </w:p>
    <w:p w:rsidR="009F63A8" w:rsidRDefault="00F85A95" w14:paraId="64824257" w14:textId="395D5033">
      <w:pPr>
        <w:rPr/>
      </w:pPr>
      <w:r>
        <w:t>El documento se organiza en seis capítulos. Tras esta introducción, el Capítulo 2 presenta el marco teórico, el estado del arte y el marco tecnológico; el Capítulo 3 describe la metodología y el diseño experimental; el Capítulo 4 detalla el desarrollo y la implementación; el Capítulo 5 expone y analiza los resultados; y el Capítulo 6 recoge las conclusiones, las limitaciones y las líneas futuras. Finalmente, el Apéndice A detalla los elementos necesarios para reproducir los experimentos, incluidas las versiones, las configuraciones, los comandos y los artefactos del proyecto.</w:t>
      </w:r>
    </w:p>
    <w:p w:rsidR="009F63A8" w:rsidRDefault="38269A0F" w14:paraId="4C30DB79" w14:textId="689D350E">
      <w:pPr>
        <w:pStyle w:val="Ttulo1"/>
        <w:pageBreakBefore w:val="1"/>
      </w:pPr>
      <w:r>
        <w:t>2. Marco teórico, estado del arte y marco tecnológico</w:t>
      </w:r>
    </w:p>
    <w:p w:rsidR="009F63A8" w:rsidRDefault="00F85A95" w14:paraId="4D80A69E" w14:textId="77777777">
      <w:r>
        <w:t>El marco teórico separa tres decisiones que conviene evaluar por separado: la arquitectura de segmentación, la etapa en la que se integran las modalidades y la regla utilizada para combinarlas. Esta distinción permite interpretar la ablación del trabajo: se modifica la regla de entrada, pero se mantiene fija la Residual U-Net 3D. BraTS-GLI 2024, las métricas Dice y HD95 y las medidas computacionales disponibles delimitan el escenario en el que se realiza esa comparación.</w:t>
      </w:r>
    </w:p>
    <w:p w:rsidR="009F63A8" w:rsidRDefault="38269A0F" w14:paraId="61A2D87D" w14:textId="77777777">
      <w:pPr>
        <w:pStyle w:val="Ttulo2"/>
      </w:pPr>
      <w:bookmarkStart w:name="_Toc1511173473" w:id="19"/>
      <w:bookmarkStart w:name="X9010270f9f72e6f804ec0f269a51884fc378487" w:id="20"/>
      <w:r>
        <w:t>2.1. De las redes completamente convolucionales a U-Net 3D</w:t>
      </w:r>
      <w:bookmarkEnd w:id="19"/>
    </w:p>
    <w:p w:rsidR="009F63A8" w:rsidRDefault="00F85A95" w14:paraId="02504299" w14:textId="77777777">
      <w:r>
        <w:rPr/>
        <w:t xml:space="preserve">La segmentación semántica asigna una clase a cada elemento de una imagen. En RM volumétrica, la entrada puede representarse como un tensor con </w:t>
      </w:r>
      <w:commentRangeStart w:id="209976324"/>
      <w:r>
        <w:rPr>
          <w:rFonts w:ascii="Cambria Math" w:hAnsi="Cambria Math" w:eastAsia="Cambria Math" w:cs="Cambria Math"/>
        </w:rPr>
        <w:t xml:space="preserve">M</w:t>
      </w:r>
      <w:commentRangeEnd w:id="209976324"/>
      <w:r>
        <w:rPr>
          <w:rStyle w:val="CommentReference"/>
        </w:rPr>
        <w:commentReference w:id="209976324"/>
      </w:r>
      <w:r>
        <w:rPr/>
        <w:t xml:space="preserve"> modalidades y tres dimensiones espaciales, y la salida como uno o varios mapas de probabilidad con la misma correspondencia anatómica. Las </w:t>
      </w:r>
      <w:r>
        <w:rPr>
          <w:b w:val="1"/>
          <w:bCs w:val="1"/>
        </w:rPr>
        <w:t>redes completamente convolucionales</w:t>
      </w:r>
      <w:r>
        <w:rPr/>
        <w:t xml:space="preserve"> (FCN) sustituyeron las capas densas finales de los clasificadores por operadores convolucionales y mecanismos de remuestreo, haciendo posible una predicción densa de extremo a extremo (Long et al., 2015). Su principal dificultad era recuperar con precisión la localización espacial después de las sucesivas reducciones de resolución del codificador.</w:t>
      </w:r>
    </w:p>
    <w:p w:rsidR="009F63A8" w:rsidRDefault="00F85A95" w14:paraId="08355F9B" w14:textId="77777777">
      <w:r>
        <w:t>U-Net respondió a ese problema con una estructura aproximadamente simétrica formada por un camino de contracción y otro de expansión. Las conexiones de salto trasladan al decodificador características de alta resolución producidas por el codificador, de forma que la decisión final combina contexto semántico y detalle espacial (Ronneberger et al., 2015). Esta organización resulta especialmente adecuada para imagen biomédica, donde las estructuras de interés pueden ser pequeñas y el número de ejemplos anotados suele ser limitado.</w:t>
      </w:r>
    </w:p>
    <w:p w:rsidR="009F63A8" w:rsidRDefault="00F85A95" w14:paraId="093C4C07" w14:textId="77777777">
      <w:r>
        <w:t xml:space="preserve">La extensión </w:t>
      </w:r>
      <w:r>
        <w:rPr>
          <w:b/>
          <w:bCs/>
        </w:rPr>
        <w:t>U-Net 3D</w:t>
      </w:r>
      <w:r>
        <w:t xml:space="preserve"> reemplaza los operadores bidimensionales por convoluciones, normalizaciones y remuestreos tridimensionales. Así se modela la continuidad entre cortes en lugar de tratar cada plano como una observación independiente. Çiçek et al. (2016) mostraron que esta formulación permite aprender segmentación volumétrica incluso a partir de anotaciones escasas, mientras que V-Net desarrolló otra arquitectura completamente convolucional 3D e introdujo una función objetivo basada en Dice para afrontar el fuerte desequilibrio entre fondo y lesión (Milletari et al., 2016).</w:t>
      </w:r>
    </w:p>
    <w:p w:rsidR="009F63A8" w:rsidRDefault="00F85A95" w14:paraId="33C8778B" w14:textId="77777777">
      <w:r>
        <w:t xml:space="preserve">El procesamiento 3D conserva más contexto anatómico, pero incrementa de manera pronunciada la memoria ocupada por las activaciones. Por ello, los sistemas volumétricos suelen entrenarse sobre parches y reconstruir la predicción completa mediante ventanas solapadas. El tamaño de parche pasa a ser una decisión conjunta de contexto, resolución y memoria. Un parche mayor aporta más información global, pero limita el tamaño del lote o la capacidad de la red. Esta tensión explica por qué una </w:t>
      </w:r>
      <w:r>
        <w:lastRenderedPageBreak/>
        <w:t>arquitectura teóricamente más expresiva no es necesariamente la mejor bajo un presupuesto de cómputo fijo.</w:t>
      </w:r>
    </w:p>
    <w:p w:rsidR="009F63A8" w:rsidRDefault="38269A0F" w14:paraId="7A6A412A" w14:textId="77777777">
      <w:pPr>
        <w:pStyle w:val="Ttulo2"/>
      </w:pPr>
      <w:bookmarkStart w:name="_Toc274347337" w:id="21"/>
      <w:bookmarkStart w:name="Xe31c1bec1939cbc5814166bf703a3cb495ca098" w:id="22"/>
      <w:bookmarkEnd w:id="18"/>
      <w:r>
        <w:t>2.2. Refinamientos convolucionales: residuos, atención y auto-configuración</w:t>
      </w:r>
      <w:bookmarkEnd w:id="21"/>
    </w:p>
    <w:p w:rsidR="009F63A8" w:rsidRDefault="00F85A95" w14:paraId="19AD238B" w14:textId="77777777">
      <w:r>
        <w:t>Las conexiones residuales, las compuertas de atención y la auto-configuración de nnU-Net modifican componentes distintos de un sistema basado en U-Net y no equivalen a estrategias de fusión multimodal. Esta diferencia sustenta las funciones asignadas en el experimento: Residual U-Net como base común de la ablación, Attention U-Net como referencia arquitectónica y nnU-Net como referencia externa.</w:t>
      </w:r>
    </w:p>
    <w:p w:rsidR="009F63A8" w:rsidRDefault="38269A0F" w14:paraId="66B93408" w14:textId="77777777">
      <w:pPr>
        <w:pStyle w:val="Ttulo3"/>
      </w:pPr>
      <w:bookmarkStart w:name="_Toc869875669" w:id="23"/>
      <w:bookmarkStart w:name="conexiones-residuales" w:id="24"/>
      <w:r>
        <w:t>2.2.1. Conexiones residuales</w:t>
      </w:r>
      <w:bookmarkEnd w:id="23"/>
    </w:p>
    <w:p w:rsidR="009F63A8" w:rsidRDefault="00F85A95" w14:paraId="7CFB9CBC" w14:textId="77777777">
      <w:r w:rsidR="3BCDE7A4">
        <w:rPr/>
        <w:t xml:space="preserve">Las redes profundas pueden resultar difíciles de optimizar porque cada bloque debe aprender una transformación completa y el gradiente atraviesa una cadena larga de operaciones. Una conexión residual reformula un bloque </w:t>
      </w:r>
      <w:commentRangeStart w:id="172657160"/>
      <w:r w:rsidR="3BCDE7A4">
        <w:rPr/>
        <w:t>como</w:t>
      </w:r>
    </w:p>
    <w:p w:rsidR="009F63A8" w:rsidP="3BCDE7A4" w:rsidRDefault="00F85A95" w14:paraId="3F3EF3FC" w14:textId="77777777">
      <w:pPr>
        <w:jc w:val="center"/>
      </w:pPr>
      <w:r>
        <w:rPr>
          <w:rFonts w:ascii="Cambria Math" w:hAnsi="Cambria Math" w:eastAsia="Cambria Math" w:cs="Cambria Math"/>
        </w:rPr>
        <w:t xml:space="preserve">y = ℱ(x; θ) + x,</w:t>
      </w:r>
      <w:commentRangeEnd w:id="172657160"/>
      <w:r>
        <w:rPr>
          <w:rStyle w:val="CommentReference"/>
        </w:rPr>
        <w:commentReference w:id="172657160"/>
      </w:r>
    </w:p>
    <w:p w:rsidR="009F63A8" w:rsidRDefault="00F85A95" w14:paraId="393E67E1" w14:textId="77777777">
      <w:r>
        <w:t xml:space="preserve">donde </w:t>
      </w:r>
      <w:r>
        <w:rPr>
          <w:rFonts w:ascii="Cambria Math" w:hAnsi="Cambria Math" w:eastAsia="Cambria Math" w:cs="Cambria Math"/>
        </w:rPr>
        <w:t xml:space="preserve">ℱ</w:t>
      </w:r>
      <w:r>
        <w:t xml:space="preserve"> aprende el residuo respecto de la identidad. Este camino directo facilita la propagación de información y gradientes y permite entrenar redes considerablemente más profundas (He et al., 2016). En una </w:t>
      </w:r>
      <w:r>
        <w:rPr>
          <w:b/>
          <w:bCs/>
        </w:rPr>
        <w:t>Residual U-Net</w:t>
      </w:r>
      <w:r>
        <w:t>, estos bloques se incorporan al codificador y al decodificador sin eliminar las conexiones de salto entre ambos caminos. Se preserva así la estructura multiescala de U-Net y se mejora la optimización interna de cada nivel.</w:t>
      </w:r>
    </w:p>
    <w:p w:rsidR="009F63A8" w:rsidRDefault="00F85A95" w14:paraId="0F4D34D5" w14:textId="77777777">
      <w:r>
        <w:t>Las conexiones residuales modifican cómo se transforman las características dentro de la red; la fusión define cómo llegan las modalidades al modelo. Esta independencia permite cambiar la regla de entrada y mantener fija la Residual U-Net 3D en el estudio de ablación.</w:t>
      </w:r>
    </w:p>
    <w:p w:rsidR="009F63A8" w:rsidRDefault="38269A0F" w14:paraId="2846BAD3" w14:textId="77777777">
      <w:pPr>
        <w:pStyle w:val="Ttulo3"/>
      </w:pPr>
      <w:bookmarkStart w:name="_Toc361558709" w:id="25"/>
      <w:bookmarkStart w:name="compuertas-de-atención" w:id="26"/>
      <w:bookmarkEnd w:id="20"/>
      <w:r>
        <w:t>2.2.2. Compuertas de atención</w:t>
      </w:r>
      <w:bookmarkEnd w:id="25"/>
    </w:p>
    <w:p w:rsidR="009F63A8" w:rsidRDefault="00F85A95" w14:paraId="6F9E720A" w14:textId="77777777">
      <w:r>
        <w:t xml:space="preserve">Las conexiones de salto de U-Net transmiten tanto señales relevantes como activaciones de fondo. </w:t>
      </w:r>
      <w:r>
        <w:rPr>
          <w:b/>
          <w:bCs/>
        </w:rPr>
        <w:t>Attention U-Net</w:t>
      </w:r>
      <w:r>
        <w:t xml:space="preserve"> incorpora compuertas que utilizan una señal de contexto procedente del decodificador para modular espacialmente las características del codificador antes de combinarlas (Oktay et al., 2018). El mecanismo dirige capacidad hacia regiones compatibles con el objetivo y puede reducir respuestas irrelevantes sin exigir una red de localización separada. El trabajo original se validó sobre segmentación abdominal. Su utilidad en gliomas debe, por tanto, evaluarse experimentalmente y no asumirse por traslación directa entre dominios.</w:t>
      </w:r>
    </w:p>
    <w:p w:rsidR="009F63A8" w:rsidRDefault="00F85A95" w14:paraId="1C7E2B3C" w14:textId="77777777">
      <w:r>
        <w:t xml:space="preserve">Las compuertas de Attention U-Net modulan espacialmente características internas de las conexiones de salto. En cambio, la compuerta estudiada en la ablación asigna un peso global a cada canal de entrada. Attention U-Net actúa, por tanto, como referencia </w:t>
      </w:r>
      <w:r>
        <w:lastRenderedPageBreak/>
        <w:t>arquitectónica contextual, mientras que la hipótesis principal se estudia sobre una red residual fija.</w:t>
      </w:r>
    </w:p>
    <w:p w:rsidR="009F63A8" w:rsidRDefault="38269A0F" w14:paraId="0B7DEA2D" w14:textId="77777777">
      <w:pPr>
        <w:pStyle w:val="Ttulo3"/>
      </w:pPr>
      <w:bookmarkStart w:name="_Toc171896426" w:id="27"/>
      <w:bookmarkStart w:name="nnu-net-como-pipeline-auto-configurable" w:id="28"/>
      <w:bookmarkEnd w:id="22"/>
      <w:r>
        <w:t xml:space="preserve">2.2.3. nnU-Net como </w:t>
      </w:r>
      <w:r w:rsidRPr="38269A0F">
        <w:rPr>
          <w:i/>
          <w:iCs/>
        </w:rPr>
        <w:t>pipeline</w:t>
      </w:r>
      <w:r>
        <w:t xml:space="preserve"> auto-configurable</w:t>
      </w:r>
      <w:bookmarkEnd w:id="27"/>
    </w:p>
    <w:p w:rsidR="009F63A8" w:rsidRDefault="00F85A95" w14:paraId="60108F29" w14:textId="77777777">
      <w:r>
        <w:t>nnU-Net no es solamente una nueva variante de U-Net. Es un método auto-configurable que obtiene una «huella» del conjunto de datos y, a partir de ella, adapta el preprocesamiento, la configuración 2D o 3D, el tamaño de parche y de lote, el entrenamiento, el posprocesado y la inferencia. Su propuesta es que una parte sustancial del rendimiento depende de decisiones de ingeniería coherentes con cada conjunto de datos, no solo de introducir módulos arquitectónicos novedosos (Isensee et al., 2021).</w:t>
      </w:r>
    </w:p>
    <w:p w:rsidR="009F63A8" w:rsidRDefault="00F85A95" w14:paraId="5E248F46" w14:textId="77777777">
      <w:r>
        <w:t xml:space="preserve">Un resultado de nnU-Net refleja un sistema completo auto-configurado, mientras que las variantes de fusión comparten un </w:t>
      </w:r>
      <w:r>
        <w:rPr>
          <w:i/>
          <w:iCs/>
        </w:rPr>
        <w:t>pipeline</w:t>
      </w:r>
      <w:r>
        <w:t xml:space="preserve"> MONAI y modifican el bloque anterior al codificador. nnU-Net constituye por ello una referencia externa para contextualizar el nivel alcanzado, pero no forma parte de la ablación entre reglas de fusión.</w:t>
      </w:r>
    </w:p>
    <w:p w:rsidR="009F63A8" w:rsidRDefault="38269A0F" w14:paraId="3C38BDE2" w14:textId="77777777">
      <w:pPr>
        <w:pStyle w:val="Ttulo2"/>
      </w:pPr>
      <w:bookmarkStart w:name="_Toc169723735" w:id="29"/>
      <w:bookmarkStart w:name="X470e97582000ff0f795e13d04c441976014b6ac" w:id="30"/>
      <w:bookmarkEnd w:id="24"/>
      <w:bookmarkEnd w:id="26"/>
      <w:r>
        <w:t xml:space="preserve">2.3. </w:t>
      </w:r>
      <w:r w:rsidRPr="38269A0F">
        <w:rPr>
          <w:i/>
          <w:iCs/>
        </w:rPr>
        <w:t>Transformers</w:t>
      </w:r>
      <w:r>
        <w:t xml:space="preserve"> y arquitecturas híbridas para segmentación 3D</w:t>
      </w:r>
      <w:bookmarkEnd w:id="29"/>
    </w:p>
    <w:p w:rsidR="009F63A8" w:rsidRDefault="00F85A95" w14:paraId="5EC4F893" w14:textId="77777777">
      <w:r>
        <w:t xml:space="preserve">El mecanismo de autoatención de los </w:t>
      </w:r>
      <w:r>
        <w:rPr>
          <w:i/>
          <w:iCs/>
        </w:rPr>
        <w:t>Transformers</w:t>
      </w:r>
      <w:r>
        <w:t xml:space="preserve"> relaciona cada elemento de una secuencia con los demás y facilita el modelado de dependencias de largo alcance (Vaswani et al., 2017). Vision Transformer trasladó esta idea a imágenes al dividirlas en parches, proyectarlos como </w:t>
      </w:r>
      <w:r>
        <w:rPr>
          <w:i/>
          <w:iCs/>
        </w:rPr>
        <w:t>tokens</w:t>
      </w:r>
      <w:r>
        <w:t xml:space="preserve"> y procesarlos mediante un codificador Transformer (Dosovitskiy et al., 2021). En segmentación médica 3D, la ventaja potencial es incorporar contexto distribuido por el volumen. Sin embargo, la contrapartida es que la autoatención global crece cuadráticamente con el número de </w:t>
      </w:r>
      <w:r>
        <w:rPr>
          <w:i/>
          <w:iCs/>
        </w:rPr>
        <w:t>tokens</w:t>
      </w:r>
      <w:r>
        <w:t>, que puede ser muy elevado en datos volumétricos.</w:t>
      </w:r>
    </w:p>
    <w:p w:rsidR="009F63A8" w:rsidRDefault="00F85A95" w14:paraId="22EB050C" w14:textId="77777777">
      <w:r>
        <w:t>Swin Transformer limita la atención a ventanas locales y desplaza esas ventanas entre bloques para permitir intercambio de información entre regiones vecinas. Además, construye una jerarquía de características con distintas resoluciones, apropiada para tareas densas y con una complejidad más controlada respecto al número de elementos de la imagen (Liu et al., 2021). Esta combinación de jerarquía y ventanas desplazadas acerca el comportamiento de un Transformer a la representación multiescala que requieren los decodificadores tipo U-Net.</w:t>
      </w:r>
    </w:p>
    <w:p w:rsidR="009F63A8" w:rsidRDefault="00F85A95" w14:paraId="52394D48" w14:textId="77777777">
      <w:r>
        <w:t xml:space="preserve">En imagen médica se han propuesto varias formas de integrar este paradigma. </w:t>
      </w:r>
      <w:r>
        <w:rPr>
          <w:b/>
          <w:bCs/>
        </w:rPr>
        <w:t>UNETR</w:t>
      </w:r>
      <w:r>
        <w:t xml:space="preserve"> emplea un Transformer como codificador de una secuencia de parches volumétricos y conecta representaciones de distintas profundidades con un decodificador convolucional (Hatamizadeh et al., 2022). </w:t>
      </w:r>
      <w:r>
        <w:rPr>
          <w:b/>
          <w:bCs/>
        </w:rPr>
        <w:t>Swin-UNETR</w:t>
      </w:r>
      <w:r>
        <w:t xml:space="preserve"> reemplaza ese codificador por una jerarquía Swin 3D y conserva un decodificador con conexiones de salto. Fue presentado por Tang et al. (2022) dentro de un marco de preentrenamiento autosupervisado. La implementación utilizada en este TFM corresponde a la </w:t>
      </w:r>
      <w:r>
        <w:lastRenderedPageBreak/>
        <w:t>arquitectura disponible en MONAI y se entrena con el protocolo definido para el proyecto, sin atribuirle por ello los resultados del preentrenamiento del artículo original.</w:t>
      </w:r>
    </w:p>
    <w:p w:rsidR="009F63A8" w:rsidRDefault="00F85A95" w14:paraId="506DBF80" w14:textId="77777777">
      <w:r>
        <w:rPr>
          <w:b/>
          <w:bCs/>
        </w:rPr>
        <w:t>TransBTS</w:t>
      </w:r>
      <w:r>
        <w:t xml:space="preserve"> adopta otra solución híbrida. Una CNN extrae representaciones espaciales 3D y un Transformer situado en la parte profunda modela relaciones globales antes de la decodificación (Wang et al., 2021). En paralelo, propuestas como UNETR++ buscan reducir el coste de la atención 3D mediante bloques más eficientes (Shaker et al., 2024). En conjunto, estas arquitecturas amplían el campo receptivo y la capacidad de modelar contexto, pero suelen exigir más parámetros, memoria o tiempo que una U-Net compacta. Por ello, CNN, modelos híbridos y Transformers puros deben compararse bajo datos, presupuesto y protocolo compatibles; la familia arquitectónica, por sí sola, no garantiza un resultado superior.</w:t>
      </w:r>
    </w:p>
    <w:p w:rsidR="009F63A8" w:rsidRDefault="38269A0F" w14:paraId="1BFD0FC4" w14:textId="77777777">
      <w:pPr>
        <w:pStyle w:val="Ttulo2"/>
      </w:pPr>
      <w:bookmarkStart w:name="_Toc417486371" w:id="31"/>
      <w:bookmarkStart w:name="fusión-multimodal-en-rm" w:id="32"/>
      <w:bookmarkEnd w:id="28"/>
      <w:r>
        <w:t>2.4. Fusión multimodal en RM</w:t>
      </w:r>
      <w:bookmarkEnd w:id="31"/>
    </w:p>
    <w:p w:rsidR="009F63A8" w:rsidRDefault="00F85A95" w14:paraId="3F606883" w14:textId="77777777">
      <w:r>
        <w:t xml:space="preserve">Las secuencias T1n, T1c, T2w y FLAIR observan el mismo volumen con contrastes complementarios. Para ordenar las variantes de fusión se separan dos decisiones: la </w:t>
      </w:r>
      <w:r>
        <w:rPr>
          <w:b/>
          <w:bCs/>
        </w:rPr>
        <w:t>etapa</w:t>
      </w:r>
      <w:r>
        <w:t xml:space="preserve"> en la que se integran las modalidades y la </w:t>
      </w:r>
      <w:r>
        <w:rPr>
          <w:b/>
          <w:bCs/>
        </w:rPr>
        <w:t>regla</w:t>
      </w:r>
      <w:r>
        <w:t xml:space="preserve"> utilizada para combinarlas. «Adaptativa» describe una regla dependiente de los datos, no una etapa por sí misma.</w:t>
      </w:r>
    </w:p>
    <w:p w:rsidR="009F63A8" w:rsidRDefault="00F85A95" w14:paraId="49551DAB" w14:textId="77777777">
      <w:r>
        <w:t xml:space="preserve">Según la etapa, se distinguen tres categorías principales. En la </w:t>
      </w:r>
      <w:r>
        <w:rPr>
          <w:b/>
          <w:bCs/>
        </w:rPr>
        <w:t>fusión temprana</w:t>
      </w:r>
      <w:r>
        <w:t xml:space="preserve">, las modalidades se combinan antes del extractor o en sus primeras capas. Es eficiente y permite aprender interacciones desde el inicio, aunque normalmente presupone que todas las secuencias están disponibles y alineadas. En la </w:t>
      </w:r>
      <w:r>
        <w:rPr>
          <w:b/>
          <w:bCs/>
        </w:rPr>
        <w:t>fusión intermedia</w:t>
      </w:r>
      <w:r>
        <w:t xml:space="preserve">, cada modalidad dispone de una rama propia —o de un procesamiento parcialmente separado— y las características se integran en uno o varios niveles. Esta opción puede preservar representaciones específicas de cada contraste, a cambio de mayor complejidad. En la </w:t>
      </w:r>
      <w:r>
        <w:rPr>
          <w:b/>
          <w:bCs/>
        </w:rPr>
        <w:t>fusión tardía</w:t>
      </w:r>
      <w:r>
        <w:t>, cada modalidad genera predicciones que se combinan al final. Ofrece modularidad, pero replica gran parte del cálculo y retrasa las interacciones entre secuencias. Los diseños híbridos pueden emplear más de una etapa, como muestran propuestas que combinan fusión a nivel de imagen, características o contexto global (Liu et al., 2022; Wang et al., 2021; Zhou et al., 2022).</w:t>
      </w:r>
    </w:p>
    <w:p w:rsidR="009F63A8" w:rsidRDefault="00F85A95" w14:paraId="3349C904" w14:textId="77777777">
      <w:r>
        <w:t>La Tabla 1 cruza las tres etapas con reglas compatibles; una ponderación aprendida no pertenece necesariamente a una única etapa y puede aplicarse tanto a la entrada como a características intermedias.</w:t>
      </w:r>
    </w:p>
    <w:p w:rsidR="009F63A8" w:rsidRDefault="00F85A95" w14:paraId="652488CC" w14:textId="77777777">
      <w:pPr>
        <w:pStyle w:val="Descripcin"/>
        <w:keepLines w:val="1"/>
        <w:keepNext/>
      </w:pPr>
      <w:bookmarkStart w:name="_Toc235680489" w:id="33"/>
      <w:commentRangeStart w:id="1231823672"/>
      <w:commentRangeStart w:id="618371044"/>
      <w:r w:rsidRPr="3BCDE7A4" w:rsidR="3BCDE7A4">
        <w:rPr>
          <w:b w:val="1"/>
          <w:bCs w:val="1"/>
        </w:rPr>
        <w:t xml:space="preserve">Tabla </w:t>
      </w:r>
      <w:r>
        <w:fldChar w:fldCharType="begin" w:dirty="true"/>
      </w:r>
      <w:r>
        <w:instrText xml:space="preserve"> SEQ Tabla \* ARABIC </w:instrText>
      </w:r>
      <w:r>
        <w:fldChar w:fldCharType="separate"/>
      </w:r>
      <w:r w:rsidRPr="3BCDE7A4" w:rsidR="3BCDE7A4">
        <w:rPr>
          <w:b w:val="1"/>
          <w:bCs w:val="1"/>
        </w:rPr>
        <w:t>1</w:t>
      </w:r>
      <w:r>
        <w:fldChar w:fldCharType="end"/>
      </w:r>
      <w:r w:rsidRPr="3BCDE7A4" w:rsidR="3BCDE7A4">
        <w:rPr>
          <w:b w:val="1"/>
          <w:bCs w:val="1"/>
        </w:rPr>
        <w:t xml:space="preserve">. </w:t>
      </w:r>
      <w:r w:rsidR="3BCDE7A4">
        <w:rPr/>
        <w:t>Etapas de fusión multimodal en segmentación de imagen médica.</w:t>
      </w:r>
      <w:bookmarkEnd w:id="33"/>
      <w:commentRangeEnd w:id="1231823672"/>
      <w:r>
        <w:rPr>
          <w:rStyle w:val="CommentReference"/>
        </w:rPr>
        <w:commentReference w:id="1231823672"/>
      </w:r>
      <w:commentRangeEnd w:id="618371044"/>
      <w:r>
        <w:rPr>
          <w:rStyle w:val="CommentReference"/>
        </w:rPr>
        <w:commentReference w:id="618371044"/>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700"/>
        <w:gridCol w:w="1701"/>
        <w:gridCol w:w="1701"/>
        <w:gridCol w:w="1701"/>
        <w:gridCol w:w="1701"/>
      </w:tblGrid>
      <w:tr w:rsidR="009F63A8" w14:paraId="349BC6C6" w14:textId="77777777">
        <w:trPr>
          <w:cantSplit/>
          <w:tblHeader/>
          <w:jc w:val="center"/>
        </w:trPr>
        <w:tc>
          <w:tcPr>
            <w:tcW w:w="1701" w:type="dxa"/>
            <w:shd w:val="clear" w:color="auto" w:fill="ED7D31"/>
            <w:tcMar>
              <w:top w:w="70" w:type="dxa"/>
              <w:left w:w="70" w:type="dxa"/>
              <w:bottom w:w="70" w:type="dxa"/>
              <w:right w:w="70" w:type="dxa"/>
            </w:tcMar>
            <w:vAlign w:val="center"/>
          </w:tcPr>
          <w:p w:rsidR="009F63A8" w:rsidRDefault="00F85A95" w14:paraId="45B8212E" w14:textId="77777777">
            <w:pPr>
              <w:spacing w:after="0" w:line="240" w:lineRule="auto"/>
              <w:jc w:val="center"/>
              <w:keepNext/>
            </w:pPr>
            <w:r>
              <w:rPr>
                <w:rFonts w:eastAsia="Arial"/>
                <w:b/>
                <w:color w:val="FFFFFF"/>
                <w:sz w:val="16"/>
              </w:rPr>
              <w:t>Etapa</w:t>
            </w:r>
          </w:p>
        </w:tc>
        <w:tc>
          <w:tcPr>
            <w:tcW w:w="1701" w:type="dxa"/>
            <w:shd w:val="clear" w:color="auto" w:fill="ED7D31"/>
            <w:tcMar>
              <w:top w:w="70" w:type="dxa"/>
              <w:left w:w="70" w:type="dxa"/>
              <w:bottom w:w="70" w:type="dxa"/>
              <w:right w:w="70" w:type="dxa"/>
            </w:tcMar>
            <w:vAlign w:val="center"/>
          </w:tcPr>
          <w:p w:rsidR="009F63A8" w:rsidRDefault="00F85A95" w14:paraId="2CD238F0" w14:textId="77777777">
            <w:pPr>
              <w:spacing w:after="0" w:line="240" w:lineRule="auto"/>
              <w:jc w:val="center"/>
              <w:keepNext/>
            </w:pPr>
            <w:r>
              <w:rPr>
                <w:rFonts w:eastAsia="Arial"/>
                <w:b/>
                <w:color w:val="FFFFFF"/>
                <w:sz w:val="16"/>
              </w:rPr>
              <w:t>Representación que se combina</w:t>
            </w:r>
          </w:p>
        </w:tc>
        <w:tc>
          <w:tcPr>
            <w:tcW w:w="1701" w:type="dxa"/>
            <w:shd w:val="clear" w:color="auto" w:fill="ED7D31"/>
            <w:tcMar>
              <w:top w:w="70" w:type="dxa"/>
              <w:left w:w="70" w:type="dxa"/>
              <w:bottom w:w="70" w:type="dxa"/>
              <w:right w:w="70" w:type="dxa"/>
            </w:tcMar>
            <w:vAlign w:val="center"/>
          </w:tcPr>
          <w:p w:rsidR="009F63A8" w:rsidRDefault="00F85A95" w14:paraId="3EB5A6B0" w14:textId="77777777">
            <w:pPr>
              <w:spacing w:after="0" w:line="240" w:lineRule="auto"/>
              <w:jc w:val="center"/>
              <w:keepNext/>
            </w:pPr>
            <w:r>
              <w:rPr>
                <w:rFonts w:eastAsia="Arial"/>
                <w:b/>
                <w:color w:val="FFFFFF"/>
                <w:sz w:val="16"/>
              </w:rPr>
              <w:t>Reglas habituales</w:t>
            </w:r>
          </w:p>
        </w:tc>
        <w:tc>
          <w:tcPr>
            <w:tcW w:w="1701" w:type="dxa"/>
            <w:shd w:val="clear" w:color="auto" w:fill="ED7D31"/>
            <w:tcMar>
              <w:top w:w="70" w:type="dxa"/>
              <w:left w:w="70" w:type="dxa"/>
              <w:bottom w:w="70" w:type="dxa"/>
              <w:right w:w="70" w:type="dxa"/>
            </w:tcMar>
            <w:vAlign w:val="center"/>
          </w:tcPr>
          <w:p w:rsidR="009F63A8" w:rsidRDefault="00F85A95" w14:paraId="0C990BDD" w14:textId="77777777">
            <w:pPr>
              <w:spacing w:after="0" w:line="240" w:lineRule="auto"/>
              <w:jc w:val="center"/>
              <w:keepNext/>
            </w:pPr>
            <w:r>
              <w:rPr>
                <w:rFonts w:eastAsia="Arial"/>
                <w:b/>
                <w:color w:val="FFFFFF"/>
                <w:sz w:val="16"/>
              </w:rPr>
              <w:t>Ventajas</w:t>
            </w:r>
          </w:p>
        </w:tc>
        <w:tc>
          <w:tcPr>
            <w:tcW w:w="1701" w:type="dxa"/>
            <w:shd w:val="clear" w:color="auto" w:fill="ED7D31"/>
            <w:tcMar>
              <w:top w:w="70" w:type="dxa"/>
              <w:left w:w="70" w:type="dxa"/>
              <w:bottom w:w="70" w:type="dxa"/>
              <w:right w:w="70" w:type="dxa"/>
            </w:tcMar>
            <w:vAlign w:val="center"/>
          </w:tcPr>
          <w:p w:rsidR="009F63A8" w:rsidRDefault="00F85A95" w14:paraId="690A8083" w14:textId="77777777">
            <w:pPr>
              <w:spacing w:after="0" w:line="240" w:lineRule="auto"/>
              <w:jc w:val="center"/>
              <w:keepNext/>
            </w:pPr>
            <w:r>
              <w:rPr>
                <w:rFonts w:eastAsia="Arial"/>
                <w:b/>
                <w:color w:val="FFFFFF"/>
                <w:sz w:val="16"/>
              </w:rPr>
              <w:t>Limitaciones</w:t>
            </w:r>
          </w:p>
        </w:tc>
      </w:tr>
      <w:tr w:rsidR="009F63A8" w14:paraId="650CCAB7"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6217E621" w14:textId="77777777">
            <w:pPr>
              <w:spacing w:after="0" w:line="240" w:lineRule="auto"/>
              <w:jc w:val="left"/>
              <w:keepNext/>
            </w:pPr>
            <w:r>
              <w:rPr>
                <w:rFonts w:eastAsia="Arial"/>
                <w:color w:val="000000"/>
                <w:sz w:val="16"/>
              </w:rPr>
              <w:t>Temprana (</w:t>
            </w:r>
            <w:r>
              <w:rPr>
                <w:rFonts w:eastAsia="Arial"/>
                <w:i/>
                <w:iCs/>
                <w:color w:val="000000"/>
                <w:sz w:val="16"/>
              </w:rPr>
              <w:t>early fusion</w:t>
            </w:r>
            <w:r>
              <w:rPr>
                <w:rFonts w:eastAsia="Arial"/>
                <w:color w:val="000000"/>
                <w:sz w:val="16"/>
              </w:rPr>
              <w:t>)</w:t>
            </w:r>
          </w:p>
        </w:tc>
        <w:tc>
          <w:tcPr>
            <w:tcW w:w="1701" w:type="dxa"/>
            <w:shd w:val="clear" w:color="auto" w:fill="FFFFFF"/>
            <w:tcMar>
              <w:top w:w="70" w:type="dxa"/>
              <w:left w:w="70" w:type="dxa"/>
              <w:bottom w:w="70" w:type="dxa"/>
              <w:right w:w="70" w:type="dxa"/>
            </w:tcMar>
            <w:vAlign w:val="center"/>
          </w:tcPr>
          <w:p w:rsidR="009F63A8" w:rsidRDefault="00F85A95" w14:paraId="123165B1" w14:textId="77777777">
            <w:pPr>
              <w:spacing w:after="0" w:line="240" w:lineRule="auto"/>
              <w:jc w:val="left"/>
              <w:keepNext/>
            </w:pPr>
            <w:r>
              <w:rPr>
                <w:rFonts w:eastAsia="Arial"/>
                <w:color w:val="000000"/>
                <w:sz w:val="16"/>
              </w:rPr>
              <w:t>Imágenes o canales antes del codificador</w:t>
            </w:r>
          </w:p>
        </w:tc>
        <w:tc>
          <w:tcPr>
            <w:tcW w:w="1701" w:type="dxa"/>
            <w:shd w:val="clear" w:color="auto" w:fill="FFFFFF"/>
            <w:tcMar>
              <w:top w:w="70" w:type="dxa"/>
              <w:left w:w="70" w:type="dxa"/>
              <w:bottom w:w="70" w:type="dxa"/>
              <w:right w:w="70" w:type="dxa"/>
            </w:tcMar>
            <w:vAlign w:val="center"/>
          </w:tcPr>
          <w:p w:rsidR="009F63A8" w:rsidRDefault="00F85A95" w14:paraId="721F42D4" w14:textId="77777777">
            <w:pPr>
              <w:spacing w:after="0" w:line="240" w:lineRule="auto"/>
              <w:jc w:val="left"/>
              <w:keepNext/>
            </w:pPr>
            <w:r>
              <w:rPr>
                <w:rFonts w:eastAsia="Arial"/>
                <w:color w:val="000000"/>
                <w:sz w:val="16"/>
              </w:rPr>
              <w:t>Concatenación, suma o ponderación de modalidades</w:t>
            </w:r>
          </w:p>
        </w:tc>
        <w:tc>
          <w:tcPr>
            <w:tcW w:w="1701" w:type="dxa"/>
            <w:shd w:val="clear" w:color="auto" w:fill="FFFFFF"/>
            <w:tcMar>
              <w:top w:w="70" w:type="dxa"/>
              <w:left w:w="70" w:type="dxa"/>
              <w:bottom w:w="70" w:type="dxa"/>
              <w:right w:w="70" w:type="dxa"/>
            </w:tcMar>
            <w:vAlign w:val="center"/>
          </w:tcPr>
          <w:p w:rsidR="009F63A8" w:rsidRDefault="00F85A95" w14:paraId="3F87AF1B" w14:textId="77777777">
            <w:pPr>
              <w:spacing w:after="0" w:line="240" w:lineRule="auto"/>
              <w:jc w:val="left"/>
              <w:keepNext/>
            </w:pPr>
            <w:r>
              <w:rPr>
                <w:rFonts w:eastAsia="Arial"/>
                <w:color w:val="000000"/>
                <w:sz w:val="16"/>
              </w:rPr>
              <w:t>Integración sencilla; reutiliza un único extractor; coste adicional reducido</w:t>
            </w:r>
          </w:p>
        </w:tc>
        <w:tc>
          <w:tcPr>
            <w:tcW w:w="1701" w:type="dxa"/>
            <w:shd w:val="clear" w:color="auto" w:fill="FFFFFF"/>
            <w:tcMar>
              <w:top w:w="70" w:type="dxa"/>
              <w:left w:w="70" w:type="dxa"/>
              <w:bottom w:w="70" w:type="dxa"/>
              <w:right w:w="70" w:type="dxa"/>
            </w:tcMar>
            <w:vAlign w:val="center"/>
          </w:tcPr>
          <w:p w:rsidR="009F63A8" w:rsidRDefault="00F85A95" w14:paraId="7D5D413B" w14:textId="77777777">
            <w:pPr>
              <w:spacing w:after="0" w:line="240" w:lineRule="auto"/>
              <w:jc w:val="left"/>
              <w:keepNext/>
            </w:pPr>
            <w:r>
              <w:rPr>
                <w:rFonts w:eastAsia="Arial"/>
                <w:color w:val="000000"/>
                <w:sz w:val="16"/>
              </w:rPr>
              <w:t>Dependencia de modalidades presentes y registradas. Menor separación explícita de rasgos específicos</w:t>
            </w:r>
          </w:p>
        </w:tc>
      </w:tr>
      <w:tr w:rsidR="009F63A8" w14:paraId="1FE7A50F" w14:textId="77777777">
        <w:trPr>
          <w:cantSplit/>
          <w:jc w:val="center"/>
        </w:trPr>
        <w:tc>
          <w:tcPr>
            <w:tcW w:w="1701" w:type="dxa"/>
            <w:shd w:val="clear" w:color="auto" w:fill="FCE4D6"/>
            <w:tcMar>
              <w:top w:w="70" w:type="dxa"/>
              <w:left w:w="70" w:type="dxa"/>
              <w:bottom w:w="70" w:type="dxa"/>
              <w:right w:w="70" w:type="dxa"/>
            </w:tcMar>
            <w:vAlign w:val="center"/>
          </w:tcPr>
          <w:p w:rsidR="009F63A8" w:rsidRDefault="00F85A95" w14:paraId="6D20301D" w14:textId="77777777">
            <w:pPr>
              <w:spacing w:after="0" w:line="240" w:lineRule="auto"/>
              <w:jc w:val="left"/>
              <w:keepNext/>
            </w:pPr>
            <w:r>
              <w:rPr>
                <w:rFonts w:eastAsia="Arial"/>
                <w:color w:val="000000"/>
                <w:sz w:val="16"/>
              </w:rPr>
              <w:lastRenderedPageBreak/>
              <w:t>Intermedia (</w:t>
            </w:r>
            <w:r>
              <w:rPr>
                <w:rFonts w:eastAsia="Arial"/>
                <w:i/>
                <w:iCs/>
                <w:color w:val="000000"/>
                <w:sz w:val="16"/>
              </w:rPr>
              <w:t>feature-level fusion</w:t>
            </w:r>
            <w:r>
              <w:rPr>
                <w:rFonts w:eastAsia="Arial"/>
                <w:color w:val="000000"/>
                <w:sz w:val="16"/>
              </w:rPr>
              <w:t>)</w:t>
            </w:r>
          </w:p>
        </w:tc>
        <w:tc>
          <w:tcPr>
            <w:tcW w:w="1701" w:type="dxa"/>
            <w:shd w:val="clear" w:color="auto" w:fill="FCE4D6"/>
            <w:tcMar>
              <w:top w:w="70" w:type="dxa"/>
              <w:left w:w="70" w:type="dxa"/>
              <w:bottom w:w="70" w:type="dxa"/>
              <w:right w:w="70" w:type="dxa"/>
            </w:tcMar>
            <w:vAlign w:val="center"/>
          </w:tcPr>
          <w:p w:rsidR="009F63A8" w:rsidRDefault="00F85A95" w14:paraId="3B312721" w14:textId="77777777">
            <w:pPr>
              <w:spacing w:after="0" w:line="240" w:lineRule="auto"/>
              <w:jc w:val="left"/>
              <w:keepNext/>
            </w:pPr>
            <w:r>
              <w:rPr>
                <w:rFonts w:eastAsia="Arial"/>
                <w:color w:val="000000"/>
                <w:sz w:val="16"/>
              </w:rPr>
              <w:t>Características de ramas específicas en uno o varios niveles</w:t>
            </w:r>
          </w:p>
        </w:tc>
        <w:tc>
          <w:tcPr>
            <w:tcW w:w="1701" w:type="dxa"/>
            <w:shd w:val="clear" w:color="auto" w:fill="FCE4D6"/>
            <w:tcMar>
              <w:top w:w="70" w:type="dxa"/>
              <w:left w:w="70" w:type="dxa"/>
              <w:bottom w:w="70" w:type="dxa"/>
              <w:right w:w="70" w:type="dxa"/>
            </w:tcMar>
            <w:vAlign w:val="center"/>
          </w:tcPr>
          <w:p w:rsidR="009F63A8" w:rsidRDefault="00F85A95" w14:paraId="714ADD9B" w14:textId="77777777">
            <w:pPr>
              <w:spacing w:after="0" w:line="240" w:lineRule="auto"/>
              <w:jc w:val="left"/>
              <w:keepNext/>
            </w:pPr>
            <w:r>
              <w:rPr>
                <w:rFonts w:eastAsia="Arial"/>
                <w:color w:val="000000"/>
                <w:sz w:val="16"/>
              </w:rPr>
              <w:t>Concatenación, suma, atención cruzada o compuertas</w:t>
            </w:r>
          </w:p>
        </w:tc>
        <w:tc>
          <w:tcPr>
            <w:tcW w:w="1701" w:type="dxa"/>
            <w:shd w:val="clear" w:color="auto" w:fill="FCE4D6"/>
            <w:tcMar>
              <w:top w:w="70" w:type="dxa"/>
              <w:left w:w="70" w:type="dxa"/>
              <w:bottom w:w="70" w:type="dxa"/>
              <w:right w:w="70" w:type="dxa"/>
            </w:tcMar>
            <w:vAlign w:val="center"/>
          </w:tcPr>
          <w:p w:rsidR="009F63A8" w:rsidRDefault="00F85A95" w14:paraId="7F08A1EA" w14:textId="77777777">
            <w:pPr>
              <w:spacing w:after="0" w:line="240" w:lineRule="auto"/>
              <w:jc w:val="left"/>
              <w:keepNext/>
            </w:pPr>
            <w:r>
              <w:rPr>
                <w:rFonts w:eastAsia="Arial"/>
                <w:color w:val="000000"/>
                <w:sz w:val="16"/>
              </w:rPr>
              <w:t>Modela relaciones multiescala y conserva representaciones por modalidad</w:t>
            </w:r>
          </w:p>
        </w:tc>
        <w:tc>
          <w:tcPr>
            <w:tcW w:w="1701" w:type="dxa"/>
            <w:shd w:val="clear" w:color="auto" w:fill="FCE4D6"/>
            <w:tcMar>
              <w:top w:w="70" w:type="dxa"/>
              <w:left w:w="70" w:type="dxa"/>
              <w:bottom w:w="70" w:type="dxa"/>
              <w:right w:w="70" w:type="dxa"/>
            </w:tcMar>
            <w:vAlign w:val="center"/>
          </w:tcPr>
          <w:p w:rsidR="009F63A8" w:rsidRDefault="00F85A95" w14:paraId="75F6F040" w14:textId="77777777">
            <w:pPr>
              <w:spacing w:after="0" w:line="240" w:lineRule="auto"/>
              <w:jc w:val="left"/>
              <w:keepNext/>
            </w:pPr>
            <w:r>
              <w:rPr>
                <w:rFonts w:eastAsia="Arial"/>
                <w:color w:val="000000"/>
                <w:sz w:val="16"/>
              </w:rPr>
              <w:t>Más parámetros y activaciones. Aumenta la complejidad de entrenamiento e integración</w:t>
            </w:r>
          </w:p>
        </w:tc>
      </w:tr>
      <w:tr w:rsidR="009F63A8" w14:paraId="4750DAF6"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3A1FCA5D" w14:textId="77777777">
            <w:pPr>
              <w:keepNext/>
              <w:spacing w:after="0" w:line="240" w:lineRule="auto"/>
              <w:jc w:val="left"/>
            </w:pPr>
            <w:r>
              <w:rPr>
                <w:rFonts w:eastAsia="Arial"/>
                <w:color w:val="000000"/>
                <w:sz w:val="16"/>
              </w:rPr>
              <w:t>Tardía (</w:t>
            </w:r>
            <w:r>
              <w:rPr>
                <w:rFonts w:eastAsia="Arial"/>
                <w:i/>
                <w:iCs/>
                <w:color w:val="000000"/>
                <w:sz w:val="16"/>
              </w:rPr>
              <w:t>decision-level fusion</w:t>
            </w:r>
            <w:r>
              <w:rPr>
                <w:rFonts w:eastAsia="Arial"/>
                <w:color w:val="000000"/>
                <w:sz w:val="16"/>
              </w:rPr>
              <w:t>)</w:t>
            </w:r>
          </w:p>
        </w:tc>
        <w:tc>
          <w:tcPr>
            <w:tcW w:w="1701" w:type="dxa"/>
            <w:shd w:val="clear" w:color="auto" w:fill="FFFFFF"/>
            <w:tcMar>
              <w:top w:w="70" w:type="dxa"/>
              <w:left w:w="70" w:type="dxa"/>
              <w:bottom w:w="70" w:type="dxa"/>
              <w:right w:w="70" w:type="dxa"/>
            </w:tcMar>
            <w:vAlign w:val="center"/>
          </w:tcPr>
          <w:p w:rsidR="009F63A8" w:rsidRDefault="00F85A95" w14:paraId="6DAEA074" w14:textId="77777777">
            <w:pPr>
              <w:keepNext/>
              <w:spacing w:after="0" w:line="240" w:lineRule="auto"/>
              <w:jc w:val="left"/>
            </w:pPr>
            <w:r>
              <w:rPr>
                <w:rFonts w:eastAsia="Arial"/>
                <w:color w:val="000000"/>
                <w:sz w:val="16"/>
              </w:rPr>
              <w:t>Mapas de probabilidad o decisiones de modelos separados</w:t>
            </w:r>
          </w:p>
        </w:tc>
        <w:tc>
          <w:tcPr>
            <w:tcW w:w="1701" w:type="dxa"/>
            <w:shd w:val="clear" w:color="auto" w:fill="FFFFFF"/>
            <w:tcMar>
              <w:top w:w="70" w:type="dxa"/>
              <w:left w:w="70" w:type="dxa"/>
              <w:bottom w:w="70" w:type="dxa"/>
              <w:right w:w="70" w:type="dxa"/>
            </w:tcMar>
            <w:vAlign w:val="center"/>
          </w:tcPr>
          <w:p w:rsidR="009F63A8" w:rsidRDefault="00F85A95" w14:paraId="5D18EC96" w14:textId="77777777">
            <w:pPr>
              <w:keepNext/>
              <w:spacing w:after="0" w:line="240" w:lineRule="auto"/>
              <w:jc w:val="left"/>
            </w:pPr>
            <w:r>
              <w:rPr>
                <w:rFonts w:eastAsia="Arial"/>
                <w:color w:val="000000"/>
                <w:sz w:val="16"/>
              </w:rPr>
              <w:t>Media, voto, producto o ensamblado aprendido</w:t>
            </w:r>
          </w:p>
        </w:tc>
        <w:tc>
          <w:tcPr>
            <w:tcW w:w="1701" w:type="dxa"/>
            <w:shd w:val="clear" w:color="auto" w:fill="FFFFFF"/>
            <w:tcMar>
              <w:top w:w="70" w:type="dxa"/>
              <w:left w:w="70" w:type="dxa"/>
              <w:bottom w:w="70" w:type="dxa"/>
              <w:right w:w="70" w:type="dxa"/>
            </w:tcMar>
            <w:vAlign w:val="center"/>
          </w:tcPr>
          <w:p w:rsidR="009F63A8" w:rsidRDefault="00F85A95" w14:paraId="2B47E61A" w14:textId="77777777">
            <w:pPr>
              <w:keepNext/>
              <w:spacing w:after="0" w:line="240" w:lineRule="auto"/>
              <w:jc w:val="left"/>
            </w:pPr>
            <w:r>
              <w:rPr>
                <w:rFonts w:eastAsia="Arial"/>
                <w:color w:val="000000"/>
                <w:sz w:val="16"/>
              </w:rPr>
              <w:t>Modularidad y posibilidad de especialización por modalidad</w:t>
            </w:r>
          </w:p>
        </w:tc>
        <w:tc>
          <w:tcPr>
            <w:tcW w:w="1701" w:type="dxa"/>
            <w:shd w:val="clear" w:color="auto" w:fill="FFFFFF"/>
            <w:tcMar>
              <w:top w:w="70" w:type="dxa"/>
              <w:left w:w="70" w:type="dxa"/>
              <w:bottom w:w="70" w:type="dxa"/>
              <w:right w:w="70" w:type="dxa"/>
            </w:tcMar>
            <w:vAlign w:val="center"/>
          </w:tcPr>
          <w:p w:rsidR="009F63A8" w:rsidRDefault="00F85A95" w14:paraId="38417735" w14:textId="77777777">
            <w:pPr>
              <w:keepNext/>
              <w:spacing w:after="0" w:line="240" w:lineRule="auto"/>
              <w:jc w:val="left"/>
            </w:pPr>
            <w:r>
              <w:rPr>
                <w:rFonts w:eastAsia="Arial"/>
                <w:color w:val="000000"/>
                <w:sz w:val="16"/>
              </w:rPr>
              <w:t>Duplica cálculo. Las modalidades no interactúan durante la extracción temprana de rasgos</w:t>
            </w:r>
          </w:p>
        </w:tc>
      </w:tr>
    </w:tbl>
    <w:p w:rsidR="009F63A8" w:rsidRDefault="00F85A95" w14:paraId="3EFD767E" w14:textId="77777777">
      <w:r>
        <w:t>La etapa no determina por sí sola el grado de adaptación. La fusión temprana puede ser una concatenación sin pesos explícitos o una ponderación condicionada por la entrada; una fusión intermedia también puede usar coeficientes fijos. En este trabajo se eligió la fusión temprana para mantener un único extractor y concentrar la comparación en la regla aplicada a los canales.</w:t>
      </w:r>
    </w:p>
    <w:p w:rsidR="009F63A8" w:rsidRDefault="38269A0F" w14:paraId="32EF2F03" w14:textId="77777777">
      <w:pPr>
        <w:pStyle w:val="Ttulo3"/>
      </w:pPr>
      <w:bookmarkStart w:name="_Toc1737583696" w:id="34"/>
      <w:bookmarkStart w:name="reglas-de-combinación-temprana" w:id="35"/>
      <w:r>
        <w:t>2.4.1. Reglas de combinación temprana</w:t>
      </w:r>
      <w:bookmarkEnd w:id="34"/>
    </w:p>
    <w:p w:rsidR="009F63A8" w:rsidRDefault="00F85A95" w14:paraId="390D1CCE" w14:textId="77777777">
      <w:r>
        <w:t xml:space="preserve">Sean </w:t>
      </w:r>
      <w:r>
        <w:rPr>
          <w:rFonts w:ascii="Cambria Math" w:hAnsi="Cambria Math" w:eastAsia="Cambria Math" w:cs="Cambria Math"/>
        </w:rPr>
        <w:t xml:space="preserve">x₁, …, x_M</w:t>
      </w:r>
      <w:r>
        <w:t xml:space="preserve"> las modalidades registradas de una muestra. La </w:t>
      </w:r>
      <w:r>
        <w:rPr>
          <w:b/>
          <w:bCs/>
        </w:rPr>
        <w:t>concatenación</w:t>
      </w:r>
      <w:r>
        <w:t xml:space="preserve"> forma </w:t>
      </w:r>
      <w:r>
        <w:rPr>
          <w:rFonts w:ascii="Cambria Math" w:hAnsi="Cambria Math" w:eastAsia="Cambria Math" w:cs="Cambria Math"/>
        </w:rPr>
        <w:t xml:space="preserve">x = [x₁; …; x_M]</w:t>
      </w:r>
      <w:r>
        <w:t xml:space="preserve"> y deja que la primera capa aprenda filtros diferentes para cada canal. No realiza una media ni impone matemáticamente el mismo peso a todas las modalidades. Su rasgo distintivo es que carece de un parámetro separado y observable que reajuste de forma explícita su contribución.</w:t>
      </w:r>
    </w:p>
    <w:p w:rsidR="009F63A8" w:rsidRDefault="00F85A95" w14:paraId="6709EF27" w14:textId="77777777">
      <w:r>
        <w:t xml:space="preserve">Una </w:t>
      </w:r>
      <w:r>
        <w:rPr>
          <w:b/>
          <w:bCs/>
        </w:rPr>
        <w:t>ponderación global estática</w:t>
      </w:r>
      <w:r>
        <w:t xml:space="preserve"> aprende un vector de parámetros compartido por todas las muestras. Si </w:t>
      </w:r>
      <w:r>
        <w:rPr>
          <w:rFonts w:ascii="Cambria Math" w:hAnsi="Cambria Math" w:eastAsia="Cambria Math" w:cs="Cambria Math"/>
        </w:rPr>
        <w:t xml:space="preserve">α = softmax(θ)</w:t>
      </w:r>
      <w:r>
        <w:t>, cada canal puede reescalarse como</w:t>
      </w:r>
    </w:p>
    <w:p w:rsidR="009F63A8" w:rsidRDefault="00BA0867" w14:paraId="32AF3C13" w14:textId="77777777">
      <w:pPr>
        <w:jc w:val="center"/>
      </w:pPr>
      <w:r>
        <w:rPr>
          <w:rFonts w:ascii="Cambria Math" w:hAnsi="Cambria Math" w:eastAsia="Cambria Math" w:cs="Cambria Math"/>
        </w:rPr>
        <w:t xml:space="preserve">x̃ₘ = M αₘ xₘ.</w:t>
      </w:r>
    </w:p>
    <w:p w:rsidR="009F63A8" w:rsidRDefault="00F85A95" w14:paraId="5C70A7B0" w14:textId="77777777">
      <w:r>
        <w:t xml:space="preserve">El factor </w:t>
      </w:r>
      <w:r>
        <w:rPr>
          <w:rFonts w:ascii="Cambria Math" w:hAnsi="Cambria Math" w:eastAsia="Cambria Math" w:cs="Cambria Math"/>
        </w:rPr>
        <w:t xml:space="preserve">M</w:t>
      </w:r>
      <w:r>
        <w:t xml:space="preserve"> conserva la escala de la identidad cuando los pesos se inicializan uniformemente. Esta regla puede descubrir una jerarquía promedio entre secuencias, pero aplica la misma jerarquía a todos los casos.</w:t>
      </w:r>
    </w:p>
    <w:p w:rsidR="009F63A8" w:rsidRDefault="00F85A95" w14:paraId="5D01BD13" w14:textId="77777777">
      <w:r>
        <w:rPr/>
        <w:t xml:space="preserve">Una </w:t>
      </w:r>
      <w:r>
        <w:rPr>
          <w:b w:val="1"/>
          <w:bCs w:val="1"/>
        </w:rPr>
        <w:t>ponderación condicionada por la entrada</w:t>
      </w:r>
      <w:r>
        <w:rPr/>
        <w:t xml:space="preserve"> calcula </w:t>
      </w:r>
      <w:r>
        <w:rPr>
          <w:rFonts w:ascii="Cambria Math" w:hAnsi="Cambria Math" w:eastAsia="Cambria Math" w:cs="Cambria Math"/>
        </w:rPr>
        <w:t xml:space="preserve">α(x) = softmax(g(ϕ(x)))</w:t>
      </w:r>
      <w:r>
        <w:rPr/>
        <w:t xml:space="preserve">, donde </w:t>
      </w:r>
      <w:r>
        <w:rPr>
          <w:rFonts w:ascii="Cambria Math" w:hAnsi="Cambria Math" w:eastAsia="Cambria Math" w:cs="Cambria Math"/>
        </w:rPr>
        <w:t xml:space="preserve">ϕ</w:t>
      </w:r>
      <w:r>
        <w:rPr/>
        <w:t xml:space="preserve"> resume cada modalidad y </w:t>
      </w:r>
      <w:r>
        <w:rPr>
          <w:rFonts w:ascii="Cambria Math" w:hAnsi="Cambria Math" w:eastAsia="Cambria Math" w:cs="Cambria Math"/>
        </w:rPr>
        <w:t xml:space="preserve">g</w:t>
      </w:r>
      <w:r>
        <w:rPr/>
        <w:t xml:space="preserve"> genera sus coeficientes. En este TFM, los descriptores son estadísticas globales de intensidad y se obtiene un peso por modalidad y tensor procesado: parche durante el entrenamiento y ventana durante la validación o la inferencia. Los pesos se aplican antes del codificador y son constantes en las tres dimensiones espaciales dentro de ese tensor. Por tanto, la propuesta es adaptativa respecto de su entrada inmediata, no necesariamente respecto del estudio completo, y no constituye atención espacial, atención por vóxel ni atención específica de </w:t>
      </w:r>
      <w:r w:rsidRPr="3BCDE7A4" w:rsidR="3BCDE7A4">
        <w:rPr>
          <w:highlight w:val="yellow"/>
        </w:rPr>
        <w:t xml:space="preserve">ET, TC o </w:t>
      </w:r>
      <w:r w:rsidRPr="3BCDE7A4" w:rsidR="3BCDE7A4">
        <w:rPr>
          <w:highlight w:val="yellow"/>
        </w:rPr>
        <w:t>WT</w:t>
      </w:r>
      <w:r w:rsidR="3BCDE7A4">
        <w:rPr/>
        <w:t>.</w:t>
      </w:r>
    </w:p>
    <w:p w:rsidR="009F63A8" w:rsidRDefault="38269A0F" w14:paraId="1B36F828" w14:textId="77777777">
      <w:pPr>
        <w:pStyle w:val="Ttulo3"/>
      </w:pPr>
      <w:bookmarkStart w:name="_Toc37647420" w:id="36"/>
      <w:bookmarkStart w:name="X3c816e0122024d37d6e7062e532bf9f0b81464c" w:id="37"/>
      <w:bookmarkEnd w:id="30"/>
      <w:r>
        <w:lastRenderedPageBreak/>
        <w:t>2.4.2. Evolución del estado del arte y brecha estudiada</w:t>
      </w:r>
      <w:bookmarkEnd w:id="36"/>
    </w:p>
    <w:p w:rsidR="009F63A8" w:rsidRDefault="00F85A95" w14:paraId="55921B0C" w14:textId="77777777">
      <w:r>
        <w:t>Los primeros sistemas profundos para tumor cerebral ya mostraron el valor de combinar escalas y modalidades. Havaei et al. (2017) utilizaron caminos convolucionales con distinto contexto para segmentar gliomas, y DeepMedic integró dos trayectorias 3D multiescala y un campo aleatorio condicional para refinar lesiones cerebrales (Kamnitsas et al., 2017). Más adelante, la solución de Myronenko (2019) combinó una red encoder-decoder 3D con regularización mediante autoencoder y puso de manifiesto que las CNN volumétricas cuidadosamente entrenadas seguían siendo referencias muy competitivas.</w:t>
      </w:r>
    </w:p>
    <w:p w:rsidR="009F63A8" w:rsidRDefault="00F85A95" w14:paraId="61906D91" w14:textId="77777777">
      <w:r>
        <w:t>La investigación posterior ha trasladado la fusión a representaciones más ricas. Liu et al. (2022) combinaron información a nivel de imagen y de características; Zhou et al. (2022) propusieron una red de tri-atención que relaciona relevancia modal, distribución espacial y correlaciones entre características. Otro frente aborda modalidades ausentes, para evitar que un sistema entrenado con cuatro secuencias falle cuando alguna no está disponible (Ruffle et al., 2023). TransBTS representa, a su vez, la integración del contexto multimodal dentro de una arquitectura híbrida CNN-Transformer (Wang et al., 2021).</w:t>
      </w:r>
    </w:p>
    <w:p w:rsidR="009F63A8" w:rsidRDefault="00F85A95" w14:paraId="0B71E0C3" w14:textId="77777777">
      <w:r>
        <w:t>Estos trabajos ejemplifican fusiones en distintos niveles, pero cambian simultáneamente ramas, mecanismos de atención o codificadores. La revisión permitió identificar que, en esas condiciones, resulta difícil atribuir una mejora exclusivamente a la ponderación de modalidades. La brecha abordada es, por ello, más acotada: comprobar si una regla temprana, global dentro de cada tensor procesado y de pocos parámetros supera a la concatenación y a una ponderación estática cuando la Residual U-Net 3D, los datos y el entrenamiento se mantienen fijos. No se propone una familia general de fusión ni se aborda el escenario de modalidades ausentes.</w:t>
      </w:r>
    </w:p>
    <w:p w:rsidR="009F63A8" w:rsidRDefault="38269A0F" w14:paraId="4477F9B3" w14:textId="77777777">
      <w:pPr>
        <w:pStyle w:val="Ttulo2"/>
      </w:pPr>
      <w:bookmarkStart w:name="_Toc1357871058" w:id="38"/>
      <w:bookmarkStart w:name="Xbf10a66230d7a8ef88a77b94a28aa0b9d0137d8" w:id="39"/>
      <w:bookmarkEnd w:id="32"/>
      <w:bookmarkEnd w:id="35"/>
      <w:r>
        <w:t>2.5. BraTS-GLI 2024 y evaluación de la segmentación</w:t>
      </w:r>
      <w:bookmarkEnd w:id="38"/>
    </w:p>
    <w:p w:rsidR="009F63A8" w:rsidRDefault="00F85A95" w14:paraId="1ECB78EC" w14:textId="77777777">
      <w:r>
        <w:t>BraTS-GLI 2024 reúne estudios post-tratamiento y su carácter longitudinal permite varias exploraciones de un mismo sujeto (de Verdier et al., 2024); por ello, el estudio de imagen y el paciente no son unidades equivalentes de partición. Además, la evaluación interna de este trabajo no reproduce el protocolo oficial por lesión. Ambas diferencias limitan el alcance de los valores presentados en el Capítulo 5.</w:t>
      </w:r>
    </w:p>
    <w:p w:rsidR="009F63A8" w:rsidRDefault="38269A0F" w14:paraId="187ADB43" w14:textId="77777777">
      <w:pPr>
        <w:pStyle w:val="Ttulo3"/>
      </w:pPr>
      <w:bookmarkStart w:name="_Toc1658246635" w:id="40"/>
      <w:bookmarkStart w:name="Xe82523ff64417907a949dd9a6cb02c8c2661d3b" w:id="41"/>
      <w:r>
        <w:t xml:space="preserve">2.5.1. Del </w:t>
      </w:r>
      <w:r w:rsidRPr="38269A0F">
        <w:rPr>
          <w:i/>
          <w:iCs/>
        </w:rPr>
        <w:t>benchmark</w:t>
      </w:r>
      <w:r>
        <w:t xml:space="preserve"> BraTS al escenario post-tratamiento</w:t>
      </w:r>
      <w:bookmarkEnd w:id="40"/>
    </w:p>
    <w:p w:rsidR="009F63A8" w:rsidRDefault="00F85A95" w14:paraId="3D1D6F28" w14:textId="77777777">
      <w:r w:rsidR="3BCDE7A4">
        <w:rPr/>
        <w:t xml:space="preserve">BraTS estableció un marco común para comparar segmentación multimodal de tumores cerebrales mediante datos anotados, regiones objetivo y métricas compartidas (Menze et al., 2015). La edición </w:t>
      </w:r>
      <w:r w:rsidRPr="3BCDE7A4" w:rsidR="3BCDE7A4">
        <w:rPr>
          <w:b w:val="1"/>
          <w:bCs w:val="1"/>
        </w:rPr>
        <w:t>BraTS-GLI 2024</w:t>
      </w:r>
      <w:r w:rsidR="3BCDE7A4">
        <w:rPr/>
        <w:t xml:space="preserve"> se centra en gliomas post-tratamiento y reúne estudios multicéntricos de RM, un escenario donde los cambios terapéuticos aumentan la heterogeneidad visual y la dificultad de delimitación (de Verdier et al., 2024). Las cuatro secuencias utilizadas por este TFM son T1n, T1c, T2w y FLAIR, y la evaluación se expresa de manera consistente para las regiones anidadas </w:t>
      </w:r>
      <w:r w:rsidRPr="3BCDE7A4" w:rsidR="3BCDE7A4">
        <w:rPr>
          <w:highlight w:val="yellow"/>
        </w:rPr>
        <w:t xml:space="preserve">ET, TC y </w:t>
      </w:r>
      <w:r w:rsidRPr="3BCDE7A4" w:rsidR="3BCDE7A4">
        <w:rPr>
          <w:highlight w:val="yellow"/>
        </w:rPr>
        <w:t>WT</w:t>
      </w:r>
      <w:r w:rsidR="3BCDE7A4">
        <w:rPr/>
        <w:t>.</w:t>
      </w:r>
    </w:p>
    <w:p w:rsidR="009F63A8" w:rsidRDefault="00F85A95" w14:paraId="415097FB" w14:textId="77777777">
      <w:r>
        <w:lastRenderedPageBreak/>
        <w:t xml:space="preserve">BraTS-GLI emplea una evaluación oficial sobre datos ocultos y métricas </w:t>
      </w:r>
      <w:r>
        <w:rPr>
          <w:b/>
          <w:bCs/>
        </w:rPr>
        <w:t>por lesión</w:t>
      </w:r>
      <w:r>
        <w:t>. Los resultados internos de este trabajo, en cambio, proceden del conjunto de test local y calculan las métricas sobre la máscara completa de cada región. Esta evaluación es adecuada para comparar de manera homogénea los experimentos del TFM, pero sus valores no deben presentarse como resultados del servidor oficial ni compararse de forma directa con una clasificación oficial sin reproducir su protocolo lesion-wise (de Verdier et al., 2024).</w:t>
      </w:r>
    </w:p>
    <w:p w:rsidR="009F63A8" w:rsidRDefault="38269A0F" w14:paraId="78CEA609" w14:textId="77777777">
      <w:pPr>
        <w:pStyle w:val="Ttulo3"/>
      </w:pPr>
      <w:bookmarkStart w:name="_Toc1384876801" w:id="42"/>
      <w:bookmarkStart w:name="coeficiente-dice-y-distancia-hd95" w:id="43"/>
      <w:bookmarkEnd w:id="37"/>
      <w:r>
        <w:t>2.5.2. Coeficiente Dice y distancia HD95</w:t>
      </w:r>
      <w:bookmarkEnd w:id="42"/>
    </w:p>
    <w:p w:rsidR="009F63A8" w:rsidRDefault="00F85A95" w14:paraId="6E87A9FB" w14:textId="77777777">
      <w:r>
        <w:t xml:space="preserve">Para una región </w:t>
      </w:r>
      <w:r>
        <w:rPr>
          <w:rFonts w:ascii="Cambria Math" w:hAnsi="Cambria Math" w:eastAsia="Cambria Math" w:cs="Cambria Math"/>
        </w:rPr>
        <w:t xml:space="preserve">r</w:t>
      </w:r>
      <w:r>
        <w:t xml:space="preserve">, sean </w:t>
      </w:r>
      <w:r>
        <w:rPr>
          <w:rFonts w:ascii="Cambria Math" w:hAnsi="Cambria Math" w:eastAsia="Cambria Math" w:cs="Cambria Math"/>
        </w:rPr>
        <w:t xml:space="preserve">Pᵣ</w:t>
      </w:r>
      <w:r>
        <w:t xml:space="preserve"> el conjunto de vóxeles predichos y </w:t>
      </w:r>
      <w:r>
        <w:rPr>
          <w:rFonts w:ascii="Cambria Math" w:hAnsi="Cambria Math" w:eastAsia="Cambria Math" w:cs="Cambria Math"/>
        </w:rPr>
        <w:t xml:space="preserve">Gᵣ</w:t>
      </w:r>
      <w:r>
        <w:t xml:space="preserve"> la referencia. El </w:t>
      </w:r>
      <w:r>
        <w:rPr>
          <w:b/>
          <w:bCs/>
        </w:rPr>
        <w:t>coeficiente Dice</w:t>
      </w:r>
      <w:r>
        <w:t xml:space="preserve"> se define como</w:t>
      </w:r>
    </w:p>
    <w:p w:rsidR="009F63A8" w:rsidRDefault="00F85A95" w14:paraId="5E5EE0BA" w14:textId="77777777">
      <w:pPr>
        <w:jc w:val="center"/>
      </w:pPr>
      <w:r>
        <w:rPr>
          <w:rFonts w:ascii="Cambria Math" w:hAnsi="Cambria Math" w:eastAsia="Cambria Math" w:cs="Cambria Math"/>
        </w:rPr>
        <w:t xml:space="preserve">Dice(Pᵣ, Gᵣ) = 2|Pᵣ ∩ Gᵣ| / (|Pᵣ| + |Gᵣ|).</w:t>
      </w:r>
    </w:p>
    <w:p w:rsidR="009F63A8" w:rsidRDefault="00F85A95" w14:paraId="354DE7BD" w14:textId="77777777">
      <w:r>
        <w:t>Dice toma valores entre 0 y 1 y mide el solapamiento. Un valor de 1 representa una coincidencia perfecta. Es sensible a errores relativos en regiones pequeñas y no informa directamente de la distancia física entre fronteras (Dice, 1945; Taha &amp; Hanbury, 2015).</w:t>
      </w:r>
    </w:p>
    <w:p w:rsidR="009F63A8" w:rsidRDefault="00F85A95" w14:paraId="64D33AF5" w14:textId="77777777">
      <w:r>
        <w:t xml:space="preserve">Para complementar el solapamiento se emplea la </w:t>
      </w:r>
      <w:r>
        <w:rPr>
          <w:b/>
          <w:bCs/>
        </w:rPr>
        <w:t>distancia de Hausdorff al percentil 95</w:t>
      </w:r>
      <w:r>
        <w:t xml:space="preserve">. Sean </w:t>
      </w:r>
      <w:r>
        <w:rPr>
          <w:rFonts w:ascii="Cambria Math" w:hAnsi="Cambria Math" w:eastAsia="Cambria Math" w:cs="Cambria Math"/>
        </w:rPr>
        <w:t xml:space="preserve">∂Pᵣ</w:t>
      </w:r>
      <w:r>
        <w:t xml:space="preserve"> y </w:t>
      </w:r>
      <w:r>
        <w:rPr>
          <w:rFonts w:ascii="Cambria Math" w:hAnsi="Cambria Math" w:eastAsia="Cambria Math" w:cs="Cambria Math"/>
        </w:rPr>
        <w:t xml:space="preserve">∂Gᵣ</w:t>
      </w:r>
      <w:r>
        <w:t xml:space="preserve"> las superficies de ambas máscaras y </w:t>
      </w:r>
      <w:r>
        <w:rPr>
          <w:rFonts w:ascii="Cambria Math" w:hAnsi="Cambria Math" w:eastAsia="Cambria Math" w:cs="Cambria Math"/>
        </w:rPr>
        <w:t xml:space="preserve">d(a, S) = min{‖a − s‖₂ : s ∈ S}</w:t>
      </w:r>
      <w:r>
        <w:t xml:space="preserve"> la distancia de un punto a una superficie, calculada con el espaciado físico de la imagen. Entonces,</w:t>
      </w:r>
    </w:p>
    <w:p w:rsidR="009F63A8" w:rsidRDefault="00F85A95" w14:paraId="2A0CF318" w14:textId="77777777">
      <w:pPr>
        <w:jc w:val="center"/>
      </w:pPr>
      <w:r>
        <w:rPr>
          <w:rFonts w:ascii="Cambria Math" w:hAnsi="Cambria Math" w:eastAsia="Cambria Math" w:cs="Cambria Math"/>
        </w:rPr>
        <w:t xml:space="preserve">HD95(Pᵣ, Gᵣ) = Q₀.₉₅({d(p, ∂Gᵣ) : p ∈ ∂Pᵣ} ∪ {d(g, ∂Pᵣ) : g ∈ ∂Gᵣ}),</w:t>
      </w:r>
    </w:p>
    <w:p w:rsidR="009F63A8" w:rsidRDefault="00F85A95" w14:paraId="494A4D77" w14:textId="77777777">
      <w:r>
        <w:t xml:space="preserve">donde </w:t>
      </w:r>
      <w:r>
        <w:rPr>
          <w:rFonts w:ascii="Cambria Math" w:hAnsi="Cambria Math" w:eastAsia="Cambria Math" w:cs="Cambria Math"/>
        </w:rPr>
        <w:t xml:space="preserve">Q₀.₉₅</w:t>
      </w:r>
      <w:r>
        <w:t xml:space="preserve"> es el percentil 95 del conjunto simétrico de distancias. Frente al máximo clásico de Hausdorff, el percentil reduce la influencia de unos pocos valores extremos. Su unidad es el milímetro y un valor menor indica fronteras más próximas (Huttenlocher et al., 1993; Taha &amp; Hanbury, 2015).</w:t>
      </w:r>
    </w:p>
    <w:p w:rsidR="009F63A8" w:rsidRDefault="00F85A95" w14:paraId="542ACF26" w14:textId="77777777">
      <w:r w:rsidR="3BCDE7A4">
        <w:rPr/>
        <w:t xml:space="preserve">Los casos vacíos requieren convenciones explícitas. En la evaluación interna, si predicción y referencia están vacías, se asigna Dice = 1 y HD95 = 0. Si solo una está vacía, se asigna Dice = 0 y HD95 infinita. Los valores infinitos se conservan a nivel de caso para identificar el fallo, pero se excluyen de los agregados finitos de HD95. Estas reglas, junto con el cálculo separado para </w:t>
      </w:r>
      <w:r w:rsidRPr="3BCDE7A4" w:rsidR="3BCDE7A4">
        <w:rPr>
          <w:highlight w:val="yellow"/>
        </w:rPr>
        <w:t xml:space="preserve">ET, TC y </w:t>
      </w:r>
      <w:r w:rsidRPr="3BCDE7A4" w:rsidR="3BCDE7A4">
        <w:rPr>
          <w:highlight w:val="yellow"/>
        </w:rPr>
        <w:t>WT</w:t>
      </w:r>
      <w:r w:rsidRPr="3BCDE7A4" w:rsidR="3BCDE7A4">
        <w:rPr>
          <w:highlight w:val="yellow"/>
        </w:rPr>
        <w:t>,</w:t>
      </w:r>
      <w:r w:rsidR="3BCDE7A4">
        <w:rPr/>
        <w:t xml:space="preserve"> evitan que una implementación implícita altere la interpretación de los resultados.</w:t>
      </w:r>
    </w:p>
    <w:p w:rsidR="009F63A8" w:rsidRDefault="38269A0F" w14:paraId="3F109CCE" w14:textId="77777777">
      <w:pPr>
        <w:pStyle w:val="Ttulo2"/>
      </w:pPr>
      <w:bookmarkStart w:name="_Toc1047182799" w:id="44"/>
      <w:bookmarkStart w:name="coste-computacional-y-reproducibilidad" w:id="45"/>
      <w:bookmarkEnd w:id="39"/>
      <w:bookmarkEnd w:id="41"/>
      <w:r>
        <w:t>2.6. Coste computacional y reproducibilidad</w:t>
      </w:r>
      <w:bookmarkEnd w:id="44"/>
    </w:p>
    <w:p w:rsidR="009F63A8" w:rsidRDefault="00F85A95" w14:paraId="170B9676" w14:textId="77777777">
      <w:r>
        <w:t xml:space="preserve">La calidad de segmentación no basta para valorar una arquitectura. En un problema 3D deben considerarse al menos cuatro dimensiones de coste. El </w:t>
      </w:r>
      <w:r>
        <w:rPr>
          <w:b/>
          <w:bCs/>
        </w:rPr>
        <w:t>número de parámetros</w:t>
      </w:r>
      <w:r>
        <w:t xml:space="preserve"> aproxima la capacidad del modelo y el tamaño de sus pesos; la </w:t>
      </w:r>
      <w:r>
        <w:rPr>
          <w:b/>
          <w:bCs/>
        </w:rPr>
        <w:t>memoria máxima del acelerador</w:t>
      </w:r>
      <w:r>
        <w:t xml:space="preserve"> incluye también activaciones, gradientes y estados del optimizador, por lo que depende del parche, el lote y la precisión numérica; el </w:t>
      </w:r>
      <w:r>
        <w:rPr>
          <w:b/>
          <w:bCs/>
        </w:rPr>
        <w:t>tiempo de entrenamiento</w:t>
      </w:r>
      <w:r>
        <w:t xml:space="preserve"> refleja el coste de obtener el modelo; y el </w:t>
      </w:r>
      <w:r>
        <w:rPr>
          <w:b/>
          <w:bCs/>
        </w:rPr>
        <w:t>tiempo de inferencia</w:t>
      </w:r>
      <w:r>
        <w:t xml:space="preserve"> condiciona su uso </w:t>
      </w:r>
      <w:r>
        <w:lastRenderedPageBreak/>
        <w:t>posterior. Dos redes con un número parecido de parámetros pueden diferir notablemente en memoria o latencia por la forma de sus operaciones.</w:t>
      </w:r>
    </w:p>
    <w:p w:rsidR="009F63A8" w:rsidRDefault="00F85A95" w14:paraId="01DC9B31" w14:textId="77777777">
      <w:r>
        <w:t xml:space="preserve">Las medidas temporales solo son comparables si se documentan hardware, versiones de software, tamaño de entrada, precisión, lote y procedimiento de medida. Además, el entrenamiento es estocástico y el tiempo hasta alcanzar una solución presenta variabilidad. Los principios de </w:t>
      </w:r>
      <w:r>
        <w:rPr>
          <w:i/>
          <w:iCs/>
        </w:rPr>
        <w:t>benchmarking</w:t>
      </w:r>
      <w:r>
        <w:t xml:space="preserve"> de MLPerf subrayan la necesidad de fijar tanto el sistema como el objetivo medido (Mattson et al., 2020). Del mismo modo, publicar configuraciones, particiones, semillas y código favorece que otros investigadores puedan reconstruir y comprobar los hallazgos (Pineau et al., 2021).</w:t>
      </w:r>
    </w:p>
    <w:p w:rsidR="009F63A8" w:rsidRDefault="00F85A95" w14:paraId="561ADE2E" w14:textId="77777777">
      <w:r>
        <w:t>En este TFM, estas magnitudes cumplen dos funciones distintas. Dentro de la ablación de fusión, permiten verificar si el mecanismo añadido es ligero frente a la misma Residual U-Net. En la comparación contextual entre arquitecturas ayudan a explicar las diferencias de escala, pero no corrigen cambios de hardware o protocolo. Se obtuvo el número de parámetros de todas las configuraciones MONAI, mientras que nnU-Net conservó su configuración automática. El tiempo solo está disponible en determinados registros, la memoria máxima CUDA no se conservó para todas las ejecuciones y no existe una medida homogénea de latencia de inferencia. Por ello, los datos de entornos distintos se utilizan como evidencia descriptiva, no como una clasificación universal de eficiencia.</w:t>
      </w:r>
    </w:p>
    <w:p w:rsidR="009F63A8" w:rsidRDefault="38269A0F" w14:paraId="6CE3F8B9" w14:textId="77777777">
      <w:pPr>
        <w:pStyle w:val="Ttulo2"/>
      </w:pPr>
      <w:bookmarkStart w:name="_Toc1364188169" w:id="46"/>
      <w:bookmarkStart w:name="X2e8c0e900780bf78a4370554b348d72eaa828f0" w:id="47"/>
      <w:bookmarkEnd w:id="43"/>
      <w:r>
        <w:t>2.7. Implementaciones y repositorios considerados</w:t>
      </w:r>
      <w:bookmarkEnd w:id="46"/>
    </w:p>
    <w:p w:rsidR="009F63A8" w:rsidRDefault="00F85A95" w14:paraId="6D2072F0" w14:textId="77777777">
      <w:r>
        <w:t xml:space="preserve">La elección de software siguió cinco criterios: correspondencia con las familias arquitectónicas relevantes, soporte de tensores 3D y entradas multicanal, disponibilidad de una implementación pública identificable, esfuerzo de integración con el </w:t>
      </w:r>
      <w:r>
        <w:rPr>
          <w:i/>
          <w:iCs/>
        </w:rPr>
        <w:t>pipeline</w:t>
      </w:r>
      <w:r>
        <w:t xml:space="preserve"> y licencia del código. MONAI se integró como base de las transformaciones, las redes y la inferencia del sistema propio (Cardoso et al., 2022). nnU-Net se ejecutó mediante su flujo externo auto-configurable. El repositorio oficial de TransBTS se revisó como alternativa híbrida, pero no se integró ni se ejecutó.</w:t>
      </w:r>
    </w:p>
    <w:p w:rsidR="009F63A8" w:rsidRDefault="00F85A95" w14:paraId="7CC7527A" w14:textId="77777777">
      <w:r>
        <w:t xml:space="preserve">La Tabla 2 aplica esos criterios a las opciones que influyeron en el diseño. «Multimodal» significa aquí que la implementación admite las modalidades como canales o dispone de un flujo específico para ellas, lo que no implica que incorpore ponderación explícita. La licencia indicada corresponde al </w:t>
      </w:r>
      <w:r>
        <w:rPr>
          <w:b/>
          <w:bCs/>
        </w:rPr>
        <w:t>software</w:t>
      </w:r>
      <w:r>
        <w:t xml:space="preserve"> consultado. El acceso y uso de BraTS-GLI se rigen por las condiciones propias del conjunto de datos y no se deducen de la licencia de estos repositorios.</w:t>
      </w:r>
    </w:p>
    <w:p w:rsidR="009F63A8" w:rsidRDefault="00F85A95" w14:paraId="0084754B" w14:textId="77777777">
      <w:pPr>
        <w:pStyle w:val="Descripcin"/>
        <w:keepLines/>
        <w:keepNext/>
      </w:pPr>
      <w:bookmarkStart w:name="_Toc235680490" w:id="48"/>
      <w:r>
        <w:rPr>
          <w:b/>
        </w:rPr>
        <w:t xml:space="preserve">Tabla </w:t>
      </w:r>
      <w:r>
        <w:fldChar w:fldCharType="begin" w:dirty="true"/>
      </w:r>
      <w:r>
        <w:instrText xml:space="preserve"> SEQ Tabla \* ARABIC </w:instrText>
      </w:r>
      <w:r>
        <w:fldChar w:fldCharType="separate"/>
      </w:r>
      <w:r>
        <w:rPr>
          <w:b/>
        </w:rPr>
        <w:t>2</w:t>
      </w:r>
      <w:r>
        <w:fldChar w:fldCharType="end"/>
      </w:r>
      <w:r>
        <w:rPr>
          <w:b/>
        </w:rPr>
        <w:t xml:space="preserve">. </w:t>
      </w:r>
      <w:r>
        <w:t>Comparación de implementaciones y repositorios relevantes para el TFM.</w:t>
      </w:r>
      <w:bookmarkEnd w:id="48"/>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F63A8" w14:paraId="00885A67" w14:textId="77777777">
        <w:trPr>
          <w:cantSplit/>
          <w:tblHeader/>
          <w:jc w:val="center"/>
        </w:trPr>
        <w:tc>
          <w:tcPr>
            <w:tcW w:w="1417" w:type="dxa"/>
            <w:shd w:val="clear" w:color="auto" w:fill="ED7D31"/>
            <w:tcMar>
              <w:top w:w="70" w:type="dxa"/>
              <w:left w:w="70" w:type="dxa"/>
              <w:bottom w:w="70" w:type="dxa"/>
              <w:right w:w="70" w:type="dxa"/>
            </w:tcMar>
            <w:vAlign w:val="center"/>
          </w:tcPr>
          <w:p w:rsidR="009F63A8" w:rsidRDefault="00F85A95" w14:paraId="38B07753" w14:textId="77777777">
            <w:pPr>
              <w:spacing w:after="0" w:line="240" w:lineRule="auto"/>
              <w:jc w:val="center"/>
              <w:keepNext/>
            </w:pPr>
            <w:r>
              <w:rPr>
                <w:rFonts w:eastAsia="Arial"/>
                <w:b/>
                <w:color w:val="FFFFFF"/>
                <w:sz w:val="14"/>
              </w:rPr>
              <w:t>Componente y fuente de implementación</w:t>
            </w:r>
          </w:p>
        </w:tc>
        <w:tc>
          <w:tcPr>
            <w:tcW w:w="1417" w:type="dxa"/>
            <w:shd w:val="clear" w:color="auto" w:fill="ED7D31"/>
            <w:tcMar>
              <w:top w:w="70" w:type="dxa"/>
              <w:left w:w="70" w:type="dxa"/>
              <w:bottom w:w="70" w:type="dxa"/>
              <w:right w:w="70" w:type="dxa"/>
            </w:tcMar>
            <w:vAlign w:val="center"/>
          </w:tcPr>
          <w:p w:rsidR="009F63A8" w:rsidRDefault="00F85A95" w14:paraId="7444BE67" w14:textId="77777777">
            <w:pPr>
              <w:spacing w:after="0" w:line="240" w:lineRule="auto"/>
              <w:jc w:val="center"/>
              <w:keepNext/>
            </w:pPr>
            <w:r>
              <w:rPr>
                <w:rFonts w:eastAsia="Arial"/>
                <w:b/>
                <w:color w:val="FFFFFF"/>
                <w:sz w:val="14"/>
              </w:rPr>
              <w:t>Tipo</w:t>
            </w:r>
          </w:p>
        </w:tc>
        <w:tc>
          <w:tcPr>
            <w:tcW w:w="1417" w:type="dxa"/>
            <w:shd w:val="clear" w:color="auto" w:fill="ED7D31"/>
            <w:tcMar>
              <w:top w:w="70" w:type="dxa"/>
              <w:left w:w="70" w:type="dxa"/>
              <w:bottom w:w="70" w:type="dxa"/>
              <w:right w:w="70" w:type="dxa"/>
            </w:tcMar>
            <w:vAlign w:val="center"/>
          </w:tcPr>
          <w:p w:rsidR="009F63A8" w:rsidRDefault="00F85A95" w14:paraId="17D502C5" w14:textId="77777777">
            <w:pPr>
              <w:spacing w:after="0" w:line="240" w:lineRule="auto"/>
              <w:jc w:val="center"/>
              <w:keepNext/>
            </w:pPr>
            <w:r>
              <w:rPr>
                <w:rFonts w:eastAsia="Arial"/>
                <w:b/>
                <w:color w:val="FFFFFF"/>
                <w:sz w:val="14"/>
              </w:rPr>
              <w:t>Soporte 3D y multimodal</w:t>
            </w:r>
          </w:p>
        </w:tc>
        <w:tc>
          <w:tcPr>
            <w:tcW w:w="1417" w:type="dxa"/>
            <w:shd w:val="clear" w:color="auto" w:fill="ED7D31"/>
            <w:tcMar>
              <w:top w:w="70" w:type="dxa"/>
              <w:left w:w="70" w:type="dxa"/>
              <w:bottom w:w="70" w:type="dxa"/>
              <w:right w:w="70" w:type="dxa"/>
            </w:tcMar>
            <w:vAlign w:val="center"/>
          </w:tcPr>
          <w:p w:rsidR="009F63A8" w:rsidRDefault="00F85A95" w14:paraId="22AD2933" w14:textId="77777777">
            <w:pPr>
              <w:spacing w:after="0" w:line="240" w:lineRule="auto"/>
              <w:jc w:val="center"/>
              <w:keepNext/>
            </w:pPr>
            <w:r>
              <w:rPr>
                <w:rFonts w:eastAsia="Arial"/>
                <w:b/>
                <w:color w:val="FFFFFF"/>
                <w:sz w:val="14"/>
              </w:rPr>
              <w:t>Integración y reproducibilidad</w:t>
            </w:r>
          </w:p>
        </w:tc>
        <w:tc>
          <w:tcPr>
            <w:tcW w:w="1417" w:type="dxa"/>
            <w:shd w:val="clear" w:color="auto" w:fill="ED7D31"/>
            <w:tcMar>
              <w:top w:w="70" w:type="dxa"/>
              <w:left w:w="70" w:type="dxa"/>
              <w:bottom w:w="70" w:type="dxa"/>
              <w:right w:w="70" w:type="dxa"/>
            </w:tcMar>
            <w:vAlign w:val="center"/>
          </w:tcPr>
          <w:p w:rsidR="009F63A8" w:rsidRDefault="00F85A95" w14:paraId="69582BBA" w14:textId="77777777">
            <w:pPr>
              <w:spacing w:after="0" w:line="240" w:lineRule="auto"/>
              <w:jc w:val="center"/>
              <w:keepNext/>
            </w:pPr>
            <w:r>
              <w:rPr>
                <w:rFonts w:eastAsia="Arial"/>
                <w:b/>
                <w:color w:val="FFFFFF"/>
                <w:sz w:val="14"/>
              </w:rPr>
              <w:t>Licencia del software</w:t>
            </w:r>
          </w:p>
        </w:tc>
        <w:tc>
          <w:tcPr>
            <w:tcW w:w="1417" w:type="dxa"/>
            <w:shd w:val="clear" w:color="auto" w:fill="ED7D31"/>
            <w:tcMar>
              <w:top w:w="70" w:type="dxa"/>
              <w:left w:w="70" w:type="dxa"/>
              <w:bottom w:w="70" w:type="dxa"/>
              <w:right w:w="70" w:type="dxa"/>
            </w:tcMar>
            <w:vAlign w:val="center"/>
          </w:tcPr>
          <w:p w:rsidR="009F63A8" w:rsidRDefault="00F85A95" w14:paraId="301DA338" w14:textId="77777777">
            <w:pPr>
              <w:spacing w:after="0" w:line="240" w:lineRule="auto"/>
              <w:jc w:val="center"/>
              <w:keepNext/>
            </w:pPr>
            <w:r>
              <w:rPr>
                <w:rFonts w:eastAsia="Arial"/>
                <w:b/>
                <w:color w:val="FFFFFF"/>
                <w:sz w:val="14"/>
              </w:rPr>
              <w:t>Decisión razonada</w:t>
            </w:r>
          </w:p>
        </w:tc>
      </w:tr>
      <w:tr w:rsidR="009F63A8" w14:paraId="7C0A05D4"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554CAA64" w14:textId="77777777">
            <w:pPr>
              <w:spacing w:after="0" w:line="240" w:lineRule="auto"/>
              <w:jc w:val="left"/>
              <w:keepNext/>
            </w:pPr>
            <w:r>
              <w:rPr>
                <w:rFonts w:eastAsia="Arial"/>
                <w:color w:val="000000"/>
                <w:sz w:val="14"/>
              </w:rPr>
              <w:t>MONAI (</w:t>
            </w:r>
            <w:hyperlink r:id="rId13">
              <w:r>
                <w:t>Project-MONAI/MONAI</w:t>
              </w:r>
            </w:hyperlink>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3EC871A5" w14:textId="77777777">
            <w:pPr>
              <w:spacing w:after="0" w:line="240" w:lineRule="auto"/>
              <w:jc w:val="left"/>
              <w:keepNext/>
            </w:pPr>
            <w:r>
              <w:rPr>
                <w:rFonts w:eastAsia="Arial"/>
                <w:i/>
                <w:iCs/>
                <w:color w:val="000000"/>
                <w:sz w:val="14"/>
              </w:rPr>
              <w:t>Framework</w:t>
            </w:r>
            <w:r>
              <w:rPr>
                <w:rFonts w:eastAsia="Arial"/>
                <w:color w:val="000000"/>
                <w:sz w:val="14"/>
              </w:rPr>
              <w:t xml:space="preserve"> de imagen médica sobre PyTorch</w:t>
            </w:r>
          </w:p>
        </w:tc>
        <w:tc>
          <w:tcPr>
            <w:tcW w:w="1417" w:type="dxa"/>
            <w:shd w:val="clear" w:color="auto" w:fill="FFFFFF"/>
            <w:tcMar>
              <w:top w:w="70" w:type="dxa"/>
              <w:left w:w="70" w:type="dxa"/>
              <w:bottom w:w="70" w:type="dxa"/>
              <w:right w:w="70" w:type="dxa"/>
            </w:tcMar>
            <w:vAlign w:val="center"/>
          </w:tcPr>
          <w:p w:rsidR="009F63A8" w:rsidRDefault="00F85A95" w14:paraId="6754629A" w14:textId="77777777">
            <w:pPr>
              <w:spacing w:after="0" w:line="240" w:lineRule="auto"/>
              <w:jc w:val="left"/>
              <w:keepNext/>
            </w:pPr>
            <w:r>
              <w:rPr>
                <w:rFonts w:eastAsia="Arial"/>
                <w:color w:val="000000"/>
                <w:sz w:val="14"/>
              </w:rPr>
              <w:t>Operadores 3D y entradas multicanal</w:t>
            </w:r>
          </w:p>
        </w:tc>
        <w:tc>
          <w:tcPr>
            <w:tcW w:w="1417" w:type="dxa"/>
            <w:shd w:val="clear" w:color="auto" w:fill="FFFFFF"/>
            <w:tcMar>
              <w:top w:w="70" w:type="dxa"/>
              <w:left w:w="70" w:type="dxa"/>
              <w:bottom w:w="70" w:type="dxa"/>
              <w:right w:w="70" w:type="dxa"/>
            </w:tcMar>
            <w:vAlign w:val="center"/>
          </w:tcPr>
          <w:p w:rsidR="009F63A8" w:rsidRDefault="00F85A95" w14:paraId="385F925F" w14:textId="77777777">
            <w:pPr>
              <w:spacing w:after="0" w:line="240" w:lineRule="auto"/>
              <w:jc w:val="left"/>
              <w:keepNext/>
            </w:pPr>
            <w:r>
              <w:rPr>
                <w:rFonts w:eastAsia="Arial"/>
                <w:color w:val="000000"/>
                <w:sz w:val="14"/>
              </w:rPr>
              <w:t>Integración directa; API común para datos, modelos e inferencia</w:t>
            </w:r>
          </w:p>
        </w:tc>
        <w:tc>
          <w:tcPr>
            <w:tcW w:w="1417" w:type="dxa"/>
            <w:shd w:val="clear" w:color="auto" w:fill="FFFFFF"/>
            <w:tcMar>
              <w:top w:w="70" w:type="dxa"/>
              <w:left w:w="70" w:type="dxa"/>
              <w:bottom w:w="70" w:type="dxa"/>
              <w:right w:w="70" w:type="dxa"/>
            </w:tcMar>
            <w:vAlign w:val="center"/>
          </w:tcPr>
          <w:p w:rsidR="009F63A8" w:rsidRDefault="00F85A95" w14:paraId="342F7FFD" w14:textId="77777777">
            <w:pPr>
              <w:spacing w:after="0" w:line="240" w:lineRule="auto"/>
              <w:jc w:val="left"/>
              <w:keepNext/>
            </w:pPr>
            <w:r>
              <w:rPr>
                <w:rFonts w:eastAsia="Arial"/>
                <w:color w:val="000000"/>
                <w:sz w:val="14"/>
              </w:rPr>
              <w:t>Apache-2.0</w:t>
            </w:r>
          </w:p>
        </w:tc>
        <w:tc>
          <w:tcPr>
            <w:tcW w:w="1417" w:type="dxa"/>
            <w:shd w:val="clear" w:color="auto" w:fill="FFFFFF"/>
            <w:tcMar>
              <w:top w:w="70" w:type="dxa"/>
              <w:left w:w="70" w:type="dxa"/>
              <w:bottom w:w="70" w:type="dxa"/>
              <w:right w:w="70" w:type="dxa"/>
            </w:tcMar>
            <w:vAlign w:val="center"/>
          </w:tcPr>
          <w:p w:rsidR="009F63A8" w:rsidRDefault="00F85A95" w14:paraId="4D001A73" w14:textId="77777777">
            <w:pPr>
              <w:spacing w:after="0" w:line="240" w:lineRule="auto"/>
              <w:jc w:val="left"/>
              <w:keepNext/>
            </w:pPr>
            <w:r>
              <w:rPr>
                <w:rFonts w:eastAsia="Arial"/>
                <w:color w:val="000000"/>
                <w:sz w:val="14"/>
              </w:rPr>
              <w:t xml:space="preserve">Seleccionado como base del </w:t>
            </w:r>
            <w:r>
              <w:rPr>
                <w:rFonts w:eastAsia="Arial"/>
                <w:i/>
                <w:iCs/>
                <w:color w:val="000000"/>
                <w:sz w:val="14"/>
              </w:rPr>
              <w:t>pipeline</w:t>
            </w:r>
            <w:r>
              <w:rPr>
                <w:rFonts w:eastAsia="Arial"/>
                <w:color w:val="000000"/>
                <w:sz w:val="14"/>
              </w:rPr>
              <w:t xml:space="preserve"> propio</w:t>
            </w:r>
          </w:p>
        </w:tc>
      </w:tr>
      <w:tr w:rsidR="009F63A8" w14:paraId="6978DCD5"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12D6122" w14:textId="77777777">
            <w:pPr>
              <w:spacing w:after="0" w:line="240" w:lineRule="auto"/>
              <w:jc w:val="left"/>
              <w:keepNext/>
            </w:pPr>
            <w:r>
              <w:rPr>
                <w:rFonts w:eastAsia="Arial"/>
                <w:color w:val="000000"/>
                <w:sz w:val="14"/>
              </w:rPr>
              <w:lastRenderedPageBreak/>
              <w:t>Residual U-Net 3D (configuración propia de monai.networks.nets.UNet)</w:t>
            </w:r>
          </w:p>
        </w:tc>
        <w:tc>
          <w:tcPr>
            <w:tcW w:w="1417" w:type="dxa"/>
            <w:shd w:val="clear" w:color="auto" w:fill="FCE4D6"/>
            <w:tcMar>
              <w:top w:w="70" w:type="dxa"/>
              <w:left w:w="70" w:type="dxa"/>
              <w:bottom w:w="70" w:type="dxa"/>
              <w:right w:w="70" w:type="dxa"/>
            </w:tcMar>
            <w:vAlign w:val="center"/>
          </w:tcPr>
          <w:p w:rsidR="009F63A8" w:rsidRDefault="00F85A95" w14:paraId="633DC2AB" w14:textId="77777777">
            <w:pPr>
              <w:spacing w:after="0" w:line="240" w:lineRule="auto"/>
              <w:jc w:val="left"/>
              <w:keepNext/>
            </w:pPr>
            <w:r>
              <w:rPr>
                <w:rFonts w:eastAsia="Arial"/>
                <w:color w:val="000000"/>
                <w:sz w:val="14"/>
              </w:rPr>
              <w:t>CNN encoder-decoder con unidades residuales</w:t>
            </w:r>
          </w:p>
        </w:tc>
        <w:tc>
          <w:tcPr>
            <w:tcW w:w="1417" w:type="dxa"/>
            <w:shd w:val="clear" w:color="auto" w:fill="FCE4D6"/>
            <w:tcMar>
              <w:top w:w="70" w:type="dxa"/>
              <w:left w:w="70" w:type="dxa"/>
              <w:bottom w:w="70" w:type="dxa"/>
              <w:right w:w="70" w:type="dxa"/>
            </w:tcMar>
            <w:vAlign w:val="center"/>
          </w:tcPr>
          <w:p w:rsidR="009F63A8" w:rsidRDefault="00F85A95" w14:paraId="19C97FFA" w14:textId="77777777">
            <w:pPr>
              <w:spacing w:after="0" w:line="240" w:lineRule="auto"/>
              <w:jc w:val="left"/>
              <w:keepNext/>
            </w:pPr>
            <w:r>
              <w:rPr>
                <w:rFonts w:eastAsia="Arial"/>
                <w:color w:val="000000"/>
                <w:sz w:val="14"/>
              </w:rPr>
              <w:t>Sí; cuatro canales de entrada</w:t>
            </w:r>
          </w:p>
        </w:tc>
        <w:tc>
          <w:tcPr>
            <w:tcW w:w="1417" w:type="dxa"/>
            <w:shd w:val="clear" w:color="auto" w:fill="FCE4D6"/>
            <w:tcMar>
              <w:top w:w="70" w:type="dxa"/>
              <w:left w:w="70" w:type="dxa"/>
              <w:bottom w:w="70" w:type="dxa"/>
              <w:right w:w="70" w:type="dxa"/>
            </w:tcMar>
            <w:vAlign w:val="center"/>
          </w:tcPr>
          <w:p w:rsidR="009F63A8" w:rsidRDefault="00F85A95" w14:paraId="7582FB79" w14:textId="77777777">
            <w:pPr>
              <w:spacing w:after="0" w:line="240" w:lineRule="auto"/>
              <w:jc w:val="left"/>
              <w:keepNext/>
            </w:pPr>
            <w:r>
              <w:rPr>
                <w:rFonts w:eastAsia="Arial"/>
                <w:color w:val="000000"/>
                <w:sz w:val="14"/>
              </w:rPr>
              <w:t>Integración directa y control de una única regla de fusión</w:t>
            </w:r>
          </w:p>
        </w:tc>
        <w:tc>
          <w:tcPr>
            <w:tcW w:w="1417" w:type="dxa"/>
            <w:shd w:val="clear" w:color="auto" w:fill="FCE4D6"/>
            <w:tcMar>
              <w:top w:w="70" w:type="dxa"/>
              <w:left w:w="70" w:type="dxa"/>
              <w:bottom w:w="70" w:type="dxa"/>
              <w:right w:w="70" w:type="dxa"/>
            </w:tcMar>
            <w:vAlign w:val="center"/>
          </w:tcPr>
          <w:p w:rsidR="009F63A8" w:rsidRDefault="00F85A95" w14:paraId="69236F17" w14:textId="77777777">
            <w:pPr>
              <w:spacing w:after="0" w:line="240" w:lineRule="auto"/>
              <w:jc w:val="left"/>
              <w:keepNext/>
            </w:pPr>
            <w:r>
              <w:rPr>
                <w:rFonts w:eastAsia="Arial"/>
                <w:color w:val="000000"/>
                <w:sz w:val="14"/>
              </w:rPr>
              <w:t>Dependencia MONAI: Apache-2.0; código del TFM: sin licencia declarada</w:t>
            </w:r>
          </w:p>
        </w:tc>
        <w:tc>
          <w:tcPr>
            <w:tcW w:w="1417" w:type="dxa"/>
            <w:shd w:val="clear" w:color="auto" w:fill="FCE4D6"/>
            <w:tcMar>
              <w:top w:w="70" w:type="dxa"/>
              <w:left w:w="70" w:type="dxa"/>
              <w:bottom w:w="70" w:type="dxa"/>
              <w:right w:w="70" w:type="dxa"/>
            </w:tcMar>
            <w:vAlign w:val="center"/>
          </w:tcPr>
          <w:p w:rsidR="009F63A8" w:rsidRDefault="00F85A95" w14:paraId="72E8BFFF" w14:textId="77777777">
            <w:pPr>
              <w:spacing w:after="0" w:line="240" w:lineRule="auto"/>
              <w:jc w:val="left"/>
              <w:keepNext/>
            </w:pPr>
            <w:r>
              <w:rPr>
                <w:rFonts w:eastAsia="Arial"/>
                <w:color w:val="000000"/>
                <w:sz w:val="14"/>
              </w:rPr>
              <w:t>Seleccionada como referencia y soporte de la ablación</w:t>
            </w:r>
          </w:p>
        </w:tc>
      </w:tr>
      <w:tr w:rsidR="009F63A8" w14:paraId="7DC150BD"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0003F231" w14:textId="77777777">
            <w:pPr>
              <w:spacing w:after="0" w:line="240" w:lineRule="auto"/>
              <w:jc w:val="left"/>
              <w:keepNext/>
            </w:pPr>
            <w:r>
              <w:rPr>
                <w:rFonts w:eastAsia="Arial"/>
                <w:color w:val="000000"/>
                <w:sz w:val="14"/>
              </w:rPr>
              <w:t>Attention U-Net 3D (monai.networks.nets.AttentionUnet)</w:t>
            </w:r>
          </w:p>
        </w:tc>
        <w:tc>
          <w:tcPr>
            <w:tcW w:w="1417" w:type="dxa"/>
            <w:shd w:val="clear" w:color="auto" w:fill="FFFFFF"/>
            <w:tcMar>
              <w:top w:w="70" w:type="dxa"/>
              <w:left w:w="70" w:type="dxa"/>
              <w:bottom w:w="70" w:type="dxa"/>
              <w:right w:w="70" w:type="dxa"/>
            </w:tcMar>
            <w:vAlign w:val="center"/>
          </w:tcPr>
          <w:p w:rsidR="009F63A8" w:rsidRDefault="00F85A95" w14:paraId="0A992914" w14:textId="77777777">
            <w:pPr>
              <w:spacing w:after="0" w:line="240" w:lineRule="auto"/>
              <w:jc w:val="left"/>
              <w:keepNext/>
            </w:pPr>
            <w:r>
              <w:rPr>
                <w:rFonts w:eastAsia="Arial"/>
                <w:color w:val="000000"/>
                <w:sz w:val="14"/>
              </w:rPr>
              <w:t>CNN con compuertas en conexiones de salto</w:t>
            </w:r>
          </w:p>
        </w:tc>
        <w:tc>
          <w:tcPr>
            <w:tcW w:w="1417" w:type="dxa"/>
            <w:shd w:val="clear" w:color="auto" w:fill="FFFFFF"/>
            <w:tcMar>
              <w:top w:w="70" w:type="dxa"/>
              <w:left w:w="70" w:type="dxa"/>
              <w:bottom w:w="70" w:type="dxa"/>
              <w:right w:w="70" w:type="dxa"/>
            </w:tcMar>
            <w:vAlign w:val="center"/>
          </w:tcPr>
          <w:p w:rsidR="009F63A8" w:rsidRDefault="00F85A95" w14:paraId="539EE62A" w14:textId="77777777">
            <w:pPr>
              <w:spacing w:after="0" w:line="240" w:lineRule="auto"/>
              <w:jc w:val="left"/>
              <w:keepNext/>
            </w:pPr>
            <w:r>
              <w:rPr>
                <w:rFonts w:eastAsia="Arial"/>
                <w:color w:val="000000"/>
                <w:sz w:val="14"/>
              </w:rPr>
              <w:t>Sí; cuatro canales de entrada</w:t>
            </w:r>
          </w:p>
        </w:tc>
        <w:tc>
          <w:tcPr>
            <w:tcW w:w="1417" w:type="dxa"/>
            <w:shd w:val="clear" w:color="auto" w:fill="FFFFFF"/>
            <w:tcMar>
              <w:top w:w="70" w:type="dxa"/>
              <w:left w:w="70" w:type="dxa"/>
              <w:bottom w:w="70" w:type="dxa"/>
              <w:right w:w="70" w:type="dxa"/>
            </w:tcMar>
            <w:vAlign w:val="center"/>
          </w:tcPr>
          <w:p w:rsidR="009F63A8" w:rsidRDefault="00F85A95" w14:paraId="5DD0EAFE" w14:textId="77777777">
            <w:pPr>
              <w:spacing w:after="0" w:line="240" w:lineRule="auto"/>
              <w:jc w:val="left"/>
              <w:keepNext/>
            </w:pPr>
            <w:r>
              <w:rPr>
                <w:rFonts w:eastAsia="Arial"/>
                <w:color w:val="000000"/>
                <w:sz w:val="14"/>
              </w:rPr>
              <w:t xml:space="preserve">Integración directa en el mismo </w:t>
            </w:r>
            <w:r>
              <w:rPr>
                <w:rFonts w:eastAsia="Arial"/>
                <w:i/>
                <w:iCs/>
                <w:color w:val="000000"/>
                <w:sz w:val="14"/>
              </w:rPr>
              <w:t>pipeline</w:t>
            </w:r>
            <w:r>
              <w:rPr>
                <w:rFonts w:eastAsia="Arial"/>
                <w:color w:val="000000"/>
                <w:sz w:val="14"/>
              </w:rPr>
              <w:t xml:space="preserve"> MONAI</w:t>
            </w:r>
          </w:p>
        </w:tc>
        <w:tc>
          <w:tcPr>
            <w:tcW w:w="1417" w:type="dxa"/>
            <w:shd w:val="clear" w:color="auto" w:fill="FFFFFF"/>
            <w:tcMar>
              <w:top w:w="70" w:type="dxa"/>
              <w:left w:w="70" w:type="dxa"/>
              <w:bottom w:w="70" w:type="dxa"/>
              <w:right w:w="70" w:type="dxa"/>
            </w:tcMar>
            <w:vAlign w:val="center"/>
          </w:tcPr>
          <w:p w:rsidR="009F63A8" w:rsidRDefault="00F85A95" w14:paraId="1E44E294" w14:textId="77777777">
            <w:pPr>
              <w:spacing w:after="0" w:line="240" w:lineRule="auto"/>
              <w:jc w:val="left"/>
              <w:keepNext/>
            </w:pPr>
            <w:r>
              <w:rPr>
                <w:rFonts w:eastAsia="Arial"/>
                <w:color w:val="000000"/>
                <w:sz w:val="14"/>
              </w:rPr>
              <w:t>Apache-2.0</w:t>
            </w:r>
          </w:p>
        </w:tc>
        <w:tc>
          <w:tcPr>
            <w:tcW w:w="1417" w:type="dxa"/>
            <w:shd w:val="clear" w:color="auto" w:fill="FFFFFF"/>
            <w:tcMar>
              <w:top w:w="70" w:type="dxa"/>
              <w:left w:w="70" w:type="dxa"/>
              <w:bottom w:w="70" w:type="dxa"/>
              <w:right w:w="70" w:type="dxa"/>
            </w:tcMar>
            <w:vAlign w:val="center"/>
          </w:tcPr>
          <w:p w:rsidR="009F63A8" w:rsidRDefault="00F85A95" w14:paraId="36CCEB33" w14:textId="77777777">
            <w:pPr>
              <w:spacing w:after="0" w:line="240" w:lineRule="auto"/>
              <w:jc w:val="left"/>
              <w:keepNext/>
            </w:pPr>
            <w:r>
              <w:rPr>
                <w:rFonts w:eastAsia="Arial"/>
                <w:color w:val="000000"/>
                <w:sz w:val="14"/>
              </w:rPr>
              <w:t>Seleccionada como referencia atencional contextual</w:t>
            </w:r>
          </w:p>
        </w:tc>
      </w:tr>
      <w:tr w:rsidR="009F63A8" w14:paraId="577198D9"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8B4C1C8" w14:textId="77777777">
            <w:pPr>
              <w:spacing w:after="0" w:line="240" w:lineRule="auto"/>
              <w:jc w:val="left"/>
              <w:keepNext/>
            </w:pPr>
            <w:r>
              <w:rPr>
                <w:rFonts w:eastAsia="Arial"/>
                <w:color w:val="000000"/>
                <w:sz w:val="14"/>
              </w:rPr>
              <w:t>Swin-UNETR (monai.networks.nets.SwinUNETR)</w:t>
            </w:r>
          </w:p>
        </w:tc>
        <w:tc>
          <w:tcPr>
            <w:tcW w:w="1417" w:type="dxa"/>
            <w:shd w:val="clear" w:color="auto" w:fill="FCE4D6"/>
            <w:tcMar>
              <w:top w:w="70" w:type="dxa"/>
              <w:left w:w="70" w:type="dxa"/>
              <w:bottom w:w="70" w:type="dxa"/>
              <w:right w:w="70" w:type="dxa"/>
            </w:tcMar>
            <w:vAlign w:val="center"/>
          </w:tcPr>
          <w:p w:rsidR="009F63A8" w:rsidRDefault="00F85A95" w14:paraId="76AE4AE6" w14:textId="77777777">
            <w:pPr>
              <w:spacing w:after="0" w:line="240" w:lineRule="auto"/>
              <w:jc w:val="left"/>
              <w:keepNext/>
            </w:pPr>
            <w:r>
              <w:rPr>
                <w:rFonts w:eastAsia="Arial"/>
                <w:color w:val="000000"/>
                <w:sz w:val="14"/>
              </w:rPr>
              <w:t>Híbrido Transformer jerárquico y decodificador convolucional</w:t>
            </w:r>
          </w:p>
        </w:tc>
        <w:tc>
          <w:tcPr>
            <w:tcW w:w="1417" w:type="dxa"/>
            <w:shd w:val="clear" w:color="auto" w:fill="FCE4D6"/>
            <w:tcMar>
              <w:top w:w="70" w:type="dxa"/>
              <w:left w:w="70" w:type="dxa"/>
              <w:bottom w:w="70" w:type="dxa"/>
              <w:right w:w="70" w:type="dxa"/>
            </w:tcMar>
            <w:vAlign w:val="center"/>
          </w:tcPr>
          <w:p w:rsidR="009F63A8" w:rsidRDefault="00F85A95" w14:paraId="1A161367" w14:textId="77777777">
            <w:pPr>
              <w:spacing w:after="0" w:line="240" w:lineRule="auto"/>
              <w:jc w:val="left"/>
              <w:keepNext/>
            </w:pPr>
            <w:r>
              <w:rPr>
                <w:rFonts w:eastAsia="Arial"/>
                <w:color w:val="000000"/>
                <w:sz w:val="14"/>
              </w:rPr>
              <w:t>Sí; cuatro canales de entrada</w:t>
            </w:r>
          </w:p>
        </w:tc>
        <w:tc>
          <w:tcPr>
            <w:tcW w:w="1417" w:type="dxa"/>
            <w:shd w:val="clear" w:color="auto" w:fill="FCE4D6"/>
            <w:tcMar>
              <w:top w:w="70" w:type="dxa"/>
              <w:left w:w="70" w:type="dxa"/>
              <w:bottom w:w="70" w:type="dxa"/>
              <w:right w:w="70" w:type="dxa"/>
            </w:tcMar>
            <w:vAlign w:val="center"/>
          </w:tcPr>
          <w:p w:rsidR="009F63A8" w:rsidRDefault="00F85A95" w14:paraId="014588FD" w14:textId="77777777">
            <w:pPr>
              <w:spacing w:after="0" w:line="240" w:lineRule="auto"/>
              <w:jc w:val="left"/>
              <w:keepNext/>
            </w:pPr>
            <w:r>
              <w:rPr>
                <w:rFonts w:eastAsia="Arial"/>
                <w:color w:val="000000"/>
                <w:sz w:val="14"/>
              </w:rPr>
              <w:t>Integración directa, con mayor demanda prevista de memoria y cómputo</w:t>
            </w:r>
          </w:p>
        </w:tc>
        <w:tc>
          <w:tcPr>
            <w:tcW w:w="1417" w:type="dxa"/>
            <w:shd w:val="clear" w:color="auto" w:fill="FCE4D6"/>
            <w:tcMar>
              <w:top w:w="70" w:type="dxa"/>
              <w:left w:w="70" w:type="dxa"/>
              <w:bottom w:w="70" w:type="dxa"/>
              <w:right w:w="70" w:type="dxa"/>
            </w:tcMar>
            <w:vAlign w:val="center"/>
          </w:tcPr>
          <w:p w:rsidR="009F63A8" w:rsidRDefault="00F85A95" w14:paraId="2302AC0D" w14:textId="77777777">
            <w:pPr>
              <w:spacing w:after="0" w:line="240" w:lineRule="auto"/>
              <w:jc w:val="left"/>
              <w:keepNext/>
            </w:pPr>
            <w:r>
              <w:rPr>
                <w:rFonts w:eastAsia="Arial"/>
                <w:color w:val="000000"/>
                <w:sz w:val="14"/>
              </w:rPr>
              <w:t>Apache-2.0</w:t>
            </w:r>
          </w:p>
        </w:tc>
        <w:tc>
          <w:tcPr>
            <w:tcW w:w="1417" w:type="dxa"/>
            <w:shd w:val="clear" w:color="auto" w:fill="FCE4D6"/>
            <w:tcMar>
              <w:top w:w="70" w:type="dxa"/>
              <w:left w:w="70" w:type="dxa"/>
              <w:bottom w:w="70" w:type="dxa"/>
              <w:right w:w="70" w:type="dxa"/>
            </w:tcMar>
            <w:vAlign w:val="center"/>
          </w:tcPr>
          <w:p w:rsidR="009F63A8" w:rsidRDefault="00F85A95" w14:paraId="4799E510" w14:textId="77777777">
            <w:pPr>
              <w:spacing w:after="0" w:line="240" w:lineRule="auto"/>
              <w:jc w:val="left"/>
              <w:keepNext/>
            </w:pPr>
            <w:r>
              <w:rPr>
                <w:rFonts w:eastAsia="Arial"/>
                <w:color w:val="000000"/>
                <w:sz w:val="14"/>
              </w:rPr>
              <w:t>Seleccionada como referencia Transformer contextual</w:t>
            </w:r>
          </w:p>
        </w:tc>
      </w:tr>
      <w:tr w:rsidR="009F63A8" w14:paraId="2102C065"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6D4D0EE2" w14:textId="77777777">
            <w:pPr>
              <w:spacing w:after="0" w:line="240" w:lineRule="auto"/>
              <w:jc w:val="left"/>
              <w:keepNext/>
            </w:pPr>
            <w:r>
              <w:rPr>
                <w:rFonts w:eastAsia="Arial"/>
                <w:color w:val="000000"/>
                <w:sz w:val="14"/>
              </w:rPr>
              <w:t>nnU-Net v2 (</w:t>
            </w:r>
            <w:hyperlink r:id="rId14">
              <w:r>
                <w:t>MIC-DKFZ/nnUNet</w:t>
              </w:r>
            </w:hyperlink>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6159AACE" w14:textId="77777777">
            <w:pPr>
              <w:spacing w:after="0" w:line="240" w:lineRule="auto"/>
              <w:jc w:val="left"/>
              <w:keepNext/>
            </w:pPr>
            <w:r>
              <w:rPr>
                <w:rFonts w:eastAsia="Arial"/>
                <w:i/>
                <w:iCs/>
                <w:color w:val="000000"/>
                <w:sz w:val="14"/>
              </w:rPr>
              <w:t>Pipeline</w:t>
            </w:r>
            <w:r>
              <w:rPr>
                <w:rFonts w:eastAsia="Arial"/>
                <w:color w:val="000000"/>
                <w:sz w:val="14"/>
              </w:rPr>
              <w:t xml:space="preserve"> auto-configurable</w:t>
            </w:r>
          </w:p>
        </w:tc>
        <w:tc>
          <w:tcPr>
            <w:tcW w:w="1417" w:type="dxa"/>
            <w:shd w:val="clear" w:color="auto" w:fill="FFFFFF"/>
            <w:tcMar>
              <w:top w:w="70" w:type="dxa"/>
              <w:left w:w="70" w:type="dxa"/>
              <w:bottom w:w="70" w:type="dxa"/>
              <w:right w:w="70" w:type="dxa"/>
            </w:tcMar>
            <w:vAlign w:val="center"/>
          </w:tcPr>
          <w:p w:rsidR="009F63A8" w:rsidRDefault="00F85A95" w14:paraId="3D71EA61" w14:textId="77777777">
            <w:pPr>
              <w:spacing w:after="0" w:line="240" w:lineRule="auto"/>
              <w:jc w:val="left"/>
              <w:keepNext/>
            </w:pPr>
            <w:r>
              <w:rPr>
                <w:rFonts w:eastAsia="Arial"/>
                <w:color w:val="000000"/>
                <w:sz w:val="14"/>
              </w:rPr>
              <w:t>Sí; configuración 3D y múltiples canales</w:t>
            </w:r>
          </w:p>
        </w:tc>
        <w:tc>
          <w:tcPr>
            <w:tcW w:w="1417" w:type="dxa"/>
            <w:shd w:val="clear" w:color="auto" w:fill="FFFFFF"/>
            <w:tcMar>
              <w:top w:w="70" w:type="dxa"/>
              <w:left w:w="70" w:type="dxa"/>
              <w:bottom w:w="70" w:type="dxa"/>
              <w:right w:w="70" w:type="dxa"/>
            </w:tcMar>
            <w:vAlign w:val="center"/>
          </w:tcPr>
          <w:p w:rsidR="009F63A8" w:rsidRDefault="00F85A95" w14:paraId="2D8782F0" w14:textId="77777777">
            <w:pPr>
              <w:spacing w:after="0" w:line="240" w:lineRule="auto"/>
              <w:jc w:val="left"/>
              <w:keepNext/>
            </w:pPr>
            <w:r>
              <w:rPr>
                <w:rFonts w:eastAsia="Arial"/>
                <w:color w:val="000000"/>
                <w:sz w:val="14"/>
              </w:rPr>
              <w:t>Flujo externo propio; requiere conversión de datos y conserva su planificación automática</w:t>
            </w:r>
          </w:p>
        </w:tc>
        <w:tc>
          <w:tcPr>
            <w:tcW w:w="1417" w:type="dxa"/>
            <w:shd w:val="clear" w:color="auto" w:fill="FFFFFF"/>
            <w:tcMar>
              <w:top w:w="70" w:type="dxa"/>
              <w:left w:w="70" w:type="dxa"/>
              <w:bottom w:w="70" w:type="dxa"/>
              <w:right w:w="70" w:type="dxa"/>
            </w:tcMar>
            <w:vAlign w:val="center"/>
          </w:tcPr>
          <w:p w:rsidR="009F63A8" w:rsidRDefault="00F85A95" w14:paraId="65BA9644" w14:textId="77777777">
            <w:pPr>
              <w:spacing w:after="0" w:line="240" w:lineRule="auto"/>
              <w:jc w:val="left"/>
              <w:keepNext/>
            </w:pPr>
            <w:r>
              <w:rPr>
                <w:rFonts w:eastAsia="Arial"/>
                <w:color w:val="000000"/>
                <w:sz w:val="14"/>
              </w:rPr>
              <w:t>Apache-2.0</w:t>
            </w:r>
          </w:p>
        </w:tc>
        <w:tc>
          <w:tcPr>
            <w:tcW w:w="1417" w:type="dxa"/>
            <w:shd w:val="clear" w:color="auto" w:fill="FFFFFF"/>
            <w:tcMar>
              <w:top w:w="70" w:type="dxa"/>
              <w:left w:w="70" w:type="dxa"/>
              <w:bottom w:w="70" w:type="dxa"/>
              <w:right w:w="70" w:type="dxa"/>
            </w:tcMar>
            <w:vAlign w:val="center"/>
          </w:tcPr>
          <w:p w:rsidR="009F63A8" w:rsidRDefault="00F85A95" w14:paraId="612924B2" w14:textId="77777777">
            <w:pPr>
              <w:spacing w:after="0" w:line="240" w:lineRule="auto"/>
              <w:jc w:val="left"/>
              <w:keepNext/>
            </w:pPr>
            <w:r>
              <w:rPr>
                <w:rFonts w:eastAsia="Arial"/>
                <w:color w:val="000000"/>
                <w:sz w:val="14"/>
              </w:rPr>
              <w:t>Seleccionado como referencia externa</w:t>
            </w:r>
          </w:p>
        </w:tc>
      </w:tr>
      <w:tr w:rsidR="009F63A8" w14:paraId="31406FE8"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137C4B88" w14:textId="77777777">
            <w:pPr>
              <w:keepNext/>
              <w:spacing w:after="0" w:line="240" w:lineRule="auto"/>
              <w:jc w:val="left"/>
            </w:pPr>
            <w:r>
              <w:rPr>
                <w:rFonts w:eastAsia="Arial"/>
                <w:color w:val="000000"/>
                <w:sz w:val="14"/>
              </w:rPr>
              <w:t>TransBTS (</w:t>
            </w:r>
            <w:hyperlink r:id="rId15">
              <w:r>
                <w:t>Rubics-Xuan/TransBTS</w:t>
              </w:r>
            </w:hyperlink>
            <w:r>
              <w:rPr>
                <w:rFonts w:eastAsia="Arial"/>
                <w:color w:val="000000"/>
                <w:sz w:val="14"/>
              </w:rPr>
              <w:t>)</w:t>
            </w:r>
          </w:p>
        </w:tc>
        <w:tc>
          <w:tcPr>
            <w:tcW w:w="1417" w:type="dxa"/>
            <w:shd w:val="clear" w:color="auto" w:fill="FCE4D6"/>
            <w:tcMar>
              <w:top w:w="70" w:type="dxa"/>
              <w:left w:w="70" w:type="dxa"/>
              <w:bottom w:w="70" w:type="dxa"/>
              <w:right w:w="70" w:type="dxa"/>
            </w:tcMar>
            <w:vAlign w:val="center"/>
          </w:tcPr>
          <w:p w:rsidR="009F63A8" w:rsidRDefault="00F85A95" w14:paraId="585BE6AA" w14:textId="77777777">
            <w:pPr>
              <w:keepNext/>
              <w:spacing w:after="0" w:line="240" w:lineRule="auto"/>
              <w:jc w:val="left"/>
            </w:pPr>
            <w:r>
              <w:rPr>
                <w:rFonts w:eastAsia="Arial"/>
                <w:color w:val="000000"/>
                <w:sz w:val="14"/>
              </w:rPr>
              <w:t>Arquitectura híbrida CNN-Transformer para segmentación multimodal</w:t>
            </w:r>
          </w:p>
        </w:tc>
        <w:tc>
          <w:tcPr>
            <w:tcW w:w="1417" w:type="dxa"/>
            <w:shd w:val="clear" w:color="auto" w:fill="FCE4D6"/>
            <w:tcMar>
              <w:top w:w="70" w:type="dxa"/>
              <w:left w:w="70" w:type="dxa"/>
              <w:bottom w:w="70" w:type="dxa"/>
              <w:right w:w="70" w:type="dxa"/>
            </w:tcMar>
            <w:vAlign w:val="center"/>
          </w:tcPr>
          <w:p w:rsidR="009F63A8" w:rsidRDefault="00F85A95" w14:paraId="49E9B5E7" w14:textId="77777777">
            <w:pPr>
              <w:keepNext/>
              <w:spacing w:after="0" w:line="240" w:lineRule="auto"/>
              <w:jc w:val="left"/>
            </w:pPr>
            <w:r>
              <w:rPr>
                <w:rFonts w:eastAsia="Arial"/>
                <w:color w:val="000000"/>
                <w:sz w:val="14"/>
              </w:rPr>
              <w:t>Sí; diseñada para volúmenes multimodales de RM</w:t>
            </w:r>
          </w:p>
        </w:tc>
        <w:tc>
          <w:tcPr>
            <w:tcW w:w="1417" w:type="dxa"/>
            <w:shd w:val="clear" w:color="auto" w:fill="FCE4D6"/>
            <w:tcMar>
              <w:top w:w="70" w:type="dxa"/>
              <w:left w:w="70" w:type="dxa"/>
              <w:bottom w:w="70" w:type="dxa"/>
              <w:right w:w="70" w:type="dxa"/>
            </w:tcMar>
            <w:vAlign w:val="center"/>
          </w:tcPr>
          <w:p w:rsidR="009F63A8" w:rsidRDefault="00F85A95" w14:paraId="4CF58DA1" w14:textId="77777777">
            <w:pPr>
              <w:keepNext/>
              <w:spacing w:after="0" w:line="240" w:lineRule="auto"/>
              <w:jc w:val="left"/>
            </w:pPr>
            <w:r>
              <w:rPr>
                <w:rFonts w:eastAsia="Arial"/>
                <w:color w:val="000000"/>
                <w:sz w:val="14"/>
              </w:rPr>
              <w:t>Repositorio oficial con entorno PyTorch independiente y adaptación manual al protocolo actual</w:t>
            </w:r>
          </w:p>
        </w:tc>
        <w:tc>
          <w:tcPr>
            <w:tcW w:w="1417" w:type="dxa"/>
            <w:shd w:val="clear" w:color="auto" w:fill="FCE4D6"/>
            <w:tcMar>
              <w:top w:w="70" w:type="dxa"/>
              <w:left w:w="70" w:type="dxa"/>
              <w:bottom w:w="70" w:type="dxa"/>
              <w:right w:w="70" w:type="dxa"/>
            </w:tcMar>
            <w:vAlign w:val="center"/>
          </w:tcPr>
          <w:p w:rsidR="009F63A8" w:rsidRDefault="00F85A95" w14:paraId="67BFF208" w14:textId="77777777">
            <w:pPr>
              <w:keepNext/>
              <w:spacing w:after="0" w:line="240" w:lineRule="auto"/>
              <w:jc w:val="left"/>
            </w:pPr>
            <w:r>
              <w:rPr>
                <w:rFonts w:eastAsia="Arial"/>
                <w:color w:val="000000"/>
                <w:sz w:val="14"/>
              </w:rPr>
              <w:t>Apache-2.0</w:t>
            </w:r>
          </w:p>
        </w:tc>
        <w:tc>
          <w:tcPr>
            <w:tcW w:w="1417" w:type="dxa"/>
            <w:shd w:val="clear" w:color="auto" w:fill="FCE4D6"/>
            <w:tcMar>
              <w:top w:w="70" w:type="dxa"/>
              <w:left w:w="70" w:type="dxa"/>
              <w:bottom w:w="70" w:type="dxa"/>
              <w:right w:w="70" w:type="dxa"/>
            </w:tcMar>
            <w:vAlign w:val="center"/>
          </w:tcPr>
          <w:p w:rsidR="009F63A8" w:rsidRDefault="00F85A95" w14:paraId="0CC917EF" w14:textId="77777777">
            <w:pPr>
              <w:keepNext/>
              <w:spacing w:after="0" w:line="240" w:lineRule="auto"/>
              <w:jc w:val="left"/>
            </w:pPr>
            <w:r>
              <w:rPr>
                <w:rFonts w:eastAsia="Arial"/>
                <w:color w:val="000000"/>
                <w:sz w:val="14"/>
              </w:rPr>
              <w:t>No ejecutada: el coste de portado añadía otra variable sin reforzar la ablación principal</w:t>
            </w:r>
          </w:p>
        </w:tc>
      </w:tr>
    </w:tbl>
    <w:p w:rsidR="009F63A8" w:rsidRDefault="00F85A95" w14:paraId="14BA3072" w14:textId="77777777">
      <w:pPr>
        <w:rPr/>
      </w:pPr>
      <w:r w:rsidR="3BCDE7A4">
        <w:rPr/>
        <w:t>Se eligió una única implementación residual para que el cambio de entrada fuera la principal diferencia entre las cuatro variantes. Attention U-Net y Swin-UNETR se integraron y ejecutaron en MONAI como referencias arquitectónicas, mientras que nnU-Net conservó su flujo externo porque la auto-configuración forma parte del método. Integrar TransBTS habría cambiado simultáneamente el codificador y el entorno; por ese motivo se mantuvo como referencia bibliográfica y no como experimento.</w:t>
      </w:r>
    </w:p>
    <w:p w:rsidR="3BCDE7A4" w:rsidRDefault="3BCDE7A4" w14:paraId="4AA06469" w14:textId="752C369C">
      <w:pPr>
        <w:rPr/>
      </w:pPr>
      <w:r w:rsidR="3BCDE7A4">
        <w:t>2.8. Marco tecnológico</w:t>
      </w:r>
    </w:p>
    <w:p w:rsidR="3BCDE7A4" w:rsidRDefault="3BCDE7A4" w14:paraId="5A9FF031" w14:textId="41A658EE">
      <w:r>
        <w:t>MONAI (Medical Open Network for AI) es un marco de código abierto especializado en inteligencia artificial para imagen médica y construido sobre PyTorch. Proporciona componentes reutilizables para cargar y transformar imágenes, definir redes y funciones de pérdida, entrenar modelos y realizar inferencia sobre volúmenes de gran tamaño (Cardoso et al., 2022). Su diseño modular permite mantener una interfaz común para arquitecturas diferentes sin ocultar las decisiones experimentales del proyecto.</w:t>
      </w:r>
    </w:p>
    <w:p w:rsidR="3BCDE7A4" w:rsidRDefault="3BCDE7A4" w14:paraId="5A9FF031" w14:textId="41A658EE">
      <w:r>
        <w:t>En el sistema propio, MONAI aporta la lectura de volúmenes NIfTI multicanal, las transformaciones 3D, las implementaciones de Residual U-Net, Attention U-Net y Swin-UNETR, y la inferencia por ventanas deslizantes. PyTorch proporciona los tensores, la diferenciación automática y la ejecución sobre los dispositivos disponibles. El bucle de entrenamiento se implementó de forma explícita para controlar el presupuesto por pasos, la precisión mixta, la validación, los puntos de control y el registro de métricas. nnU-Net se mantuvo como herramienta externa porque su planificación y preprocesamiento auto-configurables forman parte del método comparado.</w:t>
      </w:r>
    </w:p>
    <w:p w:rsidR="3BCDE7A4" w:rsidRDefault="3BCDE7A4" w14:paraId="5A9FF031" w14:textId="41A658EE">
      <w:r>
        <w:t>Las ejecuciones se repartieron entre un ordenador personal con Apple M4 Pro, mediante Metal Performance Shaders (MPS), y Google Colab con una GPU NVIDIA A100 y CUDA. Git y GitHub se utilizaron para versionar el código, las configuraciones YAML, las particiones y la documentación; los datos clínicos y los artefactos pesados permanecieron fuera del repositorio. Esta separación entre código, configuración, datos y resultados sustenta la trazabilidad descrita en el Apéndice A.</w:t>
      </w:r>
    </w:p>
    <w:p w:rsidR="009F63A8" w:rsidRDefault="38269A0F" w14:paraId="6173391F" w14:textId="6396531D">
      <w:pPr>
        <w:pStyle w:val="Ttulo2"/>
      </w:pPr>
      <w:bookmarkStart w:name="_Toc94806308" w:id="49"/>
      <w:bookmarkStart w:name="posicionamiento-del-tfm" w:id="50"/>
      <w:bookmarkEnd w:id="45"/>
      <w:r w:rsidR="3BCDE7A4">
        <w:rPr/>
        <w:t>2.</w:t>
      </w:r>
      <w:r w:rsidR="3BCDE7A4">
        <w:t>9</w:t>
      </w:r>
      <w:r w:rsidR="3BCDE7A4">
        <w:rPr/>
        <w:t>. Posicionamiento del TFM</w:t>
      </w:r>
      <w:bookmarkEnd w:id="49"/>
    </w:p>
    <w:p w:rsidR="009F63A8" w:rsidRDefault="00F85A95" w14:paraId="67FC26A3" w14:textId="77777777">
      <w:r>
        <w:t>La revisión llevó a acotar la contribución: en lugar de comparar arquitecturas completas, se modificó únicamente el bloque anterior al codificador residual. Se contrastaron la concatenación, la ponderación global aprendida e independiente de la entrada y dos compuertas condicionadas por estadísticas de la entrada, con tres semillas por configuración y medidas de Dice, HD95 y coste disponibles.</w:t>
      </w:r>
    </w:p>
    <w:p w:rsidR="009F63A8" w:rsidRDefault="00F85A95" w14:paraId="429C7E21" w14:textId="77777777">
      <w:r>
        <w:t>Attention U-Net, Swin-UNETR y nnU-Net proporcionan contexto arquitectónico, pero no sustituyen esta comparación. El objetivo tampoco es demostrar la superioridad general de la atención ni competir con la clasificación oficial de BraTS, sino determinar si la adaptación propuesta aporta una mejora consistente bajo el protocolo definido.</w:t>
      </w:r>
    </w:p>
    <w:p w:rsidR="009F63A8" w:rsidRDefault="38269A0F" w14:paraId="3AB88774" w14:textId="1EF0627F">
      <w:pPr>
        <w:pStyle w:val="Ttulo1"/>
        <w:pageBreakBefore w:val="1"/>
      </w:pPr>
      <w:bookmarkStart w:name="_Toc1377725447" w:id="51"/>
      <w:bookmarkStart w:name="metodología" w:id="52"/>
      <w:bookmarkEnd w:id="47"/>
      <w:bookmarkEnd w:id="50"/>
      <w:r w:rsidR="3BCDE7A4">
        <w:rPr/>
        <w:t>3. Metodología</w:t>
      </w:r>
      <w:bookmarkEnd w:id="51"/>
    </w:p>
    <w:p w:rsidR="009F63A8" w:rsidRDefault="00F85A95" w14:paraId="155275F1" w14:textId="77777777">
      <w:r>
        <w:t>El trabajo se organizó como una secuencia incremental de verificaciones destinada a evitar entrenamientos costosos sobre datos o configuraciones aún no validados. Primero se acotaron la pregunta, el conjunto de datos y los comparadores; después se validaron los 1.621 estudios y se versionaron las particiones. Las pruebas mínimas posteriores comprobaron la carga de datos, la propagación hacia delante y la retropropagación, la inferencia y el guardado de puntos de control antes de ampliar el presupuesto de entrenamiento.</w:t>
      </w:r>
    </w:p>
    <w:p w:rsidR="009F63A8" w:rsidRDefault="00F85A95" w14:paraId="08381298" w14:textId="77777777">
      <w:r>
        <w:t xml:space="preserve">La secuencia no fue lineal. Las primeras ejecuciones revelaron un cuello de botella de entrada/salida en la nube y escasa variación de los pesos de la compuerta basada en la media en un diagnóstico sobre volúmenes completos. Estos hallazgos llevaron, respectivamente, a copiar los NIfTI al disco local en las ejecuciones MONAI sobre A100 y a incorporar un descriptor basado en la media y la desviación típica. La ruta nnU-Net mantuvo los NIfTI crudos en Drive y generó el preprocesamiento en almacenamiento local. Por último, una sonda de 25.000 pasos fijó en 15.000 pasos el presupuesto común de las ejecuciones finales. Solo después de congelar las configuraciones se generaron las predicciones de test. Esta secuencia constituye la </w:t>
      </w:r>
      <w:r>
        <w:rPr>
          <w:b/>
          <w:bCs/>
        </w:rPr>
        <w:t xml:space="preserve">metodología </w:t>
      </w:r>
      <w:r>
        <w:rPr>
          <w:b/>
          <w:bCs/>
          <w:i/>
          <w:iCs/>
        </w:rPr>
        <w:t>ad hoc</w:t>
      </w:r>
      <w:r>
        <w:rPr>
          <w:b/>
          <w:bCs/>
        </w:rPr>
        <w:t xml:space="preserve"> de carácter incremental</w:t>
      </w:r>
      <w:r>
        <w:t xml:space="preserve"> aplicada en el proyecto; el Capítulo 4 documenta las decisiones técnicas y los artefactos asociados.</w:t>
      </w:r>
    </w:p>
    <w:p w:rsidR="009F63A8" w:rsidRDefault="38269A0F" w14:paraId="612E149C" w14:textId="77777777">
      <w:pPr>
        <w:pStyle w:val="Ttulo2"/>
      </w:pPr>
      <w:r>
        <w:t>3.1. Descripción general de las fases</w:t>
      </w:r>
    </w:p>
    <w:p w:rsidR="009F63A8" w:rsidRDefault="00F85A95" w14:paraId="14AA5FB0" w14:textId="77777777">
      <w:r>
        <w:rPr>
          <w:b/>
          <w:bCs/>
        </w:rPr>
        <w:t>Fase 1 — Familiarización y revisión del estado del arte.</w:t>
      </w:r>
      <w:r>
        <w:t xml:space="preserve"> Se delimitó el problema clínico, se revisaron las familias U-Net, Transformer y nnU-Net y se fijaron BraTS-GLI 2024, MONAI y la ablación de fusión como núcleo experimental. Las decisiones de alcance quedaron registradas el 18 de mayo de 2026 en la documentación previa al diseño y en la bitácora metodológica.</w:t>
      </w:r>
    </w:p>
    <w:p w:rsidR="009F63A8" w:rsidRDefault="00F85A95" w14:paraId="6A4DEA2D" w14:textId="77777777">
      <w:r>
        <w:rPr>
          <w:b/>
          <w:bCs/>
        </w:rPr>
        <w:t>Fase 2 — Análisis y preparación de los datos.</w:t>
      </w:r>
      <w:r>
        <w:t xml:space="preserve"> Se inventariaron los estudios, se verificaron modalidades, máscaras y geometría, y se generó el reparto 70/15/15. La fase quedó materializada el 26 de mayo en el resumen de control de calidad —1.621 estudios con estado ok— y en un manifiesto de particiones sin identificadores completos solapados. La unidad de reparto fue el estudio, no el sujeto; esta decisión limita la interpretación de la generalización.</w:t>
      </w:r>
    </w:p>
    <w:p w:rsidR="009F63A8" w:rsidRDefault="00F85A95" w14:paraId="688C5C6A" w14:textId="77777777">
      <w:r>
        <w:rPr>
          <w:b/>
          <w:bCs/>
        </w:rPr>
        <w:t xml:space="preserve">Fase 3 — Diseño e implementación del </w:t>
      </w:r>
      <w:r>
        <w:rPr>
          <w:b/>
          <w:bCs/>
          <w:i/>
          <w:iCs/>
        </w:rPr>
        <w:t>pipeline</w:t>
      </w:r>
      <w:r>
        <w:rPr>
          <w:b/>
          <w:bCs/>
        </w:rPr>
        <w:t>.</w:t>
      </w:r>
      <w:r>
        <w:t xml:space="preserve"> Se construyeron la interfaz de línea de comandos, las transformaciones, el bucle de entrenamiento, la factoría de modelos y los bloques de fusión. Pruebas breves de extremo a extremo verificaron carga, entrenamiento, validación, inferencia y puntos de control antes de las ejecuciones </w:t>
      </w:r>
      <w:r>
        <w:lastRenderedPageBreak/>
        <w:t>largas. nnU-Net se mantuvo en una ruta externa para conservar su planificación y preprocesamiento propios.</w:t>
      </w:r>
    </w:p>
    <w:p w:rsidR="009F63A8" w:rsidRDefault="00F85A95" w14:paraId="00D93C9B" w14:textId="77777777">
      <w:r>
        <w:rPr>
          <w:b/>
          <w:bCs/>
        </w:rPr>
        <w:t>Fase 4 — Experimentación.</w:t>
      </w:r>
      <w:r>
        <w:t xml:space="preserve"> Se ejecutó la ablación de cuatro estrategias sobre una Residual U-Net común, con tres semillas por estrategia, además de Attention U-Net, Swin-UNETR y una ejecución de nnU-Net. El diseño reduce las diferencias deliberadas de la ablación al bloque de entrada; las comparaciones entre familias se consideran descriptivas porque no comparten todo el protocolo.</w:t>
      </w:r>
    </w:p>
    <w:p w:rsidR="009F63A8" w:rsidRDefault="00F85A95" w14:paraId="1BFC5635" w14:textId="77777777">
      <w:pPr>
        <w:rPr/>
      </w:pPr>
      <w:r w:rsidRPr="3BCDE7A4" w:rsidR="3BCDE7A4">
        <w:rPr>
          <w:b w:val="1"/>
          <w:bCs w:val="1"/>
        </w:rPr>
        <w:t>Fase 5 — Evaluación y análisis de resultados.</w:t>
      </w:r>
      <w:r w:rsidR="3BCDE7A4">
        <w:rPr/>
        <w:t xml:space="preserve"> Una vez congeladas las configuraciones, se generaron predicciones sobre los 243 estudios de test y se calcularon Dice y HD95 para </w:t>
      </w:r>
      <w:r w:rsidRPr="3BCDE7A4" w:rsidR="3BCDE7A4">
        <w:rPr>
          <w:highlight w:val="yellow"/>
        </w:rPr>
        <w:t xml:space="preserve">ET, TC y </w:t>
      </w:r>
      <w:r w:rsidRPr="3BCDE7A4" w:rsidR="3BCDE7A4">
        <w:rPr>
          <w:highlight w:val="yellow"/>
        </w:rPr>
        <w:t>WT</w:t>
      </w:r>
      <w:r w:rsidR="3BCDE7A4">
        <w:rPr/>
        <w:t>. El fichero outputs/evaluation/final_all_test.csv, cerrado el 20 de julio, resume los agregados de tres ejecuciones para los modelos MONAI y de la ejecución única de nnU-Net; los CSV y JSON individuales conservan las métricas de cada ejecución, y los registros de entrenamiento aportan la información computacional disponible.</w:t>
      </w:r>
    </w:p>
    <w:p w:rsidR="3BCDE7A4" w:rsidRDefault="3BCDE7A4" w14:paraId="03FD96C7" w14:textId="5B2194A2">
      <w:r>
        <w:t>La Tabla 3 sintetiza la finalidad y las actividades principales de las cinco fases.</w:t>
      </w:r>
    </w:p>
    <w:p w:rsidR="009F63A8" w:rsidRDefault="00F85A95" w14:paraId="78546F90" w14:textId="77777777">
      <w:pPr>
        <w:pStyle w:val="Descripcin"/>
        <w:keepLines/>
        <w:keepNext/>
      </w:pPr>
      <w:bookmarkStart w:name="_Toc235680491" w:id="57"/>
      <w:r>
        <w:rPr>
          <w:b/>
        </w:rPr>
        <w:t xml:space="preserve">Tabla </w:t>
      </w:r>
      <w:r>
        <w:fldChar w:fldCharType="begin" w:dirty="true"/>
      </w:r>
      <w:r>
        <w:instrText xml:space="preserve"> SEQ Tabla \* ARABIC </w:instrText>
      </w:r>
      <w:r>
        <w:fldChar w:fldCharType="separate"/>
      </w:r>
      <w:r>
        <w:rPr>
          <w:b/>
        </w:rPr>
        <w:t>3</w:t>
      </w:r>
      <w:r>
        <w:fldChar w:fldCharType="end"/>
      </w:r>
      <w:r>
        <w:rPr>
          <w:b/>
        </w:rPr>
        <w:t xml:space="preserve">. </w:t>
      </w:r>
      <w:r>
        <w:t>Fases de la metodología ad hoc y actividades principales de cada una.</w:t>
      </w:r>
      <w:bookmarkEnd w:id="57"/>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F63A8" w14:paraId="32560433" w14:textId="77777777">
        <w:trPr>
          <w:cantSplit/>
          <w:tblHeader/>
          <w:jc w:val="center"/>
        </w:trPr>
        <w:tc>
          <w:tcPr>
            <w:tcW w:w="2835" w:type="dxa"/>
            <w:shd w:val="clear" w:color="auto" w:fill="ED7D31"/>
            <w:tcMar>
              <w:top w:w="70" w:type="dxa"/>
              <w:left w:w="70" w:type="dxa"/>
              <w:bottom w:w="70" w:type="dxa"/>
              <w:right w:w="70" w:type="dxa"/>
            </w:tcMar>
            <w:vAlign w:val="center"/>
          </w:tcPr>
          <w:p w:rsidR="009F63A8" w:rsidRDefault="00F85A95" w14:paraId="456684C3" w14:textId="77777777">
            <w:pPr>
              <w:spacing w:after="0" w:line="240" w:lineRule="auto"/>
              <w:jc w:val="center"/>
              <w:keepNext/>
            </w:pPr>
            <w:r>
              <w:rPr>
                <w:rFonts w:eastAsia="Arial"/>
                <w:b/>
                <w:color w:val="FFFFFF"/>
                <w:sz w:val="17"/>
              </w:rPr>
              <w:t>Fase</w:t>
            </w:r>
          </w:p>
        </w:tc>
        <w:tc>
          <w:tcPr>
            <w:tcW w:w="2835" w:type="dxa"/>
            <w:shd w:val="clear" w:color="auto" w:fill="ED7D31"/>
            <w:tcMar>
              <w:top w:w="70" w:type="dxa"/>
              <w:left w:w="70" w:type="dxa"/>
              <w:bottom w:w="70" w:type="dxa"/>
              <w:right w:w="70" w:type="dxa"/>
            </w:tcMar>
            <w:vAlign w:val="center"/>
          </w:tcPr>
          <w:p w:rsidR="009F63A8" w:rsidRDefault="00F85A95" w14:paraId="0EDD67C6" w14:textId="77777777">
            <w:pPr>
              <w:spacing w:after="0" w:line="240" w:lineRule="auto"/>
              <w:jc w:val="center"/>
              <w:keepNext/>
            </w:pPr>
            <w:r>
              <w:rPr>
                <w:rFonts w:eastAsia="Arial"/>
                <w:b/>
                <w:color w:val="FFFFFF"/>
                <w:sz w:val="17"/>
              </w:rPr>
              <w:t>Denominación</w:t>
            </w:r>
          </w:p>
        </w:tc>
        <w:tc>
          <w:tcPr>
            <w:tcW w:w="2835" w:type="dxa"/>
            <w:shd w:val="clear" w:color="auto" w:fill="ED7D31"/>
            <w:tcMar>
              <w:top w:w="70" w:type="dxa"/>
              <w:left w:w="70" w:type="dxa"/>
              <w:bottom w:w="70" w:type="dxa"/>
              <w:right w:w="70" w:type="dxa"/>
            </w:tcMar>
            <w:vAlign w:val="center"/>
          </w:tcPr>
          <w:p w:rsidR="009F63A8" w:rsidRDefault="00F85A95" w14:paraId="4E9CC23C" w14:textId="77777777">
            <w:pPr>
              <w:spacing w:after="0" w:line="240" w:lineRule="auto"/>
              <w:jc w:val="center"/>
              <w:keepNext/>
            </w:pPr>
            <w:r>
              <w:rPr>
                <w:rFonts w:eastAsia="Arial"/>
                <w:b/>
                <w:color w:val="FFFFFF"/>
                <w:sz w:val="17"/>
              </w:rPr>
              <w:t>Actividades principales</w:t>
            </w:r>
          </w:p>
        </w:tc>
      </w:tr>
      <w:tr w:rsidR="009F63A8" w14:paraId="379BAE0C"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649841BE" w14:textId="77777777">
            <w:pPr>
              <w:spacing w:after="0" w:line="240" w:lineRule="auto"/>
              <w:jc w:val="left"/>
              <w:keepNext/>
            </w:pPr>
            <w:r>
              <w:rPr>
                <w:rFonts w:eastAsia="Arial"/>
                <w:color w:val="000000"/>
                <w:sz w:val="17"/>
              </w:rPr>
              <w:t>1</w:t>
            </w:r>
          </w:p>
        </w:tc>
        <w:tc>
          <w:tcPr>
            <w:tcW w:w="2835" w:type="dxa"/>
            <w:shd w:val="clear" w:color="auto" w:fill="FFFFFF"/>
            <w:tcMar>
              <w:top w:w="70" w:type="dxa"/>
              <w:left w:w="70" w:type="dxa"/>
              <w:bottom w:w="70" w:type="dxa"/>
              <w:right w:w="70" w:type="dxa"/>
            </w:tcMar>
            <w:vAlign w:val="center"/>
          </w:tcPr>
          <w:p w:rsidR="009F63A8" w:rsidRDefault="00F85A95" w14:paraId="4DBE72B0" w14:textId="77777777">
            <w:pPr>
              <w:spacing w:after="0" w:line="240" w:lineRule="auto"/>
              <w:jc w:val="left"/>
              <w:keepNext/>
            </w:pPr>
            <w:r>
              <w:rPr>
                <w:rFonts w:eastAsia="Arial"/>
                <w:color w:val="000000"/>
                <w:sz w:val="17"/>
              </w:rPr>
              <w:t>Familiarización y revisión</w:t>
            </w:r>
          </w:p>
        </w:tc>
        <w:tc>
          <w:tcPr>
            <w:tcW w:w="2835" w:type="dxa"/>
            <w:shd w:val="clear" w:color="auto" w:fill="FFFFFF"/>
            <w:tcMar>
              <w:top w:w="70" w:type="dxa"/>
              <w:left w:w="70" w:type="dxa"/>
              <w:bottom w:w="70" w:type="dxa"/>
              <w:right w:w="70" w:type="dxa"/>
            </w:tcMar>
            <w:vAlign w:val="center"/>
          </w:tcPr>
          <w:p w:rsidR="009F63A8" w:rsidRDefault="00F85A95" w14:paraId="28B86D1B" w14:textId="77777777">
            <w:pPr>
              <w:spacing w:after="0" w:line="240" w:lineRule="auto"/>
              <w:jc w:val="left"/>
              <w:keepNext/>
            </w:pPr>
            <w:r>
              <w:rPr>
                <w:rFonts w:eastAsia="Arial"/>
                <w:color w:val="000000"/>
                <w:sz w:val="17"/>
              </w:rPr>
              <w:t>Problema clínico y estado del arte; selección de datos, herramientas y familias de modelos</w:t>
            </w:r>
          </w:p>
        </w:tc>
      </w:tr>
      <w:tr w:rsidR="009F63A8" w14:paraId="441DBB1A"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18F999B5" w14:textId="77777777">
            <w:pPr>
              <w:spacing w:after="0" w:line="240" w:lineRule="auto"/>
              <w:jc w:val="left"/>
              <w:keepNext/>
            </w:pPr>
            <w:r>
              <w:rPr>
                <w:rFonts w:eastAsia="Arial"/>
                <w:color w:val="000000"/>
                <w:sz w:val="17"/>
              </w:rPr>
              <w:t>2</w:t>
            </w:r>
          </w:p>
        </w:tc>
        <w:tc>
          <w:tcPr>
            <w:tcW w:w="2835" w:type="dxa"/>
            <w:shd w:val="clear" w:color="auto" w:fill="FCE4D6"/>
            <w:tcMar>
              <w:top w:w="70" w:type="dxa"/>
              <w:left w:w="70" w:type="dxa"/>
              <w:bottom w:w="70" w:type="dxa"/>
              <w:right w:w="70" w:type="dxa"/>
            </w:tcMar>
            <w:vAlign w:val="center"/>
          </w:tcPr>
          <w:p w:rsidR="009F63A8" w:rsidRDefault="00F85A95" w14:paraId="4EB786E3" w14:textId="77777777">
            <w:pPr>
              <w:spacing w:after="0" w:line="240" w:lineRule="auto"/>
              <w:jc w:val="left"/>
              <w:keepNext/>
            </w:pPr>
            <w:r>
              <w:rPr>
                <w:rFonts w:eastAsia="Arial"/>
                <w:color w:val="000000"/>
                <w:sz w:val="17"/>
              </w:rPr>
              <w:t>Análisis y preparación de datos</w:t>
            </w:r>
          </w:p>
        </w:tc>
        <w:tc>
          <w:tcPr>
            <w:tcW w:w="2835" w:type="dxa"/>
            <w:shd w:val="clear" w:color="auto" w:fill="FCE4D6"/>
            <w:tcMar>
              <w:top w:w="70" w:type="dxa"/>
              <w:left w:w="70" w:type="dxa"/>
              <w:bottom w:w="70" w:type="dxa"/>
              <w:right w:w="70" w:type="dxa"/>
            </w:tcMar>
            <w:vAlign w:val="center"/>
          </w:tcPr>
          <w:p w:rsidR="009F63A8" w:rsidRDefault="00F85A95" w14:paraId="2E8679F1" w14:textId="77777777">
            <w:pPr>
              <w:spacing w:after="0" w:line="240" w:lineRule="auto"/>
              <w:jc w:val="left"/>
              <w:keepNext/>
            </w:pPr>
            <w:r>
              <w:rPr>
                <w:rFonts w:eastAsia="Arial"/>
                <w:color w:val="000000"/>
                <w:sz w:val="17"/>
              </w:rPr>
              <w:t>Inventario, control de calidad y partición estratificada por estudio</w:t>
            </w:r>
          </w:p>
        </w:tc>
      </w:tr>
      <w:tr w:rsidR="009F63A8" w14:paraId="682A98B3"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5FCD5EC4" w14:textId="77777777">
            <w:pPr>
              <w:spacing w:after="0" w:line="240" w:lineRule="auto"/>
              <w:jc w:val="left"/>
              <w:keepNext/>
            </w:pPr>
            <w:r>
              <w:rPr>
                <w:rFonts w:eastAsia="Arial"/>
                <w:color w:val="000000"/>
                <w:sz w:val="17"/>
              </w:rPr>
              <w:t>3</w:t>
            </w:r>
          </w:p>
        </w:tc>
        <w:tc>
          <w:tcPr>
            <w:tcW w:w="2835" w:type="dxa"/>
            <w:shd w:val="clear" w:color="auto" w:fill="FFFFFF"/>
            <w:tcMar>
              <w:top w:w="70" w:type="dxa"/>
              <w:left w:w="70" w:type="dxa"/>
              <w:bottom w:w="70" w:type="dxa"/>
              <w:right w:w="70" w:type="dxa"/>
            </w:tcMar>
            <w:vAlign w:val="center"/>
          </w:tcPr>
          <w:p w:rsidR="009F63A8" w:rsidRDefault="00F85A95" w14:paraId="077AB45D" w14:textId="77777777">
            <w:pPr>
              <w:spacing w:after="0" w:line="240" w:lineRule="auto"/>
              <w:jc w:val="left"/>
              <w:keepNext/>
            </w:pPr>
            <w:r>
              <w:rPr>
                <w:rFonts w:eastAsia="Arial"/>
                <w:color w:val="000000"/>
                <w:sz w:val="17"/>
              </w:rPr>
              <w:t xml:space="preserve">Diseño e implementación del </w:t>
            </w:r>
            <w:r>
              <w:rPr>
                <w:rFonts w:eastAsia="Arial"/>
                <w:i/>
                <w:iCs/>
                <w:color w:val="000000"/>
                <w:sz w:val="17"/>
              </w:rPr>
              <w:t>pipeline</w:t>
            </w:r>
          </w:p>
        </w:tc>
        <w:tc>
          <w:tcPr>
            <w:tcW w:w="2835" w:type="dxa"/>
            <w:shd w:val="clear" w:color="auto" w:fill="FFFFFF"/>
            <w:tcMar>
              <w:top w:w="70" w:type="dxa"/>
              <w:left w:w="70" w:type="dxa"/>
              <w:bottom w:w="70" w:type="dxa"/>
              <w:right w:w="70" w:type="dxa"/>
            </w:tcMar>
            <w:vAlign w:val="center"/>
          </w:tcPr>
          <w:p w:rsidR="009F63A8" w:rsidRDefault="00F85A95" w14:paraId="5843365D" w14:textId="77777777">
            <w:pPr>
              <w:spacing w:after="0" w:line="240" w:lineRule="auto"/>
              <w:jc w:val="left"/>
              <w:keepNext/>
            </w:pPr>
            <w:r>
              <w:rPr>
                <w:rFonts w:eastAsia="Arial"/>
                <w:color w:val="000000"/>
                <w:sz w:val="17"/>
              </w:rPr>
              <w:t>Entorno, código, transformaciones, modelos y mecanismos de fusión</w:t>
            </w:r>
          </w:p>
        </w:tc>
      </w:tr>
      <w:tr w:rsidR="009F63A8" w14:paraId="74FBFF3E"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2598DEE6" w14:textId="77777777">
            <w:pPr>
              <w:spacing w:after="0" w:line="240" w:lineRule="auto"/>
              <w:jc w:val="left"/>
              <w:keepNext/>
            </w:pPr>
            <w:r>
              <w:rPr>
                <w:rFonts w:eastAsia="Arial"/>
                <w:color w:val="000000"/>
                <w:sz w:val="17"/>
              </w:rPr>
              <w:t>4</w:t>
            </w:r>
          </w:p>
        </w:tc>
        <w:tc>
          <w:tcPr>
            <w:tcW w:w="2835" w:type="dxa"/>
            <w:shd w:val="clear" w:color="auto" w:fill="FCE4D6"/>
            <w:tcMar>
              <w:top w:w="70" w:type="dxa"/>
              <w:left w:w="70" w:type="dxa"/>
              <w:bottom w:w="70" w:type="dxa"/>
              <w:right w:w="70" w:type="dxa"/>
            </w:tcMar>
            <w:vAlign w:val="center"/>
          </w:tcPr>
          <w:p w:rsidR="009F63A8" w:rsidRDefault="00F85A95" w14:paraId="6C5B09EC" w14:textId="77777777">
            <w:pPr>
              <w:spacing w:after="0" w:line="240" w:lineRule="auto"/>
              <w:jc w:val="left"/>
              <w:keepNext/>
            </w:pPr>
            <w:r>
              <w:rPr>
                <w:rFonts w:eastAsia="Arial"/>
                <w:color w:val="000000"/>
                <w:sz w:val="17"/>
              </w:rPr>
              <w:t>Experimentación</w:t>
            </w:r>
          </w:p>
        </w:tc>
        <w:tc>
          <w:tcPr>
            <w:tcW w:w="2835" w:type="dxa"/>
            <w:shd w:val="clear" w:color="auto" w:fill="FCE4D6"/>
            <w:tcMar>
              <w:top w:w="70" w:type="dxa"/>
              <w:left w:w="70" w:type="dxa"/>
              <w:bottom w:w="70" w:type="dxa"/>
              <w:right w:w="70" w:type="dxa"/>
            </w:tcMar>
            <w:vAlign w:val="center"/>
          </w:tcPr>
          <w:p w:rsidR="009F63A8" w:rsidRDefault="00F85A95" w14:paraId="4B090FD7" w14:textId="77777777">
            <w:pPr>
              <w:spacing w:after="0" w:line="240" w:lineRule="auto"/>
              <w:jc w:val="left"/>
              <w:keepNext/>
            </w:pPr>
            <w:r>
              <w:rPr>
                <w:rFonts w:eastAsia="Arial"/>
                <w:color w:val="000000"/>
                <w:sz w:val="17"/>
              </w:rPr>
              <w:t>Protocolo MONAI, ablación controlada de fusión, varias semillas y referencia nnU-Net</w:t>
            </w:r>
          </w:p>
        </w:tc>
      </w:tr>
      <w:tr w:rsidR="009F63A8" w14:paraId="7201FE7A"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78941E47" w14:textId="77777777">
            <w:pPr>
              <w:keepNext/>
              <w:spacing w:after="0" w:line="240" w:lineRule="auto"/>
              <w:jc w:val="left"/>
            </w:pPr>
            <w:r>
              <w:rPr>
                <w:rFonts w:eastAsia="Arial"/>
                <w:color w:val="000000"/>
                <w:sz w:val="17"/>
              </w:rPr>
              <w:t>5</w:t>
            </w:r>
          </w:p>
        </w:tc>
        <w:tc>
          <w:tcPr>
            <w:tcW w:w="2835" w:type="dxa"/>
            <w:shd w:val="clear" w:color="auto" w:fill="FFFFFF"/>
            <w:tcMar>
              <w:top w:w="70" w:type="dxa"/>
              <w:left w:w="70" w:type="dxa"/>
              <w:bottom w:w="70" w:type="dxa"/>
              <w:right w:w="70" w:type="dxa"/>
            </w:tcMar>
            <w:vAlign w:val="center"/>
          </w:tcPr>
          <w:p w:rsidR="009F63A8" w:rsidRDefault="00F85A95" w14:paraId="02E92FD1" w14:textId="77777777">
            <w:pPr>
              <w:keepNext/>
              <w:spacing w:after="0" w:line="240" w:lineRule="auto"/>
              <w:jc w:val="left"/>
            </w:pPr>
            <w:r>
              <w:rPr>
                <w:rFonts w:eastAsia="Arial"/>
                <w:color w:val="000000"/>
                <w:sz w:val="17"/>
              </w:rPr>
              <w:t>Evaluación y análisis</w:t>
            </w:r>
          </w:p>
        </w:tc>
        <w:tc>
          <w:tcPr>
            <w:tcW w:w="2835" w:type="dxa"/>
            <w:shd w:val="clear" w:color="auto" w:fill="FFFFFF"/>
            <w:tcMar>
              <w:top w:w="70" w:type="dxa"/>
              <w:left w:w="70" w:type="dxa"/>
              <w:bottom w:w="70" w:type="dxa"/>
              <w:right w:w="70" w:type="dxa"/>
            </w:tcMar>
            <w:vAlign w:val="center"/>
          </w:tcPr>
          <w:p w:rsidR="009F63A8" w:rsidRDefault="00F85A95" w14:paraId="4596C7E6" w14:textId="77777777">
            <w:pPr>
              <w:keepNext/>
              <w:spacing w:after="0" w:line="240" w:lineRule="auto"/>
              <w:jc w:val="left"/>
            </w:pPr>
            <w:r>
              <w:rPr>
                <w:rFonts w:eastAsia="Arial"/>
                <w:color w:val="000000"/>
                <w:sz w:val="17"/>
              </w:rPr>
              <w:t>Inferencia sobre test, métricas por región, variabilidad y huella computacional</w:t>
            </w:r>
          </w:p>
        </w:tc>
      </w:tr>
    </w:tbl>
    <w:p w:rsidR="009F63A8" w:rsidRDefault="00F85A95" w14:paraId="7F01EEA0" w14:textId="77777777">
      <w:r>
        <w:t>El paso a la Fase 5 quedó condicionado a congelar las configuraciones finales: el test no intervino en la selección de puntos de control.</w:t>
      </w:r>
    </w:p>
    <w:p w:rsidR="009F63A8" w:rsidRDefault="38269A0F" w14:paraId="3D64C4D1" w14:textId="77777777">
      <w:pPr>
        <w:pStyle w:val="Ttulo2"/>
      </w:pPr>
      <w:r>
        <w:t>3.2. Correspondencia entre metodología y desarrollo</w:t>
      </w:r>
    </w:p>
    <w:p w:rsidR="009F63A8" w:rsidRDefault="00F85A95" w14:paraId="2732FF56" w14:textId="77777777">
      <w:r>
        <w:t>La Tabla 4 conserva la correspondencia entre las fases y su desarrollo técnico.</w:t>
      </w:r>
    </w:p>
    <w:p w:rsidR="009F63A8" w:rsidRDefault="00F85A95" w14:paraId="5BF672A9" w14:textId="77777777">
      <w:pPr>
        <w:pStyle w:val="Descripcin"/>
        <w:keepLines/>
        <w:keepNext/>
      </w:pPr>
      <w:bookmarkStart w:name="_Toc235680492" w:id="60"/>
      <w:r>
        <w:rPr>
          <w:b/>
        </w:rPr>
        <w:t xml:space="preserve">Tabla </w:t>
      </w:r>
      <w:r>
        <w:fldChar w:fldCharType="begin" w:dirty="true"/>
      </w:r>
      <w:r>
        <w:instrText xml:space="preserve"> SEQ Tabla \* ARABIC </w:instrText>
      </w:r>
      <w:r>
        <w:fldChar w:fldCharType="separate"/>
      </w:r>
      <w:r>
        <w:rPr>
          <w:b/>
        </w:rPr>
        <w:t>4</w:t>
      </w:r>
      <w:r>
        <w:fldChar w:fldCharType="end"/>
      </w:r>
      <w:r>
        <w:rPr>
          <w:b/>
        </w:rPr>
        <w:t xml:space="preserve">. </w:t>
      </w:r>
      <w:r>
        <w:t>Correspondencia entre las fases de la metodología (Capítulo 3) y las secciones de desarrollo técnico (Capítulo 4).</w:t>
      </w:r>
      <w:bookmarkEnd w:id="60"/>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F63A8" w14:paraId="4E636A15" w14:textId="77777777">
        <w:trPr>
          <w:cantSplit/>
          <w:tblHeader/>
          <w:jc w:val="center"/>
        </w:trPr>
        <w:tc>
          <w:tcPr>
            <w:tcW w:w="4252" w:type="dxa"/>
            <w:shd w:val="clear" w:color="auto" w:fill="ED7D31"/>
            <w:tcMar>
              <w:top w:w="70" w:type="dxa"/>
              <w:left w:w="70" w:type="dxa"/>
              <w:bottom w:w="70" w:type="dxa"/>
              <w:right w:w="70" w:type="dxa"/>
            </w:tcMar>
            <w:vAlign w:val="center"/>
          </w:tcPr>
          <w:p w:rsidR="009F63A8" w:rsidRDefault="00F85A95" w14:paraId="666C6EF9" w14:textId="77777777">
            <w:pPr>
              <w:spacing w:after="0" w:line="240" w:lineRule="auto"/>
              <w:jc w:val="center"/>
              <w:keepNext/>
            </w:pPr>
            <w:r>
              <w:rPr>
                <w:rFonts w:eastAsia="Arial"/>
                <w:b/>
                <w:color w:val="FFFFFF"/>
                <w:sz w:val="17"/>
              </w:rPr>
              <w:t>Fase (Cap. 3)</w:t>
            </w:r>
          </w:p>
        </w:tc>
        <w:tc>
          <w:tcPr>
            <w:tcW w:w="4252" w:type="dxa"/>
            <w:shd w:val="clear" w:color="auto" w:fill="ED7D31"/>
            <w:tcMar>
              <w:top w:w="70" w:type="dxa"/>
              <w:left w:w="70" w:type="dxa"/>
              <w:bottom w:w="70" w:type="dxa"/>
              <w:right w:w="70" w:type="dxa"/>
            </w:tcMar>
            <w:vAlign w:val="center"/>
          </w:tcPr>
          <w:p w:rsidR="009F63A8" w:rsidRDefault="00F85A95" w14:paraId="10C2FCE5" w14:textId="77777777">
            <w:pPr>
              <w:spacing w:after="0" w:line="240" w:lineRule="auto"/>
              <w:jc w:val="center"/>
              <w:keepNext/>
            </w:pPr>
            <w:r>
              <w:rPr>
                <w:rFonts w:eastAsia="Arial"/>
                <w:b/>
                <w:color w:val="FFFFFF"/>
                <w:sz w:val="17"/>
              </w:rPr>
              <w:t>Sección de desarrollo (Cap. 4)</w:t>
            </w:r>
          </w:p>
        </w:tc>
      </w:tr>
      <w:tr w:rsidR="009F63A8" w14:paraId="7E4ED3A2"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642E3305" w14:textId="77777777">
            <w:pPr>
              <w:spacing w:after="0" w:line="240" w:lineRule="auto"/>
              <w:jc w:val="left"/>
              <w:keepNext/>
            </w:pPr>
            <w:r>
              <w:rPr>
                <w:rFonts w:eastAsia="Arial"/>
                <w:color w:val="000000"/>
                <w:sz w:val="17"/>
              </w:rPr>
              <w:t>Fase 1 — Familiarización y revisión</w:t>
            </w:r>
          </w:p>
        </w:tc>
        <w:tc>
          <w:tcPr>
            <w:tcW w:w="4252" w:type="dxa"/>
            <w:shd w:val="clear" w:color="auto" w:fill="FFFFFF"/>
            <w:tcMar>
              <w:top w:w="70" w:type="dxa"/>
              <w:left w:w="70" w:type="dxa"/>
              <w:bottom w:w="70" w:type="dxa"/>
              <w:right w:w="70" w:type="dxa"/>
            </w:tcMar>
            <w:vAlign w:val="center"/>
          </w:tcPr>
          <w:p w:rsidR="009F63A8" w:rsidRDefault="00F85A95" w14:paraId="36915676" w14:textId="77777777">
            <w:pPr>
              <w:spacing w:after="0" w:line="240" w:lineRule="auto"/>
              <w:jc w:val="left"/>
              <w:keepNext/>
            </w:pPr>
            <w:r>
              <w:rPr>
                <w:rFonts w:eastAsia="Arial"/>
                <w:color w:val="000000"/>
                <w:sz w:val="17"/>
              </w:rPr>
              <w:t>4.1. Familiarización y selección de herramientas</w:t>
            </w:r>
          </w:p>
        </w:tc>
      </w:tr>
      <w:tr w:rsidR="009F63A8" w14:paraId="6118630E"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6FA8BCCB" w14:textId="77777777">
            <w:pPr>
              <w:spacing w:after="0" w:line="240" w:lineRule="auto"/>
              <w:jc w:val="left"/>
              <w:keepNext/>
            </w:pPr>
            <w:r>
              <w:rPr>
                <w:rFonts w:eastAsia="Arial"/>
                <w:color w:val="000000"/>
                <w:sz w:val="17"/>
              </w:rPr>
              <w:t>Fase 2 — Análisis y preparación de datos</w:t>
            </w:r>
          </w:p>
        </w:tc>
        <w:tc>
          <w:tcPr>
            <w:tcW w:w="4252" w:type="dxa"/>
            <w:shd w:val="clear" w:color="auto" w:fill="FCE4D6"/>
            <w:tcMar>
              <w:top w:w="70" w:type="dxa"/>
              <w:left w:w="70" w:type="dxa"/>
              <w:bottom w:w="70" w:type="dxa"/>
              <w:right w:w="70" w:type="dxa"/>
            </w:tcMar>
            <w:vAlign w:val="center"/>
          </w:tcPr>
          <w:p w:rsidR="009F63A8" w:rsidRDefault="00F85A95" w14:paraId="42B582A3" w14:textId="77777777">
            <w:pPr>
              <w:spacing w:after="0" w:line="240" w:lineRule="auto"/>
              <w:jc w:val="left"/>
              <w:keepNext/>
            </w:pPr>
            <w:r>
              <w:rPr>
                <w:rFonts w:eastAsia="Arial"/>
                <w:color w:val="000000"/>
                <w:sz w:val="17"/>
              </w:rPr>
              <w:t>4.2. Análisis y preparación de los datos</w:t>
            </w:r>
          </w:p>
        </w:tc>
      </w:tr>
      <w:tr w:rsidR="009F63A8" w14:paraId="7C35062D"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3CB7538A" w14:textId="77777777">
            <w:pPr>
              <w:spacing w:after="0" w:line="240" w:lineRule="auto"/>
              <w:jc w:val="left"/>
              <w:keepNext/>
            </w:pPr>
            <w:r>
              <w:rPr>
                <w:rFonts w:eastAsia="Arial"/>
                <w:color w:val="000000"/>
                <w:sz w:val="17"/>
              </w:rPr>
              <w:t xml:space="preserve">Fase 3 — Diseño e implementación del </w:t>
            </w:r>
            <w:r>
              <w:rPr>
                <w:rFonts w:eastAsia="Arial"/>
                <w:i/>
                <w:iCs/>
                <w:color w:val="000000"/>
                <w:sz w:val="17"/>
              </w:rPr>
              <w:t>pipeline</w:t>
            </w:r>
          </w:p>
        </w:tc>
        <w:tc>
          <w:tcPr>
            <w:tcW w:w="4252" w:type="dxa"/>
            <w:shd w:val="clear" w:color="auto" w:fill="FFFFFF"/>
            <w:tcMar>
              <w:top w:w="70" w:type="dxa"/>
              <w:left w:w="70" w:type="dxa"/>
              <w:bottom w:w="70" w:type="dxa"/>
              <w:right w:w="70" w:type="dxa"/>
            </w:tcMar>
            <w:vAlign w:val="center"/>
          </w:tcPr>
          <w:p w:rsidR="009F63A8" w:rsidRDefault="00F85A95" w14:paraId="761CDAD4" w14:textId="77777777">
            <w:pPr>
              <w:spacing w:after="0" w:line="240" w:lineRule="auto"/>
              <w:jc w:val="left"/>
              <w:keepNext/>
            </w:pPr>
            <w:r>
              <w:rPr>
                <w:rFonts w:eastAsia="Arial"/>
                <w:color w:val="000000"/>
                <w:sz w:val="17"/>
              </w:rPr>
              <w:t xml:space="preserve">4.3. Diseño e implementación del </w:t>
            </w:r>
            <w:r>
              <w:rPr>
                <w:rFonts w:eastAsia="Arial"/>
                <w:i/>
                <w:iCs/>
                <w:color w:val="000000"/>
                <w:sz w:val="17"/>
              </w:rPr>
              <w:t>pipeline</w:t>
            </w:r>
          </w:p>
        </w:tc>
      </w:tr>
      <w:tr w:rsidR="009F63A8" w14:paraId="11BDCB07"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42277161" w14:textId="77777777">
            <w:pPr>
              <w:spacing w:after="0" w:line="240" w:lineRule="auto"/>
              <w:jc w:val="left"/>
              <w:keepNext/>
            </w:pPr>
            <w:r>
              <w:rPr>
                <w:rFonts w:eastAsia="Arial"/>
                <w:color w:val="000000"/>
                <w:sz w:val="17"/>
              </w:rPr>
              <w:t>Fase 4 — Experimentación</w:t>
            </w:r>
          </w:p>
        </w:tc>
        <w:tc>
          <w:tcPr>
            <w:tcW w:w="4252" w:type="dxa"/>
            <w:shd w:val="clear" w:color="auto" w:fill="FCE4D6"/>
            <w:tcMar>
              <w:top w:w="70" w:type="dxa"/>
              <w:left w:w="70" w:type="dxa"/>
              <w:bottom w:w="70" w:type="dxa"/>
              <w:right w:w="70" w:type="dxa"/>
            </w:tcMar>
            <w:vAlign w:val="center"/>
          </w:tcPr>
          <w:p w:rsidR="009F63A8" w:rsidRDefault="00F85A95" w14:paraId="650982A0" w14:textId="77777777">
            <w:pPr>
              <w:spacing w:after="0" w:line="240" w:lineRule="auto"/>
              <w:jc w:val="left"/>
              <w:keepNext/>
            </w:pPr>
            <w:r>
              <w:rPr>
                <w:rFonts w:eastAsia="Arial"/>
                <w:color w:val="000000"/>
                <w:sz w:val="17"/>
              </w:rPr>
              <w:t>4.4. Experimentación</w:t>
            </w:r>
          </w:p>
        </w:tc>
      </w:tr>
      <w:tr w:rsidR="009F63A8" w14:paraId="5F75DADF"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75AC44A" w14:textId="77777777">
            <w:pPr>
              <w:keepNext/>
              <w:spacing w:after="0" w:line="240" w:lineRule="auto"/>
              <w:jc w:val="left"/>
            </w:pPr>
            <w:r>
              <w:rPr>
                <w:rFonts w:eastAsia="Arial"/>
                <w:color w:val="000000"/>
                <w:sz w:val="17"/>
              </w:rPr>
              <w:lastRenderedPageBreak/>
              <w:t>Fase 5 — Evaluación y análisis</w:t>
            </w:r>
          </w:p>
        </w:tc>
        <w:tc>
          <w:tcPr>
            <w:tcW w:w="4252" w:type="dxa"/>
            <w:shd w:val="clear" w:color="auto" w:fill="FFFFFF"/>
            <w:tcMar>
              <w:top w:w="70" w:type="dxa"/>
              <w:left w:w="70" w:type="dxa"/>
              <w:bottom w:w="70" w:type="dxa"/>
              <w:right w:w="70" w:type="dxa"/>
            </w:tcMar>
            <w:vAlign w:val="center"/>
          </w:tcPr>
          <w:p w:rsidR="009F63A8" w:rsidRDefault="00F85A95" w14:paraId="01CBD3C6" w14:textId="77777777">
            <w:pPr>
              <w:keepNext/>
              <w:spacing w:after="0" w:line="240" w:lineRule="auto"/>
              <w:jc w:val="left"/>
            </w:pPr>
            <w:r>
              <w:rPr>
                <w:rFonts w:eastAsia="Arial"/>
                <w:color w:val="000000"/>
                <w:sz w:val="17"/>
              </w:rPr>
              <w:t>4.5. Evaluación y análisis de resultados</w:t>
            </w:r>
          </w:p>
        </w:tc>
      </w:tr>
    </w:tbl>
    <w:p w:rsidR="009F63A8" w:rsidRDefault="38269A0F" w14:paraId="194C8555" w14:textId="77777777">
      <w:pPr>
        <w:pStyle w:val="Ttulo2"/>
      </w:pPr>
      <w:r>
        <w:t>3.3. Cronograma</w:t>
      </w:r>
    </w:p>
    <w:p w:rsidR="009F63A8" w:rsidRDefault="00F85A95" w14:paraId="307B064F" w14:textId="3E92DB5C">
      <w:r w:rsidR="3BCDE7A4">
        <w:rPr/>
        <w:t>El trabajo se desarrolló entre mayo y julio de 2026</w:t>
      </w:r>
      <w:r w:rsidR="3BCDE7A4">
        <w:t>, como se observa en la Tabla 5</w:t>
      </w:r>
      <w:r w:rsidR="3BCDE7A4">
        <w:rPr/>
        <w:t>. Las fases se solaparon porque los diagnósticos experimentales obligaron a revisar componentes ya implementados.</w:t>
      </w:r>
    </w:p>
    <w:p w:rsidR="009F63A8" w:rsidRDefault="00F85A95" w14:paraId="32F32500" w14:textId="77777777">
      <w:pPr>
        <w:pStyle w:val="Descripcin"/>
        <w:keepLines/>
        <w:keepNext/>
      </w:pPr>
      <w:bookmarkStart w:name="_Toc235680493" w:id="63"/>
      <w:r>
        <w:rPr>
          <w:b/>
        </w:rPr>
        <w:t xml:space="preserve">Tabla </w:t>
      </w:r>
      <w:r>
        <w:fldChar w:fldCharType="begin" w:dirty="true"/>
      </w:r>
      <w:r>
        <w:instrText xml:space="preserve"> SEQ Tabla \* ARABIC </w:instrText>
      </w:r>
      <w:r>
        <w:fldChar w:fldCharType="separate"/>
      </w:r>
      <w:r>
        <w:rPr>
          <w:b/>
        </w:rPr>
        <w:t>5</w:t>
      </w:r>
      <w:r>
        <w:fldChar w:fldCharType="end"/>
      </w:r>
      <w:r>
        <w:rPr>
          <w:b/>
        </w:rPr>
        <w:t xml:space="preserve">. </w:t>
      </w:r>
      <w:r>
        <w:t>Cronograma del proyecto por fases y actividades.</w:t>
      </w:r>
      <w:bookmarkEnd w:id="63"/>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F63A8" w14:paraId="49FBD53F" w14:textId="77777777">
        <w:trPr>
          <w:cantSplit/>
          <w:tblHeader/>
          <w:jc w:val="center"/>
        </w:trPr>
        <w:tc>
          <w:tcPr>
            <w:tcW w:w="2835" w:type="dxa"/>
            <w:shd w:val="clear" w:color="auto" w:fill="ED7D31"/>
            <w:tcMar>
              <w:top w:w="70" w:type="dxa"/>
              <w:left w:w="70" w:type="dxa"/>
              <w:bottom w:w="70" w:type="dxa"/>
              <w:right w:w="70" w:type="dxa"/>
            </w:tcMar>
            <w:vAlign w:val="center"/>
          </w:tcPr>
          <w:p w:rsidR="009F63A8" w:rsidRDefault="00F85A95" w14:paraId="1A5DDE3D" w14:textId="77777777">
            <w:pPr>
              <w:spacing w:after="0" w:line="240" w:lineRule="auto"/>
              <w:jc w:val="center"/>
              <w:keepNext/>
            </w:pPr>
            <w:r>
              <w:rPr>
                <w:rFonts w:eastAsia="Arial"/>
                <w:b/>
                <w:color w:val="FFFFFF"/>
                <w:sz w:val="17"/>
              </w:rPr>
              <w:t>Fase</w:t>
            </w:r>
          </w:p>
        </w:tc>
        <w:tc>
          <w:tcPr>
            <w:tcW w:w="2835" w:type="dxa"/>
            <w:shd w:val="clear" w:color="auto" w:fill="ED7D31"/>
            <w:tcMar>
              <w:top w:w="70" w:type="dxa"/>
              <w:left w:w="70" w:type="dxa"/>
              <w:bottom w:w="70" w:type="dxa"/>
              <w:right w:w="70" w:type="dxa"/>
            </w:tcMar>
            <w:vAlign w:val="center"/>
          </w:tcPr>
          <w:p w:rsidR="009F63A8" w:rsidRDefault="00F85A95" w14:paraId="5C15C73A" w14:textId="77777777">
            <w:pPr>
              <w:spacing w:after="0" w:line="240" w:lineRule="auto"/>
              <w:jc w:val="center"/>
              <w:keepNext/>
            </w:pPr>
            <w:r>
              <w:rPr>
                <w:rFonts w:eastAsia="Arial"/>
                <w:b/>
                <w:color w:val="FFFFFF"/>
                <w:sz w:val="17"/>
              </w:rPr>
              <w:t>Actividades</w:t>
            </w:r>
          </w:p>
        </w:tc>
        <w:tc>
          <w:tcPr>
            <w:tcW w:w="2835" w:type="dxa"/>
            <w:shd w:val="clear" w:color="auto" w:fill="ED7D31"/>
            <w:tcMar>
              <w:top w:w="70" w:type="dxa"/>
              <w:left w:w="70" w:type="dxa"/>
              <w:bottom w:w="70" w:type="dxa"/>
              <w:right w:w="70" w:type="dxa"/>
            </w:tcMar>
            <w:vAlign w:val="center"/>
          </w:tcPr>
          <w:p w:rsidR="009F63A8" w:rsidRDefault="00F85A95" w14:paraId="59671996" w14:textId="77777777">
            <w:pPr>
              <w:spacing w:after="0" w:line="240" w:lineRule="auto"/>
              <w:jc w:val="center"/>
              <w:keepNext/>
            </w:pPr>
            <w:r>
              <w:rPr>
                <w:rFonts w:eastAsia="Arial"/>
                <w:b/>
                <w:color w:val="FFFFFF"/>
                <w:sz w:val="17"/>
              </w:rPr>
              <w:t>Periodo aproximado</w:t>
            </w:r>
          </w:p>
        </w:tc>
      </w:tr>
      <w:tr w:rsidR="009F63A8" w14:paraId="48CFF5A5"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4AE7C3C7" w14:textId="77777777">
            <w:pPr>
              <w:spacing w:after="0" w:line="240" w:lineRule="auto"/>
              <w:jc w:val="left"/>
              <w:keepNext/>
            </w:pPr>
            <w:r>
              <w:rPr>
                <w:rFonts w:eastAsia="Arial"/>
                <w:color w:val="000000"/>
                <w:sz w:val="17"/>
              </w:rPr>
              <w:t>1. Familiarización y revisión</w:t>
            </w:r>
          </w:p>
        </w:tc>
        <w:tc>
          <w:tcPr>
            <w:tcW w:w="2835" w:type="dxa"/>
            <w:shd w:val="clear" w:color="auto" w:fill="FFFFFF"/>
            <w:tcMar>
              <w:top w:w="70" w:type="dxa"/>
              <w:left w:w="70" w:type="dxa"/>
              <w:bottom w:w="70" w:type="dxa"/>
              <w:right w:w="70" w:type="dxa"/>
            </w:tcMar>
            <w:vAlign w:val="center"/>
          </w:tcPr>
          <w:p w:rsidR="009F63A8" w:rsidRDefault="00F85A95" w14:paraId="15C022DB" w14:textId="77777777">
            <w:pPr>
              <w:spacing w:after="0" w:line="240" w:lineRule="auto"/>
              <w:jc w:val="left"/>
              <w:keepNext/>
            </w:pPr>
            <w:r>
              <w:rPr>
                <w:rFonts w:eastAsia="Arial"/>
                <w:color w:val="000000"/>
                <w:sz w:val="17"/>
              </w:rPr>
              <w:t>Revisión del estado del arte; decisiones de alcance y herramientas; tutorías de encuadre</w:t>
            </w:r>
          </w:p>
        </w:tc>
        <w:tc>
          <w:tcPr>
            <w:tcW w:w="2835" w:type="dxa"/>
            <w:shd w:val="clear" w:color="auto" w:fill="FFFFFF"/>
            <w:tcMar>
              <w:top w:w="70" w:type="dxa"/>
              <w:left w:w="70" w:type="dxa"/>
              <w:bottom w:w="70" w:type="dxa"/>
              <w:right w:w="70" w:type="dxa"/>
            </w:tcMar>
            <w:vAlign w:val="center"/>
          </w:tcPr>
          <w:p w:rsidR="009F63A8" w:rsidRDefault="00F85A95" w14:paraId="085F0245" w14:textId="77777777">
            <w:pPr>
              <w:spacing w:after="0" w:line="240" w:lineRule="auto"/>
              <w:jc w:val="left"/>
              <w:keepNext/>
            </w:pPr>
            <w:r>
              <w:rPr>
                <w:rFonts w:eastAsia="Arial"/>
                <w:color w:val="000000"/>
                <w:sz w:val="17"/>
              </w:rPr>
              <w:t>Mayo 2026</w:t>
            </w:r>
          </w:p>
        </w:tc>
      </w:tr>
      <w:tr w:rsidR="009F63A8" w14:paraId="351C2D13"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0D7361C3" w14:textId="77777777">
            <w:pPr>
              <w:spacing w:after="0" w:line="240" w:lineRule="auto"/>
              <w:jc w:val="left"/>
              <w:keepNext/>
            </w:pPr>
            <w:r>
              <w:rPr>
                <w:rFonts w:eastAsia="Arial"/>
                <w:color w:val="000000"/>
                <w:sz w:val="17"/>
              </w:rPr>
              <w:t>2. Análisis y preparación de datos</w:t>
            </w:r>
          </w:p>
        </w:tc>
        <w:tc>
          <w:tcPr>
            <w:tcW w:w="2835" w:type="dxa"/>
            <w:shd w:val="clear" w:color="auto" w:fill="FCE4D6"/>
            <w:tcMar>
              <w:top w:w="70" w:type="dxa"/>
              <w:left w:w="70" w:type="dxa"/>
              <w:bottom w:w="70" w:type="dxa"/>
              <w:right w:w="70" w:type="dxa"/>
            </w:tcMar>
            <w:vAlign w:val="center"/>
          </w:tcPr>
          <w:p w:rsidR="009F63A8" w:rsidRDefault="00F85A95" w14:paraId="058F16E0" w14:textId="77777777">
            <w:pPr>
              <w:spacing w:after="0" w:line="240" w:lineRule="auto"/>
              <w:jc w:val="left"/>
              <w:keepNext/>
            </w:pPr>
            <w:r>
              <w:rPr>
                <w:rFonts w:eastAsia="Arial"/>
                <w:color w:val="000000"/>
                <w:sz w:val="17"/>
              </w:rPr>
              <w:t>Control de calidad del conjunto; particiones estratificadas reproducibles</w:t>
            </w:r>
          </w:p>
        </w:tc>
        <w:tc>
          <w:tcPr>
            <w:tcW w:w="2835" w:type="dxa"/>
            <w:shd w:val="clear" w:color="auto" w:fill="FCE4D6"/>
            <w:tcMar>
              <w:top w:w="70" w:type="dxa"/>
              <w:left w:w="70" w:type="dxa"/>
              <w:bottom w:w="70" w:type="dxa"/>
              <w:right w:w="70" w:type="dxa"/>
            </w:tcMar>
            <w:vAlign w:val="center"/>
          </w:tcPr>
          <w:p w:rsidR="009F63A8" w:rsidRDefault="00F85A95" w14:paraId="3BE97D54" w14:textId="77777777">
            <w:pPr>
              <w:spacing w:after="0" w:line="240" w:lineRule="auto"/>
              <w:jc w:val="left"/>
              <w:keepNext/>
            </w:pPr>
            <w:r>
              <w:rPr>
                <w:rFonts w:eastAsia="Arial"/>
                <w:color w:val="000000"/>
                <w:sz w:val="17"/>
              </w:rPr>
              <w:t>Mayo 2026</w:t>
            </w:r>
          </w:p>
        </w:tc>
      </w:tr>
      <w:tr w:rsidR="009F63A8" w14:paraId="1DA245DA"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37DB36C9" w14:textId="77777777">
            <w:pPr>
              <w:spacing w:after="0" w:line="240" w:lineRule="auto"/>
              <w:jc w:val="left"/>
              <w:keepNext/>
            </w:pPr>
            <w:r>
              <w:rPr>
                <w:rFonts w:eastAsia="Arial"/>
                <w:color w:val="000000"/>
                <w:sz w:val="17"/>
              </w:rPr>
              <w:t>3. Diseño e implementación</w:t>
            </w:r>
          </w:p>
        </w:tc>
        <w:tc>
          <w:tcPr>
            <w:tcW w:w="2835" w:type="dxa"/>
            <w:shd w:val="clear" w:color="auto" w:fill="FFFFFF"/>
            <w:tcMar>
              <w:top w:w="70" w:type="dxa"/>
              <w:left w:w="70" w:type="dxa"/>
              <w:bottom w:w="70" w:type="dxa"/>
              <w:right w:w="70" w:type="dxa"/>
            </w:tcMar>
            <w:vAlign w:val="center"/>
          </w:tcPr>
          <w:p w:rsidR="009F63A8" w:rsidRDefault="00F85A95" w14:paraId="6D967779" w14:textId="77777777">
            <w:pPr>
              <w:spacing w:after="0" w:line="240" w:lineRule="auto"/>
              <w:jc w:val="left"/>
              <w:keepNext/>
            </w:pPr>
            <w:r>
              <w:rPr>
                <w:rFonts w:eastAsia="Arial"/>
                <w:i/>
                <w:iCs/>
                <w:color w:val="000000"/>
                <w:sz w:val="17"/>
              </w:rPr>
              <w:t>Pipeline</w:t>
            </w:r>
            <w:r>
              <w:rPr>
                <w:rFonts w:eastAsia="Arial"/>
                <w:color w:val="000000"/>
                <w:sz w:val="17"/>
              </w:rPr>
              <w:t xml:space="preserve"> MONAI; factoría de modelos; mecanismos de fusión; adaptación de E/S y de nnU-Net</w:t>
            </w:r>
          </w:p>
        </w:tc>
        <w:tc>
          <w:tcPr>
            <w:tcW w:w="2835" w:type="dxa"/>
            <w:shd w:val="clear" w:color="auto" w:fill="FFFFFF"/>
            <w:tcMar>
              <w:top w:w="70" w:type="dxa"/>
              <w:left w:w="70" w:type="dxa"/>
              <w:bottom w:w="70" w:type="dxa"/>
              <w:right w:w="70" w:type="dxa"/>
            </w:tcMar>
            <w:vAlign w:val="center"/>
          </w:tcPr>
          <w:p w:rsidR="009F63A8" w:rsidRDefault="00F85A95" w14:paraId="350E03D8" w14:textId="77777777">
            <w:pPr>
              <w:spacing w:after="0" w:line="240" w:lineRule="auto"/>
              <w:jc w:val="left"/>
              <w:keepNext/>
            </w:pPr>
            <w:r>
              <w:rPr>
                <w:rFonts w:eastAsia="Arial"/>
                <w:color w:val="000000"/>
                <w:sz w:val="17"/>
              </w:rPr>
              <w:t>Mayo-junio 2026</w:t>
            </w:r>
          </w:p>
        </w:tc>
      </w:tr>
      <w:tr w:rsidR="009F63A8" w14:paraId="5DB91975"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24873A0" w14:textId="77777777">
            <w:pPr>
              <w:spacing w:after="0" w:line="240" w:lineRule="auto"/>
              <w:jc w:val="left"/>
              <w:keepNext/>
            </w:pPr>
            <w:r>
              <w:rPr>
                <w:rFonts w:eastAsia="Arial"/>
                <w:color w:val="000000"/>
                <w:sz w:val="17"/>
              </w:rPr>
              <w:t>4. Experimentación</w:t>
            </w:r>
          </w:p>
        </w:tc>
        <w:tc>
          <w:tcPr>
            <w:tcW w:w="2835" w:type="dxa"/>
            <w:shd w:val="clear" w:color="auto" w:fill="FCE4D6"/>
            <w:tcMar>
              <w:top w:w="70" w:type="dxa"/>
              <w:left w:w="70" w:type="dxa"/>
              <w:bottom w:w="70" w:type="dxa"/>
              <w:right w:w="70" w:type="dxa"/>
            </w:tcMar>
            <w:vAlign w:val="center"/>
          </w:tcPr>
          <w:p w:rsidR="009F63A8" w:rsidRDefault="00F85A95" w14:paraId="647FFDCE" w14:textId="77777777">
            <w:pPr>
              <w:spacing w:after="0" w:line="240" w:lineRule="auto"/>
              <w:jc w:val="left"/>
              <w:keepNext/>
            </w:pPr>
            <w:r>
              <w:rPr>
                <w:rFonts w:eastAsia="Arial"/>
                <w:color w:val="000000"/>
                <w:sz w:val="17"/>
              </w:rPr>
              <w:t>Referencias; Swin-UNETR; nnU-Net; sonda de convergencia; ablación y análisis multisemilla</w:t>
            </w:r>
          </w:p>
        </w:tc>
        <w:tc>
          <w:tcPr>
            <w:tcW w:w="2835" w:type="dxa"/>
            <w:shd w:val="clear" w:color="auto" w:fill="FCE4D6"/>
            <w:tcMar>
              <w:top w:w="70" w:type="dxa"/>
              <w:left w:w="70" w:type="dxa"/>
              <w:bottom w:w="70" w:type="dxa"/>
              <w:right w:w="70" w:type="dxa"/>
            </w:tcMar>
            <w:vAlign w:val="center"/>
          </w:tcPr>
          <w:p w:rsidR="009F63A8" w:rsidRDefault="00F85A95" w14:paraId="64A56569" w14:textId="77777777">
            <w:pPr>
              <w:spacing w:after="0" w:line="240" w:lineRule="auto"/>
              <w:jc w:val="left"/>
              <w:keepNext/>
            </w:pPr>
            <w:r>
              <w:rPr>
                <w:rFonts w:eastAsia="Arial"/>
                <w:color w:val="000000"/>
                <w:sz w:val="17"/>
              </w:rPr>
              <w:t>Junio-julio 2026</w:t>
            </w:r>
          </w:p>
        </w:tc>
      </w:tr>
      <w:tr w:rsidR="009F63A8" w14:paraId="18E319F0"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53CB127E" w14:textId="77777777">
            <w:pPr>
              <w:keepNext/>
              <w:spacing w:after="0" w:line="240" w:lineRule="auto"/>
              <w:jc w:val="left"/>
            </w:pPr>
            <w:r>
              <w:rPr>
                <w:rFonts w:eastAsia="Arial"/>
                <w:color w:val="000000"/>
                <w:sz w:val="17"/>
              </w:rPr>
              <w:t>5. Evaluación y análisis</w:t>
            </w:r>
          </w:p>
        </w:tc>
        <w:tc>
          <w:tcPr>
            <w:tcW w:w="2835" w:type="dxa"/>
            <w:shd w:val="clear" w:color="auto" w:fill="FFFFFF"/>
            <w:tcMar>
              <w:top w:w="70" w:type="dxa"/>
              <w:left w:w="70" w:type="dxa"/>
              <w:bottom w:w="70" w:type="dxa"/>
              <w:right w:w="70" w:type="dxa"/>
            </w:tcMar>
            <w:vAlign w:val="center"/>
          </w:tcPr>
          <w:p w:rsidR="009F63A8" w:rsidRDefault="00F85A95" w14:paraId="5F061C7B" w14:textId="77777777">
            <w:pPr>
              <w:keepNext/>
              <w:spacing w:after="0" w:line="240" w:lineRule="auto"/>
              <w:jc w:val="left"/>
            </w:pPr>
            <w:r>
              <w:rPr>
                <w:rFonts w:eastAsia="Arial"/>
                <w:color w:val="000000"/>
                <w:sz w:val="17"/>
              </w:rPr>
              <w:t>Inferencia y métricas sobre test; análisis comparativo y redacción de resultados</w:t>
            </w:r>
          </w:p>
        </w:tc>
        <w:tc>
          <w:tcPr>
            <w:tcW w:w="2835" w:type="dxa"/>
            <w:shd w:val="clear" w:color="auto" w:fill="FFFFFF"/>
            <w:tcMar>
              <w:top w:w="70" w:type="dxa"/>
              <w:left w:w="70" w:type="dxa"/>
              <w:bottom w:w="70" w:type="dxa"/>
              <w:right w:w="70" w:type="dxa"/>
            </w:tcMar>
            <w:vAlign w:val="center"/>
          </w:tcPr>
          <w:p w:rsidR="009F63A8" w:rsidRDefault="00F85A95" w14:paraId="14D52F44" w14:textId="77777777">
            <w:pPr>
              <w:keepNext/>
              <w:spacing w:after="0" w:line="240" w:lineRule="auto"/>
              <w:jc w:val="left"/>
            </w:pPr>
            <w:r>
              <w:rPr>
                <w:rFonts w:eastAsia="Arial"/>
                <w:color w:val="000000"/>
                <w:sz w:val="17"/>
              </w:rPr>
              <w:t>Julio 2026</w:t>
            </w:r>
          </w:p>
        </w:tc>
      </w:tr>
    </w:tbl>
    <w:p w:rsidR="3BCDE7A4" w:rsidRDefault="3BCDE7A4" w14:paraId="5F9CAC18" w14:textId="4B2279E9">
      <w:r w:rsidR="3BCDE7A4">
        <w:rPr/>
        <w:t>El solapamiento principal se produjo entre las fases 3 y 4. Los hitos registrados que modificaron el desarrollo fueron el diagnóstico del cuello de botella de lectura el 25 de junio; el descarte de la caché persistente y la copia de los datos al disco local de Colab el 14 de julio; el diagnóstico de la compuerta y la incorporación del descriptor basado en la media y la desviación típica el 16 de julio; y la sonda de convergencia que fijó el presupuesto final el 17 de julio. La evaluación conjunta sobre test se cerró el 20 de julio.</w:t>
      </w:r>
    </w:p>
    <w:p w:rsidR="009F63A8" w:rsidRDefault="38269A0F" w14:paraId="340534E8" w14:textId="77777777">
      <w:pPr>
        <w:pStyle w:val="Ttulo1"/>
        <w:pageBreakBefore/>
      </w:pPr>
      <w:bookmarkStart w:name="_Toc1134524777" w:id="64"/>
      <w:bookmarkStart w:name="desarrollo" w:id="65"/>
      <w:bookmarkEnd w:id="59"/>
      <w:bookmarkEnd w:id="62"/>
      <w:r>
        <w:lastRenderedPageBreak/>
        <w:t>4. Desarrollo</w:t>
      </w:r>
      <w:bookmarkEnd w:id="64"/>
    </w:p>
    <w:p w:rsidR="009F63A8" w:rsidRDefault="00F85A95" w14:paraId="37FB2D8E" w14:textId="77777777">
      <w:r>
        <w:t>El desarrollo separa una infraestructura MONAI compartida de la ruta externa de nnU-Net y mantiene fija la Residual U-Net en la ablación de fusión.</w:t>
      </w:r>
    </w:p>
    <w:p w:rsidR="009F63A8" w:rsidRDefault="38269A0F" w14:paraId="7E0BE02E" w14:textId="77777777">
      <w:pPr>
        <w:pStyle w:val="Ttulo2"/>
      </w:pPr>
      <w:bookmarkStart w:name="_Toc1330799821" w:id="66"/>
      <w:bookmarkStart w:name="X583d9726a55dbefaed1c93370122711a0b919a9" w:id="67"/>
      <w:r>
        <w:t>4.1. Familiarización y selección de herramientas (Fase 1)</w:t>
      </w:r>
      <w:bookmarkEnd w:id="66"/>
    </w:p>
    <w:p w:rsidR="009F63A8" w:rsidRDefault="00F85A95" w14:paraId="06861F60" w14:textId="77777777">
      <w:r w:rsidR="3BCDE7A4">
        <w:rPr/>
        <w:t xml:space="preserve">Se eligió </w:t>
      </w:r>
      <w:commentRangeStart w:id="154298650"/>
      <w:r w:rsidRPr="3BCDE7A4" w:rsidR="3BCDE7A4">
        <w:rPr>
          <w:b w:val="1"/>
          <w:bCs w:val="1"/>
        </w:rPr>
        <w:t>MONA</w:t>
      </w:r>
      <w:commentRangeEnd w:id="154298650"/>
      <w:r>
        <w:rPr>
          <w:rStyle w:val="CommentReference"/>
        </w:rPr>
        <w:commentReference w:id="154298650"/>
      </w:r>
      <w:r w:rsidRPr="3BCDE7A4" w:rsidR="3BCDE7A4">
        <w:rPr>
          <w:b w:val="1"/>
          <w:bCs w:val="1"/>
        </w:rPr>
        <w:t>I</w:t>
      </w:r>
      <w:r w:rsidR="3BCDE7A4">
        <w:rPr/>
        <w:t>, sobre PyTorch, porque cubría las necesidades compartidas por los experimentos: carga de volúmenes NIfTI multicanal, transformaciones 3D, arquitecturas de segmentación, pérdidas y predicción por ventana deslizante. Su interfaz permitió reutilizar el mismo flujo de datos y evaluación con la Residual U-Net, Attention U-Net y Swin-UNETR. Se mantuvo un bucle de entrenamiento propio para imponer el presupuesto por pasos, activar AMP solo en CUDA, validar con una selección fija de casos y conservar puntos de control y métricas con el mismo formato.</w:t>
      </w:r>
    </w:p>
    <w:p w:rsidR="009F63A8" w:rsidRDefault="00F85A95" w14:paraId="24273234" w14:textId="77777777">
      <w:r>
        <w:t xml:space="preserve">Se seleccionaron </w:t>
      </w:r>
      <w:r>
        <w:rPr>
          <w:b/>
          <w:bCs/>
        </w:rPr>
        <w:t>cuatro familias de modelos</w:t>
      </w:r>
      <w:r>
        <w:t xml:space="preserve"> con funciones diferentes en el estudio: una Residual U-Net 3D como soporte común de la ablación de fusión; Attention U-Net 3D como variante convolucional atencional; Swin-UNETR como arquitectura Transformer-UNet; y nnU-Net como referencia externa auto-configurable. Dentro de la familia residual se evaluaron cuatro configuraciones de entrada: concatenación, ponderación global, compuerta adaptativa basada en la media y compuerta adaptativa basada en media y desviación típica. La comparación de herramientas y repositorios que motivó esta selección se presenta en el Capítulo 2.</w:t>
      </w:r>
    </w:p>
    <w:p w:rsidR="009F63A8" w:rsidRDefault="38269A0F" w14:paraId="3935EBA6" w14:textId="77777777">
      <w:pPr>
        <w:pStyle w:val="Ttulo2"/>
      </w:pPr>
      <w:bookmarkStart w:name="_Toc1804492312" w:id="68"/>
      <w:bookmarkStart w:name="X3c9b3c909de1016251f6f9a0ef1fff7604f96a2" w:id="69"/>
      <w:bookmarkEnd w:id="65"/>
      <w:r>
        <w:t>4.2. Análisis y preparación de los datos (Fase 2)</w:t>
      </w:r>
      <w:bookmarkEnd w:id="68"/>
    </w:p>
    <w:p w:rsidR="009F63A8" w:rsidRDefault="00F85A95" w14:paraId="2EFC64DC" w14:textId="77777777">
      <w:r>
        <w:t>Antes de entrenar se ejecutaron tres operaciones: descubrimiento de estudios, control de calidad y generación de particiones.</w:t>
      </w:r>
    </w:p>
    <w:p w:rsidR="009F63A8" w:rsidRDefault="38269A0F" w14:paraId="31C9CC4E" w14:textId="77777777">
      <w:pPr>
        <w:pStyle w:val="Ttulo3"/>
      </w:pPr>
      <w:bookmarkStart w:name="_Toc1231668689" w:id="70"/>
      <w:bookmarkStart w:name="Xcf193804b1b29948b4eb5cd6c8e0c63a3e4118e" w:id="71"/>
      <w:r>
        <w:t>4.2.1. Conjunto de datos y descubrimiento de estudios</w:t>
      </w:r>
      <w:bookmarkEnd w:id="70"/>
    </w:p>
    <w:p w:rsidR="009F63A8" w:rsidRDefault="00F85A95" w14:paraId="45AA848E" w14:textId="77777777">
      <w:r>
        <w:t xml:space="preserve">El alcance experimental se limita a </w:t>
      </w:r>
      <w:r>
        <w:rPr>
          <w:b/>
          <w:bCs/>
        </w:rPr>
        <w:t>BraTS-GLI 2024 post-tratamiento</w:t>
      </w:r>
      <w:r>
        <w:t>, sin mezclar tareas de otras colecciones BraTS. Cada estudio aporta cuatro volúmenes de RM 3D en formato NIfTI y su máscara de segmentación. La configuración configs/dataset/brats_gli_2024.yaml declara la raíz de datos, los directorios training_data1_v2 y training_data_additional, las modalidades y el sufijo de la máscara. El módulo tfm_brats/brats.py recorre ambos directorios, selecciona las carpetas con prefijo BraTS-GLI- y construye las rutas mediante el patrón {identificador}-{modalidad}.nii.gz.</w:t>
      </w:r>
    </w:p>
    <w:p w:rsidR="009F63A8" w:rsidRDefault="38269A0F" w14:paraId="1463589D" w14:textId="77777777">
      <w:pPr>
        <w:pStyle w:val="Ttulo3"/>
      </w:pPr>
      <w:bookmarkStart w:name="_Toc1592088728" w:id="72"/>
      <w:bookmarkStart w:name="control-de-calidad" w:id="73"/>
      <w:bookmarkEnd w:id="67"/>
      <w:r>
        <w:t>4.2.2. Control de calidad</w:t>
      </w:r>
      <w:bookmarkEnd w:id="72"/>
    </w:p>
    <w:p w:rsidR="009F63A8" w:rsidRDefault="00F85A95" w14:paraId="6982BF00" w14:textId="77777777">
      <w:r w:rsidR="3BCDE7A4">
        <w:rPr/>
        <w:t xml:space="preserve">Antes de entrenar se ejecutó el subcomando </w:t>
      </w:r>
      <w:r w:rsidRPr="3BCDE7A4" w:rsidR="3BCDE7A4">
        <w:rPr>
          <w:b w:val="0"/>
          <w:bCs w:val="0"/>
          <w:i w:val="1"/>
          <w:iCs w:val="1"/>
        </w:rPr>
        <w:t>qc</w:t>
      </w:r>
      <w:r w:rsidR="3BCDE7A4">
        <w:rPr/>
        <w:t xml:space="preserve">, que verifica la presencia de las cuatro modalidades y de la máscara, la coherencia de dimensiones, espaciado y transformaciones afines, y la ausencia de etiquetas no permitidas. También calcula los volúmenes correspondientes al tumor realzante (ET), al núcleo tumoral (TC) y al tumor completo (WT)</w:t>
      </w:r>
      <w:commentRangeStart w:id="1556054666"/>
      <w:r w:rsidR="3BCDE7A4">
        <w:rPr/>
        <w:t/>
      </w:r>
      <w:commentRangeEnd w:id="1556054666"/>
      <w:r>
        <w:rPr>
          <w:rStyle w:val="CommentReference"/>
        </w:rPr>
        <w:commentReference w:id="1556054666"/>
      </w:r>
      <w:r w:rsidR="3BCDE7A4">
        <w:rPr/>
        <w:t xml:space="preserve"> que después se emplean para la estratificación. El artefacto </w:t>
      </w:r>
      <w:r w:rsidR="3BCDE7A4">
        <w:rPr/>
        <w:t>outputs/qc/brats_gli_2024_qc_summary.json registra los 1.621 estudios con estado ok, sin categorías en problem_counts; 1.223 contienen ET y 398 no la contienen.</w:t>
      </w:r>
    </w:p>
    <w:p w:rsidR="009F63A8" w:rsidRDefault="38269A0F" w14:paraId="00540C64" w14:textId="77777777">
      <w:pPr>
        <w:pStyle w:val="Ttulo3"/>
      </w:pPr>
      <w:bookmarkStart w:name="_Toc604503629" w:id="74"/>
      <w:bookmarkStart w:name="X96f878e379a6fae3eb9013160a28083f8240e47" w:id="75"/>
      <w:bookmarkEnd w:id="69"/>
      <w:r>
        <w:t>4.2.3. Particiones estratificadas y reproducibles</w:t>
      </w:r>
      <w:bookmarkEnd w:id="74"/>
    </w:p>
    <w:p w:rsidR="009F63A8" w:rsidRDefault="00F85A95" w14:paraId="09B9E779" w14:textId="531A9555">
      <w:r w:rsidR="3BCDE7A4">
        <w:rPr/>
        <w:t xml:space="preserve">La partición se generó con tfm_brats/splits.py sobre </w:t>
      </w:r>
      <w:r w:rsidRPr="3BCDE7A4" w:rsidR="3BCDE7A4">
        <w:rPr>
          <w:b w:val="1"/>
          <w:bCs w:val="1"/>
        </w:rPr>
        <w:t>1.621 estudios</w:t>
      </w:r>
      <w:r w:rsidR="3BCDE7A4">
        <w:rPr/>
        <w:t xml:space="preserve"> y con la semilla 20260526. El algoritmo combina tres factores en una única clave de estratificación: directorio de origen, presencia o ausencia de ET y volumen de WT discretizado en cuatro cuantiles. El primer factor conserva la representación de las dos entregas de datos; el segundo distribuye los casos sin ET; y el tercero reparte la carga tumoral aproximada por WT. Los resultados se materializan en outputs/splits/brats_gli_2024_seed20260526/ como ficheros CSV y TXT, junto con un manifiesto que registra la semilla, las proporciones y la distribución obtenida.</w:t>
      </w:r>
      <w:r w:rsidR="3BCDE7A4">
        <w:t xml:space="preserve"> La Tabla 6 resume el número de estudios, la proporción y el uso asignado a cada partición.</w:t>
      </w:r>
    </w:p>
    <w:p w:rsidR="009F63A8" w:rsidRDefault="00F85A95" w14:paraId="033E7577" w14:textId="77777777">
      <w:pPr>
        <w:pStyle w:val="Descripcin"/>
        <w:keepLines/>
        <w:keepNext/>
      </w:pPr>
      <w:bookmarkStart w:name="_Toc235680494" w:id="76"/>
      <w:r>
        <w:rPr>
          <w:b/>
        </w:rPr>
        <w:t xml:space="preserve">Tabla </w:t>
      </w:r>
      <w:r>
        <w:fldChar w:fldCharType="begin" w:dirty="true"/>
      </w:r>
      <w:r>
        <w:instrText xml:space="preserve"> SEQ Tabla \* ARABIC </w:instrText>
      </w:r>
      <w:r>
        <w:fldChar w:fldCharType="separate"/>
      </w:r>
      <w:r>
        <w:rPr>
          <w:b/>
        </w:rPr>
        <w:t>6</w:t>
      </w:r>
      <w:r>
        <w:fldChar w:fldCharType="end"/>
      </w:r>
      <w:r>
        <w:rPr>
          <w:b/>
        </w:rPr>
        <w:t xml:space="preserve">. </w:t>
      </w:r>
      <w:r>
        <w:t>Distribución de las particiones de BraTS-GLI 2024.</w:t>
      </w:r>
      <w:bookmarkEnd w:id="76"/>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652CB6C5"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6FFAF139" w14:textId="77777777">
            <w:pPr>
              <w:spacing w:after="0" w:line="240" w:lineRule="auto"/>
              <w:jc w:val="center"/>
              <w:keepNext/>
            </w:pPr>
            <w:r>
              <w:rPr>
                <w:rFonts w:eastAsia="Arial"/>
                <w:b/>
                <w:color w:val="FFFFFF"/>
                <w:sz w:val="17"/>
              </w:rPr>
              <w:t>Partición</w:t>
            </w:r>
          </w:p>
        </w:tc>
        <w:tc>
          <w:tcPr>
            <w:tcW w:w="2126" w:type="dxa"/>
            <w:shd w:val="clear" w:color="auto" w:fill="ED7D31"/>
            <w:tcMar>
              <w:top w:w="70" w:type="dxa"/>
              <w:left w:w="70" w:type="dxa"/>
              <w:bottom w:w="70" w:type="dxa"/>
              <w:right w:w="70" w:type="dxa"/>
            </w:tcMar>
            <w:vAlign w:val="center"/>
          </w:tcPr>
          <w:p w:rsidR="009F63A8" w:rsidRDefault="00F85A95" w14:paraId="094100AB" w14:textId="77777777">
            <w:pPr>
              <w:spacing w:after="0" w:line="240" w:lineRule="auto"/>
              <w:jc w:val="center"/>
              <w:keepNext/>
            </w:pPr>
            <w:r>
              <w:rPr>
                <w:rFonts w:eastAsia="Arial"/>
                <w:b/>
                <w:color w:val="FFFFFF"/>
                <w:sz w:val="17"/>
              </w:rPr>
              <w:t>Estudios</w:t>
            </w:r>
          </w:p>
        </w:tc>
        <w:tc>
          <w:tcPr>
            <w:tcW w:w="2126" w:type="dxa"/>
            <w:shd w:val="clear" w:color="auto" w:fill="ED7D31"/>
            <w:tcMar>
              <w:top w:w="70" w:type="dxa"/>
              <w:left w:w="70" w:type="dxa"/>
              <w:bottom w:w="70" w:type="dxa"/>
              <w:right w:w="70" w:type="dxa"/>
            </w:tcMar>
            <w:vAlign w:val="center"/>
          </w:tcPr>
          <w:p w:rsidR="009F63A8" w:rsidRDefault="00F85A95" w14:paraId="04FD83B4" w14:textId="77777777">
            <w:pPr>
              <w:spacing w:after="0" w:line="240" w:lineRule="auto"/>
              <w:jc w:val="center"/>
              <w:keepNext/>
            </w:pPr>
            <w:r>
              <w:rPr>
                <w:rFonts w:eastAsia="Arial"/>
                <w:b/>
                <w:color w:val="FFFFFF"/>
                <w:sz w:val="17"/>
              </w:rPr>
              <w:t>Proporción</w:t>
            </w:r>
          </w:p>
        </w:tc>
        <w:tc>
          <w:tcPr>
            <w:tcW w:w="2126" w:type="dxa"/>
            <w:shd w:val="clear" w:color="auto" w:fill="ED7D31"/>
            <w:tcMar>
              <w:top w:w="70" w:type="dxa"/>
              <w:left w:w="70" w:type="dxa"/>
              <w:bottom w:w="70" w:type="dxa"/>
              <w:right w:w="70" w:type="dxa"/>
            </w:tcMar>
            <w:vAlign w:val="center"/>
          </w:tcPr>
          <w:p w:rsidR="009F63A8" w:rsidRDefault="00F85A95" w14:paraId="758628E4" w14:textId="77777777">
            <w:pPr>
              <w:spacing w:after="0" w:line="240" w:lineRule="auto"/>
              <w:jc w:val="center"/>
              <w:keepNext/>
            </w:pPr>
            <w:r>
              <w:rPr>
                <w:rFonts w:eastAsia="Arial"/>
                <w:b/>
                <w:color w:val="FFFFFF"/>
                <w:sz w:val="17"/>
              </w:rPr>
              <w:t>Uso</w:t>
            </w:r>
          </w:p>
        </w:tc>
      </w:tr>
      <w:tr w:rsidR="009F63A8" w14:paraId="567F9811"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3961E400" w14:textId="77777777">
            <w:pPr>
              <w:spacing w:after="0" w:line="240" w:lineRule="auto"/>
              <w:jc w:val="left"/>
              <w:keepNext/>
            </w:pPr>
            <w:r>
              <w:rPr>
                <w:rFonts w:eastAsia="Arial"/>
                <w:color w:val="000000"/>
                <w:sz w:val="17"/>
              </w:rPr>
              <w:t>Entrenamiento</w:t>
            </w:r>
          </w:p>
        </w:tc>
        <w:tc>
          <w:tcPr>
            <w:tcW w:w="2126" w:type="dxa"/>
            <w:shd w:val="clear" w:color="auto" w:fill="FFFFFF"/>
            <w:tcMar>
              <w:top w:w="70" w:type="dxa"/>
              <w:left w:w="70" w:type="dxa"/>
              <w:bottom w:w="70" w:type="dxa"/>
              <w:right w:w="70" w:type="dxa"/>
            </w:tcMar>
            <w:vAlign w:val="center"/>
          </w:tcPr>
          <w:p w:rsidR="009F63A8" w:rsidRDefault="00F85A95" w14:paraId="4C02BD89" w14:textId="77777777">
            <w:pPr>
              <w:spacing w:after="0" w:line="240" w:lineRule="auto"/>
              <w:jc w:val="left"/>
              <w:keepNext/>
            </w:pPr>
            <w:r>
              <w:rPr>
                <w:rFonts w:eastAsia="Arial"/>
                <w:color w:val="000000"/>
                <w:sz w:val="17"/>
              </w:rPr>
              <w:t>1.135</w:t>
            </w:r>
          </w:p>
        </w:tc>
        <w:tc>
          <w:tcPr>
            <w:tcW w:w="2126" w:type="dxa"/>
            <w:shd w:val="clear" w:color="auto" w:fill="FFFFFF"/>
            <w:tcMar>
              <w:top w:w="70" w:type="dxa"/>
              <w:left w:w="70" w:type="dxa"/>
              <w:bottom w:w="70" w:type="dxa"/>
              <w:right w:w="70" w:type="dxa"/>
            </w:tcMar>
            <w:vAlign w:val="center"/>
          </w:tcPr>
          <w:p w:rsidR="009F63A8" w:rsidRDefault="00F85A95" w14:paraId="1FF552FC" w14:textId="77777777">
            <w:pPr>
              <w:spacing w:after="0" w:line="240" w:lineRule="auto"/>
              <w:jc w:val="left"/>
              <w:keepNext/>
            </w:pPr>
            <w:r>
              <w:rPr>
                <w:rFonts w:eastAsia="Arial"/>
                <w:color w:val="000000"/>
                <w:sz w:val="17"/>
              </w:rPr>
              <w:t>70 %</w:t>
            </w:r>
          </w:p>
        </w:tc>
        <w:tc>
          <w:tcPr>
            <w:tcW w:w="2126" w:type="dxa"/>
            <w:shd w:val="clear" w:color="auto" w:fill="FFFFFF"/>
            <w:tcMar>
              <w:top w:w="70" w:type="dxa"/>
              <w:left w:w="70" w:type="dxa"/>
              <w:bottom w:w="70" w:type="dxa"/>
              <w:right w:w="70" w:type="dxa"/>
            </w:tcMar>
            <w:vAlign w:val="center"/>
          </w:tcPr>
          <w:p w:rsidR="009F63A8" w:rsidRDefault="00F85A95" w14:paraId="2C1C00CB" w14:textId="77777777">
            <w:pPr>
              <w:spacing w:after="0" w:line="240" w:lineRule="auto"/>
              <w:jc w:val="left"/>
              <w:keepNext/>
            </w:pPr>
            <w:r>
              <w:rPr>
                <w:rFonts w:eastAsia="Arial"/>
                <w:color w:val="000000"/>
                <w:sz w:val="17"/>
              </w:rPr>
              <w:t>Ajuste de los parámetros de los modelos MONAI y conjunto de origen de nnU-Net</w:t>
            </w:r>
          </w:p>
        </w:tc>
      </w:tr>
      <w:tr w:rsidR="009F63A8" w14:paraId="45E39C08"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27677ABC" w14:textId="77777777">
            <w:pPr>
              <w:spacing w:after="0" w:line="240" w:lineRule="auto"/>
              <w:jc w:val="left"/>
              <w:keepNext/>
            </w:pPr>
            <w:r>
              <w:rPr>
                <w:rFonts w:eastAsia="Arial"/>
                <w:color w:val="000000"/>
                <w:sz w:val="17"/>
              </w:rPr>
              <w:t>Validación</w:t>
            </w:r>
          </w:p>
        </w:tc>
        <w:tc>
          <w:tcPr>
            <w:tcW w:w="2126" w:type="dxa"/>
            <w:shd w:val="clear" w:color="auto" w:fill="FCE4D6"/>
            <w:tcMar>
              <w:top w:w="70" w:type="dxa"/>
              <w:left w:w="70" w:type="dxa"/>
              <w:bottom w:w="70" w:type="dxa"/>
              <w:right w:w="70" w:type="dxa"/>
            </w:tcMar>
            <w:vAlign w:val="center"/>
          </w:tcPr>
          <w:p w:rsidR="009F63A8" w:rsidRDefault="00F85A95" w14:paraId="19EEDD1C" w14:textId="77777777">
            <w:pPr>
              <w:spacing w:after="0" w:line="240" w:lineRule="auto"/>
              <w:jc w:val="left"/>
              <w:keepNext/>
            </w:pPr>
            <w:r>
              <w:rPr>
                <w:rFonts w:eastAsia="Arial"/>
                <w:color w:val="000000"/>
                <w:sz w:val="17"/>
              </w:rPr>
              <w:t>243</w:t>
            </w:r>
          </w:p>
        </w:tc>
        <w:tc>
          <w:tcPr>
            <w:tcW w:w="2126" w:type="dxa"/>
            <w:shd w:val="clear" w:color="auto" w:fill="FCE4D6"/>
            <w:tcMar>
              <w:top w:w="70" w:type="dxa"/>
              <w:left w:w="70" w:type="dxa"/>
              <w:bottom w:w="70" w:type="dxa"/>
              <w:right w:w="70" w:type="dxa"/>
            </w:tcMar>
            <w:vAlign w:val="center"/>
          </w:tcPr>
          <w:p w:rsidR="009F63A8" w:rsidRDefault="00F85A95" w14:paraId="5BFBE645" w14:textId="77777777">
            <w:pPr>
              <w:spacing w:after="0" w:line="240" w:lineRule="auto"/>
              <w:jc w:val="left"/>
              <w:keepNext/>
            </w:pPr>
            <w:r>
              <w:rPr>
                <w:rFonts w:eastAsia="Arial"/>
                <w:color w:val="000000"/>
                <w:sz w:val="17"/>
              </w:rPr>
              <w:t>15 %</w:t>
            </w:r>
          </w:p>
        </w:tc>
        <w:tc>
          <w:tcPr>
            <w:tcW w:w="2126" w:type="dxa"/>
            <w:shd w:val="clear" w:color="auto" w:fill="FCE4D6"/>
            <w:tcMar>
              <w:top w:w="70" w:type="dxa"/>
              <w:left w:w="70" w:type="dxa"/>
              <w:bottom w:w="70" w:type="dxa"/>
              <w:right w:w="70" w:type="dxa"/>
            </w:tcMar>
            <w:vAlign w:val="center"/>
          </w:tcPr>
          <w:p w:rsidR="009F63A8" w:rsidRDefault="00F85A95" w14:paraId="62985FD9" w14:textId="77777777">
            <w:pPr>
              <w:spacing w:after="0" w:line="240" w:lineRule="auto"/>
              <w:jc w:val="left"/>
              <w:keepNext/>
            </w:pPr>
            <w:r>
              <w:rPr>
                <w:rFonts w:eastAsia="Arial"/>
                <w:color w:val="000000"/>
                <w:sz w:val="17"/>
              </w:rPr>
              <w:t xml:space="preserve">Monitorización y selección de puntos de control en el </w:t>
            </w:r>
            <w:r>
              <w:rPr>
                <w:rFonts w:eastAsia="Arial"/>
                <w:i/>
                <w:iCs/>
                <w:color w:val="000000"/>
                <w:sz w:val="17"/>
              </w:rPr>
              <w:t>pipeline</w:t>
            </w:r>
            <w:r>
              <w:rPr>
                <w:rFonts w:eastAsia="Arial"/>
                <w:color w:val="000000"/>
                <w:sz w:val="17"/>
              </w:rPr>
              <w:t xml:space="preserve"> MONAI</w:t>
            </w:r>
          </w:p>
        </w:tc>
      </w:tr>
      <w:tr w:rsidR="009F63A8" w14:paraId="5E800A18"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2DBF2E4" w14:textId="77777777">
            <w:pPr>
              <w:keepNext/>
              <w:spacing w:after="0" w:line="240" w:lineRule="auto"/>
              <w:jc w:val="left"/>
            </w:pPr>
            <w:r>
              <w:rPr>
                <w:rFonts w:eastAsia="Arial"/>
                <w:color w:val="000000"/>
                <w:sz w:val="17"/>
              </w:rPr>
              <w:t>Test</w:t>
            </w:r>
          </w:p>
        </w:tc>
        <w:tc>
          <w:tcPr>
            <w:tcW w:w="2126" w:type="dxa"/>
            <w:shd w:val="clear" w:color="auto" w:fill="FFFFFF"/>
            <w:tcMar>
              <w:top w:w="70" w:type="dxa"/>
              <w:left w:w="70" w:type="dxa"/>
              <w:bottom w:w="70" w:type="dxa"/>
              <w:right w:w="70" w:type="dxa"/>
            </w:tcMar>
            <w:vAlign w:val="center"/>
          </w:tcPr>
          <w:p w:rsidR="009F63A8" w:rsidRDefault="00F85A95" w14:paraId="5B0F4D7F" w14:textId="77777777">
            <w:pPr>
              <w:keepNext/>
              <w:spacing w:after="0" w:line="240" w:lineRule="auto"/>
              <w:jc w:val="left"/>
            </w:pPr>
            <w:r>
              <w:rPr>
                <w:rFonts w:eastAsia="Arial"/>
                <w:color w:val="000000"/>
                <w:sz w:val="17"/>
              </w:rPr>
              <w:t>243</w:t>
            </w:r>
          </w:p>
        </w:tc>
        <w:tc>
          <w:tcPr>
            <w:tcW w:w="2126" w:type="dxa"/>
            <w:shd w:val="clear" w:color="auto" w:fill="FFFFFF"/>
            <w:tcMar>
              <w:top w:w="70" w:type="dxa"/>
              <w:left w:w="70" w:type="dxa"/>
              <w:bottom w:w="70" w:type="dxa"/>
              <w:right w:w="70" w:type="dxa"/>
            </w:tcMar>
            <w:vAlign w:val="center"/>
          </w:tcPr>
          <w:p w:rsidR="009F63A8" w:rsidRDefault="00F85A95" w14:paraId="6BC3536A" w14:textId="77777777">
            <w:pPr>
              <w:keepNext/>
              <w:spacing w:after="0" w:line="240" w:lineRule="auto"/>
              <w:jc w:val="left"/>
            </w:pPr>
            <w:r>
              <w:rPr>
                <w:rFonts w:eastAsia="Arial"/>
                <w:color w:val="000000"/>
                <w:sz w:val="17"/>
              </w:rPr>
              <w:t>15 %</w:t>
            </w:r>
          </w:p>
        </w:tc>
        <w:tc>
          <w:tcPr>
            <w:tcW w:w="2126" w:type="dxa"/>
            <w:shd w:val="clear" w:color="auto" w:fill="FFFFFF"/>
            <w:tcMar>
              <w:top w:w="70" w:type="dxa"/>
              <w:left w:w="70" w:type="dxa"/>
              <w:bottom w:w="70" w:type="dxa"/>
              <w:right w:w="70" w:type="dxa"/>
            </w:tcMar>
            <w:vAlign w:val="center"/>
          </w:tcPr>
          <w:p w:rsidR="009F63A8" w:rsidRDefault="00F85A95" w14:paraId="27D4E960" w14:textId="77777777">
            <w:pPr>
              <w:keepNext/>
              <w:spacing w:after="0" w:line="240" w:lineRule="auto"/>
              <w:jc w:val="left"/>
            </w:pPr>
            <w:r>
              <w:rPr>
                <w:rFonts w:eastAsia="Arial"/>
                <w:color w:val="000000"/>
                <w:sz w:val="17"/>
              </w:rPr>
              <w:t>Evaluación final después de congelar las configuraciones</w:t>
            </w:r>
          </w:p>
        </w:tc>
      </w:tr>
    </w:tbl>
    <w:p w:rsidR="009F63A8" w:rsidRDefault="00F85A95" w14:paraId="1462102C" w14:textId="6A09A2B0">
      <w:r w:rsidR="3BCDE7A4">
        <w:rPr/>
        <w:t xml:space="preserve">Validación y </w:t>
      </w:r>
      <w:r w:rsidR="3BCDE7A4">
        <w:t>Test</w:t>
      </w:r>
      <w:r w:rsidR="3BCDE7A4">
        <w:rPr/>
        <w:t xml:space="preserve"> tienen el mismo tamaño, pero desempeñan funciones distintas: el </w:t>
      </w:r>
      <w:r w:rsidR="3BCDE7A4">
        <w:t>Test</w:t>
      </w:r>
      <w:r w:rsidR="3BCDE7A4">
        <w:rPr/>
        <w:t xml:space="preserve"> no intervino en la selección de best.pt. La separación se realizó por identificador completo de </w:t>
      </w:r>
      <w:r w:rsidRPr="3BCDE7A4" w:rsidR="3BCDE7A4">
        <w:rPr>
          <w:b w:val="1"/>
          <w:bCs w:val="1"/>
        </w:rPr>
        <w:t>estudio de imagen</w:t>
      </w:r>
      <w:r w:rsidR="3BCDE7A4">
        <w:rPr/>
        <w:t>, no mediante agrupación por sujeto. El manifiesto confirma 1.621 identificadores distribuidos sin solapamientos y cuantiles de WT casi equilibrados en cada partición.</w:t>
      </w:r>
    </w:p>
    <w:p w:rsidR="009F63A8" w:rsidRDefault="00F85A95" w14:paraId="37F6DB10" w14:textId="2F4D253F">
      <w:r w:rsidR="3BCDE7A4">
        <w:rPr/>
        <w:t xml:space="preserve">La revisión por sujeto se efectuó después de cerrar las ejecuciones finales y confirmó la presencia de sujetos en más de una partición. No se modificó retrospectivamente el reparto ni se reentrenaron los modelos. En su lugar, se mantuvo la comparación interna sobre el reparto común y se añadió el análisis </w:t>
      </w:r>
      <w:r w:rsidRPr="3BCDE7A4" w:rsidR="3BCDE7A4">
        <w:rPr>
          <w:i w:val="1"/>
          <w:iCs w:val="1"/>
        </w:rPr>
        <w:t>post hoc</w:t>
      </w:r>
      <w:r w:rsidR="3BCDE7A4">
        <w:rPr/>
        <w:t xml:space="preserve"> </w:t>
      </w:r>
      <w:r w:rsidR="3BCDE7A4">
        <w:t>que se describe en la Sección</w:t>
      </w:r>
      <w:r w:rsidR="3BCDE7A4">
        <w:rPr/>
        <w:t xml:space="preserve"> 4.5.3. Por ello, el </w:t>
      </w:r>
      <w:r w:rsidR="3BCDE7A4">
        <w:t>Test</w:t>
      </w:r>
      <w:r w:rsidR="3BCDE7A4">
        <w:rPr/>
        <w:t xml:space="preserve"> no constituye una estimación independiente de generalización a pacientes completamente nuevos.</w:t>
      </w:r>
    </w:p>
    <w:p w:rsidR="009F63A8" w:rsidRDefault="38269A0F" w14:paraId="7ABE8D83" w14:textId="77777777">
      <w:pPr>
        <w:pStyle w:val="Ttulo2"/>
      </w:pPr>
      <w:bookmarkStart w:name="_Toc74195304" w:id="77"/>
      <w:bookmarkStart w:name="X441ae69cec1338e92f23076c017d1a186fe1461" w:id="78"/>
      <w:bookmarkEnd w:id="71"/>
      <w:bookmarkEnd w:id="73"/>
      <w:r>
        <w:t xml:space="preserve">4.3. Diseño e implementación del </w:t>
      </w:r>
      <w:r w:rsidRPr="38269A0F">
        <w:rPr>
          <w:i/>
          <w:iCs/>
        </w:rPr>
        <w:t>pipeline</w:t>
      </w:r>
      <w:r>
        <w:t xml:space="preserve"> (Fase 3)</w:t>
      </w:r>
      <w:bookmarkEnd w:id="77"/>
    </w:p>
    <w:p w:rsidR="009F63A8" w:rsidRDefault="38269A0F" w14:paraId="2BF04DB0" w14:textId="77777777">
      <w:pPr>
        <w:pStyle w:val="Ttulo3"/>
      </w:pPr>
      <w:bookmarkStart w:name="_Toc1737708518" w:id="79"/>
      <w:bookmarkStart w:name="entornos-de-cómputo" w:id="80"/>
      <w:r>
        <w:t>4.3.1. Entornos de cómputo</w:t>
      </w:r>
      <w:bookmarkEnd w:id="79"/>
    </w:p>
    <w:p w:rsidR="009F63A8" w:rsidRDefault="00F85A95" w14:paraId="6D24A51F" w14:textId="77777777">
      <w:r w:rsidR="3BCDE7A4">
        <w:rPr/>
        <w:t>La asignación de hardware se decidió a partir de pruebas a resolución 128³. En Metal Performance Shaders (MPS),</w:t>
      </w:r>
      <w:commentRangeStart w:id="1181823731"/>
      <w:r w:rsidR="3BCDE7A4">
        <w:rPr/>
        <w:t xml:space="preserve"/>
      </w:r>
      <w:commentRangeEnd w:id="1181823731"/>
      <w:r>
        <w:rPr>
          <w:rStyle w:val="CommentReference"/>
        </w:rPr>
        <w:commentReference w:id="1181823731"/>
      </w:r>
      <w:r w:rsidR="3BCDE7A4">
        <w:rPr/>
        <w:t xml:space="preserve"> las variantes residuales necesitaron alrededor de 1,2 s por paso en pruebas de extremo a extremo; Attention U-Net, unos 4,75 s; y Swin-UNETR alcanzó 124 s por paso en el </w:t>
      </w:r>
      <w:r w:rsidRPr="3BCDE7A4" w:rsidR="3BCDE7A4">
        <w:rPr>
          <w:i w:val="1"/>
          <w:iCs w:val="1"/>
        </w:rPr>
        <w:t>benchmark</w:t>
      </w:r>
      <w:r w:rsidR="3BCDE7A4">
        <w:rPr/>
        <w:t xml:space="preserve"> sintético. Este salto no lineal es compatible con una ruta poco eficiente o una operación no optimizada en MPS, aunque no se conservó un perfil que permita </w:t>
      </w:r>
      <w:r w:rsidR="3BCDE7A4">
        <w:rPr/>
        <w:t>demostrar su causa. Con 15.000 pasos por semilla, las variantes residuales eran viables en local, mientras que Attention U-Net y Swin-UNETR se trasladaron a la A100. La Tabla 7 recoge el reparto final y el tratamiento de la precisión mixta.</w:t>
      </w:r>
    </w:p>
    <w:p w:rsidR="009F63A8" w:rsidRDefault="00F85A95" w14:paraId="2B15F355" w14:textId="77777777">
      <w:pPr>
        <w:pStyle w:val="Descripcin"/>
        <w:keepLines/>
        <w:keepNext/>
      </w:pPr>
      <w:bookmarkStart w:name="_Toc235680495" w:id="81"/>
      <w:r>
        <w:rPr>
          <w:b/>
        </w:rPr>
        <w:t xml:space="preserve">Tabla </w:t>
      </w:r>
      <w:r>
        <w:fldChar w:fldCharType="begin" w:dirty="true"/>
      </w:r>
      <w:r>
        <w:instrText xml:space="preserve"> SEQ Tabla \* ARABIC </w:instrText>
      </w:r>
      <w:r>
        <w:fldChar w:fldCharType="separate"/>
      </w:r>
      <w:r>
        <w:rPr>
          <w:b/>
        </w:rPr>
        <w:t>7</w:t>
      </w:r>
      <w:r>
        <w:fldChar w:fldCharType="end"/>
      </w:r>
      <w:r>
        <w:rPr>
          <w:b/>
        </w:rPr>
        <w:t xml:space="preserve">. </w:t>
      </w:r>
      <w:r>
        <w:t>Entornos utilizados en las ejecuciones finales.</w:t>
      </w:r>
      <w:bookmarkEnd w:id="81"/>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05005AB2"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7285AAC0" w14:textId="77777777">
            <w:pPr>
              <w:spacing w:after="0" w:line="240" w:lineRule="auto"/>
              <w:jc w:val="center"/>
              <w:keepNext/>
            </w:pPr>
            <w:r>
              <w:rPr>
                <w:rFonts w:eastAsia="Arial"/>
                <w:b/>
                <w:color w:val="FFFFFF"/>
                <w:sz w:val="17"/>
              </w:rPr>
              <w:t>Entorno</w:t>
            </w:r>
          </w:p>
        </w:tc>
        <w:tc>
          <w:tcPr>
            <w:tcW w:w="2126" w:type="dxa"/>
            <w:shd w:val="clear" w:color="auto" w:fill="ED7D31"/>
            <w:tcMar>
              <w:top w:w="70" w:type="dxa"/>
              <w:left w:w="70" w:type="dxa"/>
              <w:bottom w:w="70" w:type="dxa"/>
              <w:right w:w="70" w:type="dxa"/>
            </w:tcMar>
            <w:vAlign w:val="center"/>
          </w:tcPr>
          <w:p w:rsidR="009F63A8" w:rsidRDefault="00F85A95" w14:paraId="09283D8B" w14:textId="77777777">
            <w:pPr>
              <w:spacing w:after="0" w:line="240" w:lineRule="auto"/>
              <w:jc w:val="center"/>
              <w:keepNext/>
            </w:pPr>
            <w:r>
              <w:rPr>
                <w:rFonts w:eastAsia="Arial"/>
                <w:b/>
                <w:color w:val="FFFFFF"/>
                <w:sz w:val="17"/>
              </w:rPr>
              <w:t>Dispositivo</w:t>
            </w:r>
          </w:p>
        </w:tc>
        <w:tc>
          <w:tcPr>
            <w:tcW w:w="2126" w:type="dxa"/>
            <w:shd w:val="clear" w:color="auto" w:fill="ED7D31"/>
            <w:tcMar>
              <w:top w:w="70" w:type="dxa"/>
              <w:left w:w="70" w:type="dxa"/>
              <w:bottom w:w="70" w:type="dxa"/>
              <w:right w:w="70" w:type="dxa"/>
            </w:tcMar>
            <w:vAlign w:val="center"/>
          </w:tcPr>
          <w:p w:rsidR="009F63A8" w:rsidRDefault="00F85A95" w14:paraId="326DC65B" w14:textId="77777777">
            <w:pPr>
              <w:spacing w:after="0" w:line="240" w:lineRule="auto"/>
              <w:jc w:val="center"/>
              <w:keepNext/>
            </w:pPr>
            <w:r>
              <w:rPr>
                <w:rFonts w:eastAsia="Arial"/>
                <w:b/>
                <w:color w:val="FFFFFF"/>
                <w:sz w:val="17"/>
              </w:rPr>
              <w:t>Precisión mixta</w:t>
            </w:r>
          </w:p>
        </w:tc>
        <w:tc>
          <w:tcPr>
            <w:tcW w:w="2126" w:type="dxa"/>
            <w:shd w:val="clear" w:color="auto" w:fill="ED7D31"/>
            <w:tcMar>
              <w:top w:w="70" w:type="dxa"/>
              <w:left w:w="70" w:type="dxa"/>
              <w:bottom w:w="70" w:type="dxa"/>
              <w:right w:w="70" w:type="dxa"/>
            </w:tcMar>
            <w:vAlign w:val="center"/>
          </w:tcPr>
          <w:p w:rsidR="009F63A8" w:rsidRDefault="00F85A95" w14:paraId="770EF660" w14:textId="77777777">
            <w:pPr>
              <w:spacing w:after="0" w:line="240" w:lineRule="auto"/>
              <w:jc w:val="center"/>
              <w:keepNext/>
            </w:pPr>
            <w:r>
              <w:rPr>
                <w:rFonts w:eastAsia="Arial"/>
                <w:b/>
                <w:color w:val="FFFFFF"/>
                <w:sz w:val="17"/>
              </w:rPr>
              <w:t>Uso final</w:t>
            </w:r>
          </w:p>
        </w:tc>
      </w:tr>
      <w:tr w:rsidR="009F63A8" w14:paraId="2E9FD2EC"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57792F6" w14:textId="77777777">
            <w:pPr>
              <w:spacing w:after="0" w:line="240" w:lineRule="auto"/>
              <w:jc w:val="left"/>
              <w:keepNext/>
            </w:pPr>
            <w:r>
              <w:rPr>
                <w:rFonts w:eastAsia="Arial"/>
                <w:color w:val="000000"/>
                <w:sz w:val="17"/>
              </w:rPr>
              <w:t>Local</w:t>
            </w:r>
          </w:p>
        </w:tc>
        <w:tc>
          <w:tcPr>
            <w:tcW w:w="2126" w:type="dxa"/>
            <w:shd w:val="clear" w:color="auto" w:fill="FFFFFF"/>
            <w:tcMar>
              <w:top w:w="70" w:type="dxa"/>
              <w:left w:w="70" w:type="dxa"/>
              <w:bottom w:w="70" w:type="dxa"/>
              <w:right w:w="70" w:type="dxa"/>
            </w:tcMar>
            <w:vAlign w:val="center"/>
          </w:tcPr>
          <w:p w:rsidR="009F63A8" w:rsidRDefault="00F85A95" w14:paraId="635C3F11" w14:textId="77777777">
            <w:pPr>
              <w:spacing w:after="0" w:line="240" w:lineRule="auto"/>
              <w:jc w:val="left"/>
              <w:keepNext/>
            </w:pPr>
            <w:r>
              <w:rPr>
                <w:rFonts w:eastAsia="Arial"/>
                <w:color w:val="000000"/>
                <w:sz w:val="17"/>
              </w:rPr>
              <w:t xml:space="preserve">Apple M4 Pro, </w:t>
            </w:r>
            <w:r>
              <w:rPr>
                <w:rFonts w:eastAsia="Arial"/>
                <w:i/>
                <w:iCs/>
                <w:color w:val="000000"/>
                <w:sz w:val="17"/>
              </w:rPr>
              <w:t>backend</w:t>
            </w:r>
            <w:r>
              <w:rPr>
                <w:rFonts w:eastAsia="Arial"/>
                <w:color w:val="000000"/>
                <w:sz w:val="17"/>
              </w:rPr>
              <w:t xml:space="preserve"> MPS</w:t>
            </w:r>
          </w:p>
        </w:tc>
        <w:tc>
          <w:tcPr>
            <w:tcW w:w="2126" w:type="dxa"/>
            <w:shd w:val="clear" w:color="auto" w:fill="FFFFFF"/>
            <w:tcMar>
              <w:top w:w="70" w:type="dxa"/>
              <w:left w:w="70" w:type="dxa"/>
              <w:bottom w:w="70" w:type="dxa"/>
              <w:right w:w="70" w:type="dxa"/>
            </w:tcMar>
            <w:vAlign w:val="center"/>
          </w:tcPr>
          <w:p w:rsidR="009F63A8" w:rsidRDefault="00F85A95" w14:paraId="411A2043" w14:textId="77777777">
            <w:pPr>
              <w:spacing w:after="0" w:line="240" w:lineRule="auto"/>
              <w:jc w:val="left"/>
              <w:keepNext/>
            </w:pPr>
            <w:r>
              <w:rPr>
                <w:rFonts w:eastAsia="Arial"/>
                <w:color w:val="000000"/>
                <w:sz w:val="17"/>
              </w:rPr>
              <w:t>Desactivada</w:t>
            </w:r>
          </w:p>
        </w:tc>
        <w:tc>
          <w:tcPr>
            <w:tcW w:w="2126" w:type="dxa"/>
            <w:shd w:val="clear" w:color="auto" w:fill="FFFFFF"/>
            <w:tcMar>
              <w:top w:w="70" w:type="dxa"/>
              <w:left w:w="70" w:type="dxa"/>
              <w:bottom w:w="70" w:type="dxa"/>
              <w:right w:w="70" w:type="dxa"/>
            </w:tcMar>
            <w:vAlign w:val="center"/>
          </w:tcPr>
          <w:p w:rsidR="009F63A8" w:rsidRDefault="00F85A95" w14:paraId="1F421983" w14:textId="77777777">
            <w:pPr>
              <w:spacing w:after="0" w:line="240" w:lineRule="auto"/>
              <w:jc w:val="left"/>
              <w:keepNext/>
            </w:pPr>
            <w:r>
              <w:rPr>
                <w:rFonts w:eastAsia="Arial"/>
                <w:color w:val="000000"/>
                <w:sz w:val="17"/>
              </w:rPr>
              <w:t>Cuatro configuraciones de fusión sobre la Residual U-Net 3D</w:t>
            </w:r>
          </w:p>
        </w:tc>
      </w:tr>
      <w:tr w:rsidR="009F63A8" w14:paraId="55CB4157"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74C59718" w14:textId="77777777">
            <w:pPr>
              <w:spacing w:after="0" w:line="240" w:lineRule="auto"/>
              <w:jc w:val="left"/>
              <w:keepNext/>
            </w:pPr>
            <w:r>
              <w:rPr>
                <w:rFonts w:eastAsia="Arial"/>
                <w:color w:val="000000"/>
                <w:sz w:val="17"/>
              </w:rPr>
              <w:t>Google Colab</w:t>
            </w:r>
          </w:p>
        </w:tc>
        <w:tc>
          <w:tcPr>
            <w:tcW w:w="2126" w:type="dxa"/>
            <w:shd w:val="clear" w:color="auto" w:fill="FCE4D6"/>
            <w:tcMar>
              <w:top w:w="70" w:type="dxa"/>
              <w:left w:w="70" w:type="dxa"/>
              <w:bottom w:w="70" w:type="dxa"/>
              <w:right w:w="70" w:type="dxa"/>
            </w:tcMar>
            <w:vAlign w:val="center"/>
          </w:tcPr>
          <w:p w:rsidR="009F63A8" w:rsidRDefault="00F85A95" w14:paraId="2917E8C5" w14:textId="77777777">
            <w:pPr>
              <w:spacing w:after="0" w:line="240" w:lineRule="auto"/>
              <w:jc w:val="left"/>
              <w:keepNext/>
            </w:pPr>
            <w:r>
              <w:rPr>
                <w:rFonts w:eastAsia="Arial"/>
                <w:color w:val="000000"/>
                <w:sz w:val="17"/>
              </w:rPr>
              <w:t>NVIDIA A100, CUDA</w:t>
            </w:r>
          </w:p>
        </w:tc>
        <w:tc>
          <w:tcPr>
            <w:tcW w:w="2126" w:type="dxa"/>
            <w:shd w:val="clear" w:color="auto" w:fill="FCE4D6"/>
            <w:tcMar>
              <w:top w:w="70" w:type="dxa"/>
              <w:left w:w="70" w:type="dxa"/>
              <w:bottom w:w="70" w:type="dxa"/>
              <w:right w:w="70" w:type="dxa"/>
            </w:tcMar>
            <w:vAlign w:val="center"/>
          </w:tcPr>
          <w:p w:rsidR="009F63A8" w:rsidRDefault="00F85A95" w14:paraId="650F5F5A" w14:textId="77777777">
            <w:pPr>
              <w:spacing w:after="0" w:line="240" w:lineRule="auto"/>
              <w:jc w:val="left"/>
              <w:keepNext/>
            </w:pPr>
            <w:r>
              <w:rPr>
                <w:rFonts w:eastAsia="Arial"/>
                <w:color w:val="000000"/>
                <w:sz w:val="17"/>
              </w:rPr>
              <w:t xml:space="preserve">AMP activada en el </w:t>
            </w:r>
            <w:r>
              <w:rPr>
                <w:rFonts w:eastAsia="Arial"/>
                <w:i/>
                <w:iCs/>
                <w:color w:val="000000"/>
                <w:sz w:val="17"/>
              </w:rPr>
              <w:t>pipeline</w:t>
            </w:r>
            <w:r>
              <w:rPr>
                <w:rFonts w:eastAsia="Arial"/>
                <w:color w:val="000000"/>
                <w:sz w:val="17"/>
              </w:rPr>
              <w:t xml:space="preserve"> MONAI</w:t>
            </w:r>
          </w:p>
        </w:tc>
        <w:tc>
          <w:tcPr>
            <w:tcW w:w="2126" w:type="dxa"/>
            <w:shd w:val="clear" w:color="auto" w:fill="FCE4D6"/>
            <w:tcMar>
              <w:top w:w="70" w:type="dxa"/>
              <w:left w:w="70" w:type="dxa"/>
              <w:bottom w:w="70" w:type="dxa"/>
              <w:right w:w="70" w:type="dxa"/>
            </w:tcMar>
            <w:vAlign w:val="center"/>
          </w:tcPr>
          <w:p w:rsidR="009F63A8" w:rsidRDefault="00F85A95" w14:paraId="2C8E526D" w14:textId="77777777">
            <w:pPr>
              <w:spacing w:after="0" w:line="240" w:lineRule="auto"/>
              <w:jc w:val="left"/>
              <w:keepNext/>
            </w:pPr>
            <w:r>
              <w:rPr>
                <w:rFonts w:eastAsia="Arial"/>
                <w:color w:val="000000"/>
                <w:sz w:val="17"/>
              </w:rPr>
              <w:t>Attention U-Net 3D y Swin-UNETR</w:t>
            </w:r>
          </w:p>
        </w:tc>
      </w:tr>
      <w:tr w:rsidR="009F63A8" w14:paraId="649F97F5"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E0278EB" w14:textId="77777777">
            <w:pPr>
              <w:keepNext/>
              <w:spacing w:after="0" w:line="240" w:lineRule="auto"/>
              <w:jc w:val="left"/>
            </w:pPr>
            <w:r>
              <w:rPr>
                <w:rFonts w:eastAsia="Arial"/>
                <w:color w:val="000000"/>
                <w:sz w:val="17"/>
              </w:rPr>
              <w:t>Google Colab</w:t>
            </w:r>
          </w:p>
        </w:tc>
        <w:tc>
          <w:tcPr>
            <w:tcW w:w="2126" w:type="dxa"/>
            <w:shd w:val="clear" w:color="auto" w:fill="FFFFFF"/>
            <w:tcMar>
              <w:top w:w="70" w:type="dxa"/>
              <w:left w:w="70" w:type="dxa"/>
              <w:bottom w:w="70" w:type="dxa"/>
              <w:right w:w="70" w:type="dxa"/>
            </w:tcMar>
            <w:vAlign w:val="center"/>
          </w:tcPr>
          <w:p w:rsidR="009F63A8" w:rsidRDefault="00F85A95" w14:paraId="6895F996" w14:textId="77777777">
            <w:pPr>
              <w:keepNext/>
              <w:spacing w:after="0" w:line="240" w:lineRule="auto"/>
              <w:jc w:val="left"/>
            </w:pPr>
            <w:r>
              <w:rPr>
                <w:rFonts w:eastAsia="Arial"/>
                <w:color w:val="000000"/>
                <w:sz w:val="17"/>
              </w:rPr>
              <w:t>NVIDIA A100, CUDA</w:t>
            </w:r>
          </w:p>
        </w:tc>
        <w:tc>
          <w:tcPr>
            <w:tcW w:w="2126" w:type="dxa"/>
            <w:shd w:val="clear" w:color="auto" w:fill="FFFFFF"/>
            <w:tcMar>
              <w:top w:w="70" w:type="dxa"/>
              <w:left w:w="70" w:type="dxa"/>
              <w:bottom w:w="70" w:type="dxa"/>
              <w:right w:w="70" w:type="dxa"/>
            </w:tcMar>
            <w:vAlign w:val="center"/>
          </w:tcPr>
          <w:p w:rsidR="009F63A8" w:rsidRDefault="00F85A95" w14:paraId="35F5A7CC" w14:textId="77777777">
            <w:pPr>
              <w:keepNext/>
              <w:spacing w:after="0" w:line="240" w:lineRule="auto"/>
              <w:jc w:val="left"/>
            </w:pPr>
            <w:r>
              <w:rPr>
                <w:rFonts w:eastAsia="Arial"/>
                <w:color w:val="000000"/>
                <w:sz w:val="17"/>
              </w:rPr>
              <w:t>Gestionada por nnU-Net</w:t>
            </w:r>
          </w:p>
        </w:tc>
        <w:tc>
          <w:tcPr>
            <w:tcW w:w="2126" w:type="dxa"/>
            <w:shd w:val="clear" w:color="auto" w:fill="FFFFFF"/>
            <w:tcMar>
              <w:top w:w="70" w:type="dxa"/>
              <w:left w:w="70" w:type="dxa"/>
              <w:bottom w:w="70" w:type="dxa"/>
              <w:right w:w="70" w:type="dxa"/>
            </w:tcMar>
            <w:vAlign w:val="center"/>
          </w:tcPr>
          <w:p w:rsidR="009F63A8" w:rsidRDefault="00F85A95" w14:paraId="5ED53700" w14:textId="77777777">
            <w:pPr>
              <w:keepNext/>
              <w:spacing w:after="0" w:line="240" w:lineRule="auto"/>
              <w:jc w:val="left"/>
            </w:pPr>
            <w:r>
              <w:rPr>
                <w:rFonts w:eastAsia="Arial"/>
                <w:color w:val="000000"/>
                <w:sz w:val="17"/>
              </w:rPr>
              <w:t xml:space="preserve">nnU-Net 3d_fullres, </w:t>
            </w:r>
            <w:r>
              <w:rPr>
                <w:rFonts w:eastAsia="Arial"/>
                <w:i/>
                <w:iCs/>
                <w:color w:val="000000"/>
                <w:sz w:val="17"/>
              </w:rPr>
              <w:t>fold</w:t>
            </w:r>
            <w:r>
              <w:rPr>
                <w:rFonts w:eastAsia="Arial"/>
                <w:color w:val="000000"/>
                <w:sz w:val="17"/>
              </w:rPr>
              <w:t xml:space="preserve"> 0</w:t>
            </w:r>
          </w:p>
        </w:tc>
      </w:tr>
    </w:tbl>
    <w:p w:rsidR="009F63A8" w:rsidRDefault="00F85A95" w14:paraId="065C92BA" w14:textId="53A6F649">
      <w:r w:rsidR="3BCDE7A4">
        <w:rPr/>
        <w:t xml:space="preserve">Este reparto introdujo diferencias de dispositivo y precisión entre grupos. En consecuencia, los tiempos de pared y la comparación global de arquitecturas se interpretan de forma descriptiva. Para las ejecuciones MONAI en A100, los NIfTI se copiaron al disco local del entorno antes de entrenar. En la ruta nnU-Net, los NIfTI crudos permanecieron en Drive y se enlazaron durante el preprocesado, mientras que los datos preprocesados sí se guardaron localmente. La decisión de MONAI se derivó del diagnóstico de entrada/salida descrito en la </w:t>
      </w:r>
      <w:r w:rsidR="3BCDE7A4">
        <w:t>Sección</w:t>
      </w:r>
      <w:r w:rsidR="3BCDE7A4">
        <w:rPr/>
        <w:t xml:space="preserve"> 4.3.4.</w:t>
      </w:r>
    </w:p>
    <w:p w:rsidR="009F63A8" w:rsidRDefault="38269A0F" w14:paraId="537A5D27" w14:textId="77777777">
      <w:pPr>
        <w:pStyle w:val="Ttulo3"/>
      </w:pPr>
      <w:bookmarkStart w:name="_Toc265885045" w:id="82"/>
      <w:bookmarkStart w:name="Xc8a19e92d9ffe777e6c7eac7ba16263b8cccc5c" w:id="83"/>
      <w:bookmarkEnd w:id="75"/>
      <w:r>
        <w:t>4.3.2. Organización del código y flujo de trabajo</w:t>
      </w:r>
      <w:bookmarkEnd w:id="82"/>
    </w:p>
    <w:p w:rsidR="009F63A8" w:rsidRDefault="00F85A95" w14:paraId="40FEFE8E" w14:textId="77777777">
      <w:r>
        <w:t>El código se organiza como un paquete de Python (tfm_brats/) y un árbol de configuraciones YAML (configs/). brats.py centraliza nombres de modalidades, regiones y rutas para que el control de calidad, el entrenamiento y la evaluación no mantengan convenciones independientes. qc.py y splits.py preparan los datos; monai_pipeline.py reúne carga, transformaciones, modelos, entrenamiento, inferencia y puntos de control; metrics.py calcula Dice y HD95; y cli.py expone estas operaciones por línea de comandos. Los YAML quedan fuera del código para reconstruir modelos y ejecuciones sin modificar la implementación.</w:t>
      </w:r>
    </w:p>
    <w:p w:rsidR="009F63A8" w:rsidRDefault="00F85A95" w14:paraId="12766B38" w14:textId="61EAE578">
      <w:r w:rsidR="3BCDE7A4">
        <w:rPr/>
        <w:t xml:space="preserve">Los experimentos MONAI se describen mediante una configuración de datos, otra de modelo y otra de entrenamiento. Las ejecuciones finales añadieron argumentos explícitos de la CLI para la semilla, el dispositivo y, en el perfil local, el límite efectivo de 15.000 pasos. La combinación de YAML y comando identifica los parámetros de cada ejecución; su reproducción requiere además la misma revisión de código, las particiones, los datos y un entorno compatible. Los comandos se conservan en scratchpad/run_final_fusion_ablation.sh para la ablación local y en notebooks/colab_final_a100.ipynb para Attention U-Net y Swin-UNETR. nnU-Net utiliza scripts y comandos nativos independientes, descritos en la </w:t>
      </w:r>
      <w:r w:rsidR="3BCDE7A4">
        <w:t>Sección</w:t>
      </w:r>
      <w:r w:rsidR="3BCDE7A4">
        <w:rPr/>
        <w:t xml:space="preserve"> 4.4.5.</w:t>
      </w:r>
    </w:p>
    <w:p w:rsidR="009F63A8" w:rsidRDefault="00F85A95" w14:paraId="1E0EC63C" w14:textId="77777777">
      <w:r>
        <w:t>La CLI propia expone cinco subcomandos. La Tabla 8 resume su responsabilidad y deja explícita la separación entre generar predicciones y evaluarlas.</w:t>
      </w:r>
    </w:p>
    <w:p w:rsidR="009F63A8" w:rsidRDefault="00F85A95" w14:paraId="55E32215" w14:textId="77777777">
      <w:pPr>
        <w:pStyle w:val="Descripcin"/>
        <w:keepLines/>
        <w:keepNext/>
      </w:pPr>
      <w:bookmarkStart w:name="_Toc235680496" w:id="84"/>
      <w:r>
        <w:rPr>
          <w:b/>
        </w:rPr>
        <w:t xml:space="preserve">Tabla </w:t>
      </w:r>
      <w:r>
        <w:fldChar w:fldCharType="begin" w:dirty="true"/>
      </w:r>
      <w:r>
        <w:instrText xml:space="preserve"> SEQ Tabla \* ARABIC </w:instrText>
      </w:r>
      <w:r>
        <w:fldChar w:fldCharType="separate"/>
      </w:r>
      <w:r>
        <w:rPr>
          <w:b/>
        </w:rPr>
        <w:t>8</w:t>
      </w:r>
      <w:r>
        <w:fldChar w:fldCharType="end"/>
      </w:r>
      <w:r>
        <w:rPr>
          <w:b/>
        </w:rPr>
        <w:t xml:space="preserve">. </w:t>
      </w:r>
      <w:r>
        <w:t>Subcomandos de la interfaz tfm_brats/cli.py.</w:t>
      </w:r>
      <w:bookmarkEnd w:id="84"/>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F63A8" w14:paraId="087CB0D1" w14:textId="77777777">
        <w:trPr>
          <w:cantSplit/>
          <w:tblHeader/>
          <w:jc w:val="center"/>
        </w:trPr>
        <w:tc>
          <w:tcPr>
            <w:tcW w:w="4252" w:type="dxa"/>
            <w:shd w:val="clear" w:color="auto" w:fill="ED7D31"/>
            <w:tcMar>
              <w:top w:w="70" w:type="dxa"/>
              <w:left w:w="70" w:type="dxa"/>
              <w:bottom w:w="70" w:type="dxa"/>
              <w:right w:w="70" w:type="dxa"/>
            </w:tcMar>
            <w:vAlign w:val="center"/>
          </w:tcPr>
          <w:p w:rsidR="009F63A8" w:rsidRDefault="00F85A95" w14:paraId="78E6F3C6" w14:textId="77777777">
            <w:pPr>
              <w:spacing w:after="0" w:line="240" w:lineRule="auto"/>
              <w:jc w:val="center"/>
              <w:keepNext/>
            </w:pPr>
            <w:r>
              <w:rPr>
                <w:rFonts w:eastAsia="Arial"/>
                <w:b/>
                <w:color w:val="FFFFFF"/>
                <w:sz w:val="17"/>
              </w:rPr>
              <w:lastRenderedPageBreak/>
              <w:t>Subcomando</w:t>
            </w:r>
          </w:p>
        </w:tc>
        <w:tc>
          <w:tcPr>
            <w:tcW w:w="4252" w:type="dxa"/>
            <w:shd w:val="clear" w:color="auto" w:fill="ED7D31"/>
            <w:tcMar>
              <w:top w:w="70" w:type="dxa"/>
              <w:left w:w="70" w:type="dxa"/>
              <w:bottom w:w="70" w:type="dxa"/>
              <w:right w:w="70" w:type="dxa"/>
            </w:tcMar>
            <w:vAlign w:val="center"/>
          </w:tcPr>
          <w:p w:rsidR="009F63A8" w:rsidRDefault="00F85A95" w14:paraId="1B54617A" w14:textId="77777777">
            <w:pPr>
              <w:spacing w:after="0" w:line="240" w:lineRule="auto"/>
              <w:jc w:val="center"/>
              <w:keepNext/>
            </w:pPr>
            <w:r>
              <w:rPr>
                <w:rFonts w:eastAsia="Arial"/>
                <w:b/>
                <w:color w:val="FFFFFF"/>
                <w:sz w:val="17"/>
              </w:rPr>
              <w:t>Función</w:t>
            </w:r>
          </w:p>
        </w:tc>
      </w:tr>
      <w:tr w:rsidR="009F63A8" w14:paraId="548F94D2"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CD9BFC0" w14:textId="77777777">
            <w:pPr>
              <w:spacing w:after="0" w:line="240" w:lineRule="auto"/>
              <w:jc w:val="left"/>
              <w:keepNext/>
            </w:pPr>
            <w:r>
              <w:rPr>
                <w:rFonts w:eastAsia="Arial"/>
                <w:color w:val="000000"/>
                <w:sz w:val="17"/>
              </w:rPr>
              <w:t>qc</w:t>
            </w:r>
          </w:p>
        </w:tc>
        <w:tc>
          <w:tcPr>
            <w:tcW w:w="4252" w:type="dxa"/>
            <w:shd w:val="clear" w:color="auto" w:fill="FFFFFF"/>
            <w:tcMar>
              <w:top w:w="70" w:type="dxa"/>
              <w:left w:w="70" w:type="dxa"/>
              <w:bottom w:w="70" w:type="dxa"/>
              <w:right w:w="70" w:type="dxa"/>
            </w:tcMar>
            <w:vAlign w:val="center"/>
          </w:tcPr>
          <w:p w:rsidR="009F63A8" w:rsidRDefault="00F85A95" w14:paraId="739BFCA5" w14:textId="77777777">
            <w:pPr>
              <w:spacing w:after="0" w:line="240" w:lineRule="auto"/>
              <w:jc w:val="left"/>
              <w:keepNext/>
            </w:pPr>
            <w:r>
              <w:rPr>
                <w:rFonts w:eastAsia="Arial"/>
                <w:color w:val="000000"/>
                <w:sz w:val="17"/>
              </w:rPr>
              <w:t>Comprueba integridad, geometría y etiquetas, y genera estadísticas por estudio.</w:t>
            </w:r>
          </w:p>
        </w:tc>
      </w:tr>
      <w:tr w:rsidR="009F63A8" w14:paraId="05B984C8"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0B68289B" w14:textId="77777777">
            <w:pPr>
              <w:spacing w:after="0" w:line="240" w:lineRule="auto"/>
              <w:jc w:val="left"/>
              <w:keepNext/>
            </w:pPr>
            <w:r>
              <w:rPr>
                <w:rFonts w:eastAsia="Arial"/>
                <w:color w:val="000000"/>
                <w:sz w:val="17"/>
              </w:rPr>
              <w:t>splits</w:t>
            </w:r>
          </w:p>
        </w:tc>
        <w:tc>
          <w:tcPr>
            <w:tcW w:w="4252" w:type="dxa"/>
            <w:shd w:val="clear" w:color="auto" w:fill="FCE4D6"/>
            <w:tcMar>
              <w:top w:w="70" w:type="dxa"/>
              <w:left w:w="70" w:type="dxa"/>
              <w:bottom w:w="70" w:type="dxa"/>
              <w:right w:w="70" w:type="dxa"/>
            </w:tcMar>
            <w:vAlign w:val="center"/>
          </w:tcPr>
          <w:p w:rsidR="009F63A8" w:rsidRDefault="00F85A95" w14:paraId="2BA9186A" w14:textId="77777777">
            <w:pPr>
              <w:spacing w:after="0" w:line="240" w:lineRule="auto"/>
              <w:jc w:val="left"/>
              <w:keepNext/>
            </w:pPr>
            <w:r>
              <w:rPr>
                <w:rFonts w:eastAsia="Arial"/>
                <w:color w:val="000000"/>
                <w:sz w:val="17"/>
              </w:rPr>
              <w:t>Genera las particiones estratificadas y su manifiesto.</w:t>
            </w:r>
          </w:p>
        </w:tc>
      </w:tr>
      <w:tr w:rsidR="009F63A8" w14:paraId="7C8C2B30"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46A5C718" w14:textId="77777777">
            <w:pPr>
              <w:spacing w:after="0" w:line="240" w:lineRule="auto"/>
              <w:jc w:val="left"/>
              <w:keepNext/>
            </w:pPr>
            <w:r>
              <w:rPr>
                <w:rFonts w:eastAsia="Arial"/>
                <w:color w:val="000000"/>
                <w:sz w:val="17"/>
              </w:rPr>
              <w:t>train</w:t>
            </w:r>
          </w:p>
        </w:tc>
        <w:tc>
          <w:tcPr>
            <w:tcW w:w="4252" w:type="dxa"/>
            <w:shd w:val="clear" w:color="auto" w:fill="FFFFFF"/>
            <w:tcMar>
              <w:top w:w="70" w:type="dxa"/>
              <w:left w:w="70" w:type="dxa"/>
              <w:bottom w:w="70" w:type="dxa"/>
              <w:right w:w="70" w:type="dxa"/>
            </w:tcMar>
            <w:vAlign w:val="center"/>
          </w:tcPr>
          <w:p w:rsidR="009F63A8" w:rsidRDefault="00F85A95" w14:paraId="0C319391" w14:textId="77777777">
            <w:pPr>
              <w:spacing w:after="0" w:line="240" w:lineRule="auto"/>
              <w:jc w:val="left"/>
              <w:keepNext/>
            </w:pPr>
            <w:r>
              <w:rPr>
                <w:rFonts w:eastAsia="Arial"/>
                <w:color w:val="000000"/>
                <w:sz w:val="17"/>
              </w:rPr>
              <w:t>Entrena una configuración MONAI y guarda registros y puntos de control.</w:t>
            </w:r>
          </w:p>
        </w:tc>
      </w:tr>
      <w:tr w:rsidR="009F63A8" w14:paraId="011CB812"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3F1C58D1" w14:textId="77777777">
            <w:pPr>
              <w:spacing w:after="0" w:line="240" w:lineRule="auto"/>
              <w:jc w:val="left"/>
              <w:keepNext/>
            </w:pPr>
            <w:r>
              <w:rPr>
                <w:rFonts w:eastAsia="Arial"/>
                <w:color w:val="000000"/>
                <w:sz w:val="17"/>
              </w:rPr>
              <w:t>predict</w:t>
            </w:r>
          </w:p>
        </w:tc>
        <w:tc>
          <w:tcPr>
            <w:tcW w:w="4252" w:type="dxa"/>
            <w:shd w:val="clear" w:color="auto" w:fill="FCE4D6"/>
            <w:tcMar>
              <w:top w:w="70" w:type="dxa"/>
              <w:left w:w="70" w:type="dxa"/>
              <w:bottom w:w="70" w:type="dxa"/>
              <w:right w:w="70" w:type="dxa"/>
            </w:tcMar>
            <w:vAlign w:val="center"/>
          </w:tcPr>
          <w:p w:rsidR="009F63A8" w:rsidRDefault="00F85A95" w14:paraId="3539FC4A" w14:textId="77777777">
            <w:pPr>
              <w:spacing w:after="0" w:line="240" w:lineRule="auto"/>
              <w:jc w:val="left"/>
              <w:keepNext/>
            </w:pPr>
            <w:r>
              <w:rPr>
                <w:rFonts w:eastAsia="Arial"/>
                <w:color w:val="000000"/>
                <w:sz w:val="17"/>
              </w:rPr>
              <w:t>Carga un modelo y exporta predicciones NIfTI para una partición.</w:t>
            </w:r>
          </w:p>
        </w:tc>
      </w:tr>
      <w:tr w:rsidR="009F63A8" w14:paraId="35FECA0B"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6ED008E3" w14:textId="77777777">
            <w:pPr>
              <w:keepNext/>
              <w:spacing w:after="0" w:line="240" w:lineRule="auto"/>
              <w:jc w:val="left"/>
            </w:pPr>
            <w:r>
              <w:rPr>
                <w:rFonts w:eastAsia="Arial"/>
                <w:color w:val="000000"/>
                <w:sz w:val="17"/>
              </w:rPr>
              <w:t>evaluate</w:t>
            </w:r>
          </w:p>
        </w:tc>
        <w:tc>
          <w:tcPr>
            <w:tcW w:w="4252" w:type="dxa"/>
            <w:shd w:val="clear" w:color="auto" w:fill="FFFFFF"/>
            <w:tcMar>
              <w:top w:w="70" w:type="dxa"/>
              <w:left w:w="70" w:type="dxa"/>
              <w:bottom w:w="70" w:type="dxa"/>
              <w:right w:w="70" w:type="dxa"/>
            </w:tcMar>
            <w:vAlign w:val="center"/>
          </w:tcPr>
          <w:p w:rsidR="009F63A8" w:rsidRDefault="00F85A95" w14:paraId="029BA2A8" w14:textId="77777777">
            <w:pPr>
              <w:keepNext/>
              <w:spacing w:after="0" w:line="240" w:lineRule="auto"/>
              <w:jc w:val="left"/>
            </w:pPr>
            <w:r>
              <w:rPr>
                <w:rFonts w:eastAsia="Arial"/>
                <w:color w:val="000000"/>
                <w:sz w:val="17"/>
              </w:rPr>
              <w:t>Lee predicciones ya generadas y calcula Dice y HD95 para ET, TC y WT.</w:t>
            </w:r>
          </w:p>
        </w:tc>
      </w:tr>
    </w:tbl>
    <w:p w:rsidR="009F63A8" w:rsidRDefault="00F85A95" w14:paraId="2A5FD02A" w14:textId="77777777">
      <w:r>
        <w:t>La separación de predict y evaluate permite recalcular métricas y agregados a partir de los NIfTI sin repetir la inferencia. La Figura 1 sitúa esta interfaz común junto a las ramas que no comparten el mismo bucle de entrenamiento.</w:t>
      </w:r>
    </w:p>
    <w:p w:rsidR="009F63A8" w:rsidRDefault="00F85A95" w14:paraId="672A6659" w14:textId="77777777">
      <w:pPr>
        <w:keepNext/>
        <w:spacing w:before="120" w:after="0"/>
        <w:jc w:val="center"/>
      </w:pPr>
      <w:r>
        <w:rPr>
          <w:noProof/>
        </w:rPr>
        <w:drawing>
          <wp:inline distT="0" distB="0" distL="0" distR="0" wp14:anchorId="542D0DBA" wp14:editId="07777777">
            <wp:extent cx="5400000" cy="3473401"/>
            <wp:effectExtent l="0" t="0" r="0" b="0"/>
            <wp:docPr id="2" name="Picture" descr="Flujo global del sistema experimental." title="Flujo global del sistema experimental."/>
            <wp:cNvGraphicFramePr/>
            <a:graphic>
              <a:graphicData uri="http://schemas.openxmlformats.org/drawingml/2006/picture">
                <pic:pic>
                  <pic:nvPicPr>
                    <pic:cNvPr id="2" name="Picture" descr="figuras/fig_pipeline_flujo.png"/>
                    <pic:cNvPicPr>
                      <a:picLocks noChangeAspect="1" noChangeArrowheads="1"/>
                    </pic:cNvPicPr>
                  </pic:nvPicPr>
                  <pic:blipFill>
                    <a:blip r:embed="rId16"/>
                    <a:stretch>
                      <a:fillRect/>
                    </a:stretch>
                  </pic:blipFill>
                  <pic:spPr bwMode="auto">
                    <a:xfrm>
                      <a:off x="0" y="0"/>
                      <a:ext cx="5400000" cy="3473401"/>
                    </a:xfrm>
                    <a:prstGeom prst="rect">
                      <a:avLst/>
                    </a:prstGeom>
                    <a:noFill/>
                    <a:ln w="9525">
                      <a:noFill/>
                      <a:headEnd/>
                      <a:tailEnd/>
                    </a:ln>
                  </pic:spPr>
                </pic:pic>
              </a:graphicData>
            </a:graphic>
          </wp:inline>
        </w:drawing>
      </w:r>
    </w:p>
    <w:p w:rsidR="009F63A8" w:rsidRDefault="00F85A95" w14:paraId="12F92B27" w14:textId="77777777">
      <w:pPr>
        <w:pStyle w:val="Descripcin"/>
        <w:keepLines/>
      </w:pPr>
      <w:bookmarkStart w:name="_Toc235680484" w:id="85"/>
      <w:r>
        <w:rPr>
          <w:b/>
        </w:rPr>
        <w:t xml:space="preserve">Figura </w:t>
      </w:r>
      <w:r>
        <w:fldChar w:fldCharType="begin" w:dirty="true"/>
      </w:r>
      <w:r>
        <w:instrText xml:space="preserve"> SEQ Figura \* ARABIC </w:instrText>
      </w:r>
      <w:r>
        <w:fldChar w:fldCharType="separate"/>
      </w:r>
      <w:r>
        <w:rPr>
          <w:b/>
        </w:rPr>
        <w:t>1</w:t>
      </w:r>
      <w:r>
        <w:fldChar w:fldCharType="end"/>
      </w:r>
      <w:r>
        <w:rPr>
          <w:b/>
        </w:rPr>
        <w:t xml:space="preserve">. </w:t>
      </w:r>
      <w:r>
        <w:t>Visión global del sistema: BraTS-GLI 2024, control de calidad y particiones; carga y preprocesamiento; ramas MONAI para Residual U-Net con fusión, Attention U-Net y Swin-UNETR, junto con la rama externa nnU-Net; y generación de predicciones y evaluación común.</w:t>
      </w:r>
      <w:bookmarkEnd w:id="85"/>
    </w:p>
    <w:p w:rsidR="009F63A8" w:rsidRDefault="00F85A95" w14:paraId="2A1B05DF" w14:textId="77777777">
      <w:r>
        <w:t>Los datos, las particiones y el evaluador final son comunes a las dos rutas; el entrenamiento MONAI propio y el flujo auto-configurable de nnU-Net permanecen separados. Dentro de MONAI, solo la rama residual mantiene fija la arquitectura durante la ablación de fusión.</w:t>
      </w:r>
    </w:p>
    <w:p w:rsidR="009F63A8" w:rsidRDefault="38269A0F" w14:paraId="6E3DF9BF" w14:textId="77777777">
      <w:pPr>
        <w:pStyle w:val="Ttulo3"/>
      </w:pPr>
      <w:bookmarkStart w:name="_Toc1746593324" w:id="86"/>
      <w:bookmarkStart w:name="X516f2091bfee5b165a23ddf622edc1b6c71e40d" w:id="87"/>
      <w:bookmarkEnd w:id="78"/>
      <w:r>
        <w:t>4.3.3. Formulación del problema, modalidades y regiones</w:t>
      </w:r>
      <w:bookmarkEnd w:id="86"/>
    </w:p>
    <w:p w:rsidR="009F63A8" w:rsidRDefault="00F85A95" w14:paraId="12675D75" w14:textId="77777777">
      <w:r>
        <w:t xml:space="preserve">Los modelos MONAI reciben un tensor con cuatro canales en el orden T1n, T1c, T2w y T2f, donde T2f corresponde a FLAIR, y producen tres canales para ET, TC y WT. La </w:t>
      </w:r>
      <w:r>
        <w:lastRenderedPageBreak/>
        <w:t>Tabla 9 relaciona las entradas con la información que aportan y las salidas con las etiquetas BraTS utilizadas por el código.</w:t>
      </w:r>
    </w:p>
    <w:p w:rsidR="009F63A8" w:rsidRDefault="00F85A95" w14:paraId="4FC436C5" w14:textId="77777777">
      <w:pPr>
        <w:pStyle w:val="Descripcin"/>
        <w:keepLines/>
        <w:keepNext/>
      </w:pPr>
      <w:bookmarkStart w:name="_Toc235680497" w:id="88"/>
      <w:r>
        <w:rPr>
          <w:b/>
        </w:rPr>
        <w:t xml:space="preserve">Tabla </w:t>
      </w:r>
      <w:r>
        <w:fldChar w:fldCharType="begin" w:dirty="true"/>
      </w:r>
      <w:r>
        <w:instrText xml:space="preserve"> SEQ Tabla \* ARABIC </w:instrText>
      </w:r>
      <w:r>
        <w:fldChar w:fldCharType="separate"/>
      </w:r>
      <w:r>
        <w:rPr>
          <w:b/>
        </w:rPr>
        <w:t>9</w:t>
      </w:r>
      <w:r>
        <w:fldChar w:fldCharType="end"/>
      </w:r>
      <w:r>
        <w:rPr>
          <w:b/>
        </w:rPr>
        <w:t xml:space="preserve">. </w:t>
      </w:r>
      <w:r>
        <w:t>Entradas multimodales y salidas regionales del sistema de segmentación.</w:t>
      </w:r>
      <w:bookmarkEnd w:id="88"/>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19BE3A20"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4A008FDD" w14:textId="77777777">
            <w:pPr>
              <w:spacing w:after="0" w:line="240" w:lineRule="auto"/>
              <w:jc w:val="center"/>
              <w:keepNext/>
            </w:pPr>
            <w:r>
              <w:rPr>
                <w:rFonts w:eastAsia="Arial"/>
                <w:b/>
                <w:color w:val="FFFFFF"/>
                <w:sz w:val="17"/>
              </w:rPr>
              <w:t>Tipo</w:t>
            </w:r>
          </w:p>
        </w:tc>
        <w:tc>
          <w:tcPr>
            <w:tcW w:w="2126" w:type="dxa"/>
            <w:shd w:val="clear" w:color="auto" w:fill="ED7D31"/>
            <w:tcMar>
              <w:top w:w="70" w:type="dxa"/>
              <w:left w:w="70" w:type="dxa"/>
              <w:bottom w:w="70" w:type="dxa"/>
              <w:right w:w="70" w:type="dxa"/>
            </w:tcMar>
            <w:vAlign w:val="center"/>
          </w:tcPr>
          <w:p w:rsidR="009F63A8" w:rsidRDefault="00F85A95" w14:paraId="40708F29" w14:textId="77777777">
            <w:pPr>
              <w:spacing w:after="0" w:line="240" w:lineRule="auto"/>
              <w:jc w:val="center"/>
              <w:keepNext/>
            </w:pPr>
            <w:r>
              <w:rPr>
                <w:rFonts w:eastAsia="Arial"/>
                <w:b/>
                <w:color w:val="FFFFFF"/>
                <w:sz w:val="17"/>
              </w:rPr>
              <w:t>Canal o elemento</w:t>
            </w:r>
          </w:p>
        </w:tc>
        <w:tc>
          <w:tcPr>
            <w:tcW w:w="2126" w:type="dxa"/>
            <w:shd w:val="clear" w:color="auto" w:fill="ED7D31"/>
            <w:tcMar>
              <w:top w:w="70" w:type="dxa"/>
              <w:left w:w="70" w:type="dxa"/>
              <w:bottom w:w="70" w:type="dxa"/>
              <w:right w:w="70" w:type="dxa"/>
            </w:tcMar>
            <w:vAlign w:val="center"/>
          </w:tcPr>
          <w:p w:rsidR="009F63A8" w:rsidRDefault="00F85A95" w14:paraId="63802C16" w14:textId="77777777">
            <w:pPr>
              <w:spacing w:after="0" w:line="240" w:lineRule="auto"/>
              <w:jc w:val="center"/>
              <w:keepNext/>
            </w:pPr>
            <w:r>
              <w:rPr>
                <w:rFonts w:eastAsia="Arial"/>
                <w:b/>
                <w:color w:val="FFFFFF"/>
                <w:sz w:val="17"/>
              </w:rPr>
              <w:t>Información o composición</w:t>
            </w:r>
          </w:p>
        </w:tc>
        <w:tc>
          <w:tcPr>
            <w:tcW w:w="2126" w:type="dxa"/>
            <w:shd w:val="clear" w:color="auto" w:fill="ED7D31"/>
            <w:tcMar>
              <w:top w:w="70" w:type="dxa"/>
              <w:left w:w="70" w:type="dxa"/>
              <w:bottom w:w="70" w:type="dxa"/>
              <w:right w:w="70" w:type="dxa"/>
            </w:tcMar>
            <w:vAlign w:val="center"/>
          </w:tcPr>
          <w:p w:rsidR="009F63A8" w:rsidRDefault="00F85A95" w14:paraId="352C75BC" w14:textId="77777777">
            <w:pPr>
              <w:spacing w:after="0" w:line="240" w:lineRule="auto"/>
              <w:jc w:val="center"/>
              <w:keepNext/>
            </w:pPr>
            <w:r>
              <w:rPr>
                <w:rFonts w:eastAsia="Arial"/>
                <w:b/>
                <w:color w:val="FFFFFF"/>
                <w:sz w:val="17"/>
              </w:rPr>
              <w:t>Relevancia para la segmentación</w:t>
            </w:r>
          </w:p>
        </w:tc>
      </w:tr>
      <w:tr w:rsidR="009F63A8" w14:paraId="086C7E16"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00ECEDA2" w14:textId="77777777">
            <w:pPr>
              <w:spacing w:after="0" w:line="240" w:lineRule="auto"/>
              <w:jc w:val="left"/>
              <w:keepNext/>
            </w:pPr>
            <w:r>
              <w:rPr>
                <w:rFonts w:eastAsia="Arial"/>
                <w:color w:val="000000"/>
                <w:sz w:val="17"/>
              </w:rPr>
              <w:t>Entrada</w:t>
            </w:r>
          </w:p>
        </w:tc>
        <w:tc>
          <w:tcPr>
            <w:tcW w:w="2126" w:type="dxa"/>
            <w:shd w:val="clear" w:color="auto" w:fill="FFFFFF"/>
            <w:tcMar>
              <w:top w:w="70" w:type="dxa"/>
              <w:left w:w="70" w:type="dxa"/>
              <w:bottom w:w="70" w:type="dxa"/>
              <w:right w:w="70" w:type="dxa"/>
            </w:tcMar>
            <w:vAlign w:val="center"/>
          </w:tcPr>
          <w:p w:rsidR="009F63A8" w:rsidRDefault="00F85A95" w14:paraId="4CC2A832" w14:textId="77777777">
            <w:pPr>
              <w:spacing w:after="0" w:line="240" w:lineRule="auto"/>
              <w:jc w:val="left"/>
              <w:keepNext/>
            </w:pPr>
            <w:r>
              <w:rPr>
                <w:rFonts w:eastAsia="Arial"/>
                <w:color w:val="000000"/>
                <w:sz w:val="17"/>
              </w:rPr>
              <w:t>T1n</w:t>
            </w:r>
          </w:p>
        </w:tc>
        <w:tc>
          <w:tcPr>
            <w:tcW w:w="2126" w:type="dxa"/>
            <w:shd w:val="clear" w:color="auto" w:fill="FFFFFF"/>
            <w:tcMar>
              <w:top w:w="70" w:type="dxa"/>
              <w:left w:w="70" w:type="dxa"/>
              <w:bottom w:w="70" w:type="dxa"/>
              <w:right w:w="70" w:type="dxa"/>
            </w:tcMar>
            <w:vAlign w:val="center"/>
          </w:tcPr>
          <w:p w:rsidR="009F63A8" w:rsidRDefault="00F85A95" w14:paraId="7BACC4DC" w14:textId="77777777">
            <w:pPr>
              <w:spacing w:after="0" w:line="240" w:lineRule="auto"/>
              <w:jc w:val="left"/>
              <w:keepNext/>
            </w:pPr>
            <w:r>
              <w:rPr>
                <w:rFonts w:eastAsia="Arial"/>
                <w:color w:val="000000"/>
                <w:sz w:val="17"/>
              </w:rPr>
              <w:t>Anatomía y señal T1 sin contraste</w:t>
            </w:r>
          </w:p>
        </w:tc>
        <w:tc>
          <w:tcPr>
            <w:tcW w:w="2126" w:type="dxa"/>
            <w:shd w:val="clear" w:color="auto" w:fill="FFFFFF"/>
            <w:tcMar>
              <w:top w:w="70" w:type="dxa"/>
              <w:left w:w="70" w:type="dxa"/>
              <w:bottom w:w="70" w:type="dxa"/>
              <w:right w:w="70" w:type="dxa"/>
            </w:tcMar>
            <w:vAlign w:val="center"/>
          </w:tcPr>
          <w:p w:rsidR="009F63A8" w:rsidRDefault="00F85A95" w14:paraId="3030E1A5" w14:textId="77777777">
            <w:pPr>
              <w:spacing w:after="0" w:line="240" w:lineRule="auto"/>
              <w:jc w:val="left"/>
              <w:keepNext/>
            </w:pPr>
            <w:r>
              <w:rPr>
                <w:rFonts w:eastAsia="Arial"/>
                <w:color w:val="000000"/>
                <w:sz w:val="17"/>
              </w:rPr>
              <w:t>Aporta contexto anatómico y alteraciones no definidas por realce</w:t>
            </w:r>
          </w:p>
        </w:tc>
      </w:tr>
      <w:tr w:rsidR="009F63A8" w14:paraId="4A45C783"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633ED876" w14:textId="77777777">
            <w:pPr>
              <w:spacing w:after="0" w:line="240" w:lineRule="auto"/>
              <w:jc w:val="left"/>
              <w:keepNext/>
            </w:pPr>
            <w:r>
              <w:rPr>
                <w:rFonts w:eastAsia="Arial"/>
                <w:color w:val="000000"/>
                <w:sz w:val="17"/>
              </w:rPr>
              <w:t>Entrada</w:t>
            </w:r>
          </w:p>
        </w:tc>
        <w:tc>
          <w:tcPr>
            <w:tcW w:w="2126" w:type="dxa"/>
            <w:shd w:val="clear" w:color="auto" w:fill="FCE4D6"/>
            <w:tcMar>
              <w:top w:w="70" w:type="dxa"/>
              <w:left w:w="70" w:type="dxa"/>
              <w:bottom w:w="70" w:type="dxa"/>
              <w:right w:w="70" w:type="dxa"/>
            </w:tcMar>
            <w:vAlign w:val="center"/>
          </w:tcPr>
          <w:p w:rsidR="009F63A8" w:rsidRDefault="00F85A95" w14:paraId="30DF6F0A" w14:textId="77777777">
            <w:pPr>
              <w:spacing w:after="0" w:line="240" w:lineRule="auto"/>
              <w:jc w:val="left"/>
              <w:keepNext/>
            </w:pPr>
            <w:r>
              <w:rPr>
                <w:rFonts w:eastAsia="Arial"/>
                <w:color w:val="000000"/>
                <w:sz w:val="17"/>
              </w:rPr>
              <w:t>T1c</w:t>
            </w:r>
          </w:p>
        </w:tc>
        <w:tc>
          <w:tcPr>
            <w:tcW w:w="2126" w:type="dxa"/>
            <w:shd w:val="clear" w:color="auto" w:fill="FCE4D6"/>
            <w:tcMar>
              <w:top w:w="70" w:type="dxa"/>
              <w:left w:w="70" w:type="dxa"/>
              <w:bottom w:w="70" w:type="dxa"/>
              <w:right w:w="70" w:type="dxa"/>
            </w:tcMar>
            <w:vAlign w:val="center"/>
          </w:tcPr>
          <w:p w:rsidR="009F63A8" w:rsidRDefault="00F85A95" w14:paraId="411DA4C4" w14:textId="77777777">
            <w:pPr>
              <w:spacing w:after="0" w:line="240" w:lineRule="auto"/>
              <w:jc w:val="left"/>
              <w:keepNext/>
            </w:pPr>
            <w:r>
              <w:rPr>
                <w:rFonts w:eastAsia="Arial"/>
                <w:color w:val="000000"/>
                <w:sz w:val="17"/>
              </w:rPr>
              <w:t>Información T1 después de contraste</w:t>
            </w:r>
          </w:p>
        </w:tc>
        <w:tc>
          <w:tcPr>
            <w:tcW w:w="2126" w:type="dxa"/>
            <w:shd w:val="clear" w:color="auto" w:fill="FCE4D6"/>
            <w:tcMar>
              <w:top w:w="70" w:type="dxa"/>
              <w:left w:w="70" w:type="dxa"/>
              <w:bottom w:w="70" w:type="dxa"/>
              <w:right w:w="70" w:type="dxa"/>
            </w:tcMar>
            <w:vAlign w:val="center"/>
          </w:tcPr>
          <w:p w:rsidR="009F63A8" w:rsidRDefault="00F85A95" w14:paraId="105E3C9A" w14:textId="77777777">
            <w:pPr>
              <w:spacing w:after="0" w:line="240" w:lineRule="auto"/>
              <w:jc w:val="left"/>
              <w:keepNext/>
            </w:pPr>
            <w:r>
              <w:rPr>
                <w:rFonts w:eastAsia="Arial"/>
                <w:color w:val="000000"/>
                <w:sz w:val="17"/>
              </w:rPr>
              <w:t>Ayuda a delimitar el componente con realce, sin sustituir la interpretación conjunta de las modalidades</w:t>
            </w:r>
          </w:p>
        </w:tc>
      </w:tr>
      <w:tr w:rsidR="009F63A8" w14:paraId="4EBA4FFC"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4662701" w14:textId="77777777">
            <w:pPr>
              <w:spacing w:after="0" w:line="240" w:lineRule="auto"/>
              <w:jc w:val="left"/>
              <w:keepNext/>
            </w:pPr>
            <w:r>
              <w:rPr>
                <w:rFonts w:eastAsia="Arial"/>
                <w:color w:val="000000"/>
                <w:sz w:val="17"/>
              </w:rPr>
              <w:t>Entrada</w:t>
            </w:r>
          </w:p>
        </w:tc>
        <w:tc>
          <w:tcPr>
            <w:tcW w:w="2126" w:type="dxa"/>
            <w:shd w:val="clear" w:color="auto" w:fill="FFFFFF"/>
            <w:tcMar>
              <w:top w:w="70" w:type="dxa"/>
              <w:left w:w="70" w:type="dxa"/>
              <w:bottom w:w="70" w:type="dxa"/>
              <w:right w:w="70" w:type="dxa"/>
            </w:tcMar>
            <w:vAlign w:val="center"/>
          </w:tcPr>
          <w:p w:rsidR="009F63A8" w:rsidRDefault="00F85A95" w14:paraId="6D503EF3" w14:textId="77777777">
            <w:pPr>
              <w:spacing w:after="0" w:line="240" w:lineRule="auto"/>
              <w:jc w:val="left"/>
              <w:keepNext/>
            </w:pPr>
            <w:r>
              <w:rPr>
                <w:rFonts w:eastAsia="Arial"/>
                <w:color w:val="000000"/>
                <w:sz w:val="17"/>
              </w:rPr>
              <w:t>T2w</w:t>
            </w:r>
          </w:p>
        </w:tc>
        <w:tc>
          <w:tcPr>
            <w:tcW w:w="2126" w:type="dxa"/>
            <w:shd w:val="clear" w:color="auto" w:fill="FFFFFF"/>
            <w:tcMar>
              <w:top w:w="70" w:type="dxa"/>
              <w:left w:w="70" w:type="dxa"/>
              <w:bottom w:w="70" w:type="dxa"/>
              <w:right w:w="70" w:type="dxa"/>
            </w:tcMar>
            <w:vAlign w:val="center"/>
          </w:tcPr>
          <w:p w:rsidR="009F63A8" w:rsidRDefault="00F85A95" w14:paraId="44385914" w14:textId="77777777">
            <w:pPr>
              <w:spacing w:after="0" w:line="240" w:lineRule="auto"/>
              <w:jc w:val="left"/>
              <w:keepNext/>
            </w:pPr>
            <w:r>
              <w:rPr>
                <w:rFonts w:eastAsia="Arial"/>
                <w:color w:val="000000"/>
                <w:sz w:val="17"/>
              </w:rPr>
              <w:t>Señal sensible al contenido de agua</w:t>
            </w:r>
          </w:p>
        </w:tc>
        <w:tc>
          <w:tcPr>
            <w:tcW w:w="2126" w:type="dxa"/>
            <w:shd w:val="clear" w:color="auto" w:fill="FFFFFF"/>
            <w:tcMar>
              <w:top w:w="70" w:type="dxa"/>
              <w:left w:w="70" w:type="dxa"/>
              <w:bottom w:w="70" w:type="dxa"/>
              <w:right w:w="70" w:type="dxa"/>
            </w:tcMar>
            <w:vAlign w:val="center"/>
          </w:tcPr>
          <w:p w:rsidR="009F63A8" w:rsidRDefault="00F85A95" w14:paraId="185D3049" w14:textId="77777777">
            <w:pPr>
              <w:spacing w:after="0" w:line="240" w:lineRule="auto"/>
              <w:jc w:val="left"/>
              <w:keepNext/>
            </w:pPr>
            <w:r>
              <w:rPr>
                <w:rFonts w:eastAsia="Arial"/>
                <w:color w:val="000000"/>
                <w:sz w:val="17"/>
              </w:rPr>
              <w:t>Resalta alteraciones ricas en líquido y contribuye a estimar la extensión tumoral</w:t>
            </w:r>
          </w:p>
        </w:tc>
      </w:tr>
      <w:tr w:rsidR="009F63A8" w14:paraId="5CA5602C"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7666FF0F" w14:textId="77777777">
            <w:pPr>
              <w:spacing w:after="0" w:line="240" w:lineRule="auto"/>
              <w:jc w:val="left"/>
              <w:keepNext/>
            </w:pPr>
            <w:r>
              <w:rPr>
                <w:rFonts w:eastAsia="Arial"/>
                <w:color w:val="000000"/>
                <w:sz w:val="17"/>
              </w:rPr>
              <w:t>Entrada</w:t>
            </w:r>
          </w:p>
        </w:tc>
        <w:tc>
          <w:tcPr>
            <w:tcW w:w="2126" w:type="dxa"/>
            <w:shd w:val="clear" w:color="auto" w:fill="FCE4D6"/>
            <w:tcMar>
              <w:top w:w="70" w:type="dxa"/>
              <w:left w:w="70" w:type="dxa"/>
              <w:bottom w:w="70" w:type="dxa"/>
              <w:right w:w="70" w:type="dxa"/>
            </w:tcMar>
            <w:vAlign w:val="center"/>
          </w:tcPr>
          <w:p w:rsidR="009F63A8" w:rsidRDefault="00F85A95" w14:paraId="305E367F" w14:textId="77777777">
            <w:pPr>
              <w:spacing w:after="0" w:line="240" w:lineRule="auto"/>
              <w:jc w:val="left"/>
              <w:keepNext/>
            </w:pPr>
            <w:r>
              <w:rPr>
                <w:rFonts w:eastAsia="Arial"/>
                <w:color w:val="000000"/>
                <w:sz w:val="17"/>
              </w:rPr>
              <w:t>FLAIR (t2f)</w:t>
            </w:r>
          </w:p>
        </w:tc>
        <w:tc>
          <w:tcPr>
            <w:tcW w:w="2126" w:type="dxa"/>
            <w:shd w:val="clear" w:color="auto" w:fill="FCE4D6"/>
            <w:tcMar>
              <w:top w:w="70" w:type="dxa"/>
              <w:left w:w="70" w:type="dxa"/>
              <w:bottom w:w="70" w:type="dxa"/>
              <w:right w:w="70" w:type="dxa"/>
            </w:tcMar>
            <w:vAlign w:val="center"/>
          </w:tcPr>
          <w:p w:rsidR="009F63A8" w:rsidRDefault="00F85A95" w14:paraId="5C633F89" w14:textId="77777777">
            <w:pPr>
              <w:spacing w:after="0" w:line="240" w:lineRule="auto"/>
              <w:jc w:val="left"/>
              <w:keepNext/>
            </w:pPr>
            <w:r>
              <w:rPr>
                <w:rFonts w:eastAsia="Arial"/>
                <w:color w:val="000000"/>
                <w:sz w:val="17"/>
              </w:rPr>
              <w:t>Señal T2 con supresión del líquido cefalorraquídeo</w:t>
            </w:r>
          </w:p>
        </w:tc>
        <w:tc>
          <w:tcPr>
            <w:tcW w:w="2126" w:type="dxa"/>
            <w:shd w:val="clear" w:color="auto" w:fill="FCE4D6"/>
            <w:tcMar>
              <w:top w:w="70" w:type="dxa"/>
              <w:left w:w="70" w:type="dxa"/>
              <w:bottom w:w="70" w:type="dxa"/>
              <w:right w:w="70" w:type="dxa"/>
            </w:tcMar>
            <w:vAlign w:val="center"/>
          </w:tcPr>
          <w:p w:rsidR="009F63A8" w:rsidRDefault="00F85A95" w14:paraId="44A5F2D0" w14:textId="77777777">
            <w:pPr>
              <w:spacing w:after="0" w:line="240" w:lineRule="auto"/>
              <w:jc w:val="left"/>
              <w:keepNext/>
            </w:pPr>
            <w:r>
              <w:rPr>
                <w:rFonts w:eastAsia="Arial"/>
                <w:color w:val="000000"/>
                <w:sz w:val="17"/>
              </w:rPr>
              <w:t>Facilita la visualización de hiperintensidades parenquimatosas y del componente periférico de WT</w:t>
            </w:r>
          </w:p>
        </w:tc>
      </w:tr>
      <w:tr w:rsidR="009F63A8" w14:paraId="5A0E505A"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EB7FAD4" w14:textId="77777777">
            <w:pPr>
              <w:spacing w:after="0" w:line="240" w:lineRule="auto"/>
              <w:jc w:val="left"/>
              <w:keepNext/>
            </w:pPr>
            <w:r>
              <w:rPr>
                <w:rFonts w:eastAsia="Arial"/>
                <w:color w:val="000000"/>
                <w:sz w:val="17"/>
              </w:rPr>
              <w:t>Salida</w:t>
            </w:r>
          </w:p>
        </w:tc>
        <w:tc>
          <w:tcPr>
            <w:tcW w:w="2126" w:type="dxa"/>
            <w:shd w:val="clear" w:color="auto" w:fill="FFFFFF"/>
            <w:tcMar>
              <w:top w:w="70" w:type="dxa"/>
              <w:left w:w="70" w:type="dxa"/>
              <w:bottom w:w="70" w:type="dxa"/>
              <w:right w:w="70" w:type="dxa"/>
            </w:tcMar>
            <w:vAlign w:val="center"/>
          </w:tcPr>
          <w:p w:rsidR="009F63A8" w:rsidRDefault="00F85A95" w14:paraId="1F0752F2" w14:textId="77777777">
            <w:pPr>
              <w:spacing w:after="0" w:line="240" w:lineRule="auto"/>
              <w:jc w:val="left"/>
              <w:keepNext/>
            </w:pPr>
            <w:r>
              <w:rPr>
                <w:rFonts w:eastAsia="Arial"/>
                <w:color w:val="000000"/>
                <w:sz w:val="17"/>
              </w:rPr>
              <w:t>ET, canal 0</w:t>
            </w:r>
          </w:p>
        </w:tc>
        <w:tc>
          <w:tcPr>
            <w:tcW w:w="2126" w:type="dxa"/>
            <w:shd w:val="clear" w:color="auto" w:fill="FFFFFF"/>
            <w:tcMar>
              <w:top w:w="70" w:type="dxa"/>
              <w:left w:w="70" w:type="dxa"/>
              <w:bottom w:w="70" w:type="dxa"/>
              <w:right w:w="70" w:type="dxa"/>
            </w:tcMar>
            <w:vAlign w:val="center"/>
          </w:tcPr>
          <w:p w:rsidR="009F63A8" w:rsidRDefault="00F85A95" w14:paraId="306C7224" w14:textId="77777777">
            <w:pPr>
              <w:spacing w:after="0" w:line="240" w:lineRule="auto"/>
              <w:jc w:val="left"/>
              <w:keepNext/>
            </w:pPr>
            <w:r>
              <w:rPr>
                <w:rFonts w:eastAsia="Arial"/>
                <w:color w:val="000000"/>
                <w:sz w:val="17"/>
              </w:rPr>
              <w:t>Etiqueta {3}</w:t>
            </w:r>
          </w:p>
        </w:tc>
        <w:tc>
          <w:tcPr>
            <w:tcW w:w="2126" w:type="dxa"/>
            <w:shd w:val="clear" w:color="auto" w:fill="FFFFFF"/>
            <w:tcMar>
              <w:top w:w="70" w:type="dxa"/>
              <w:left w:w="70" w:type="dxa"/>
              <w:bottom w:w="70" w:type="dxa"/>
              <w:right w:w="70" w:type="dxa"/>
            </w:tcMar>
            <w:vAlign w:val="center"/>
          </w:tcPr>
          <w:p w:rsidR="009F63A8" w:rsidRDefault="00F85A95" w14:paraId="1740EFB3" w14:textId="77777777">
            <w:pPr>
              <w:spacing w:after="0" w:line="240" w:lineRule="auto"/>
              <w:jc w:val="left"/>
              <w:keepNext/>
            </w:pPr>
            <w:r>
              <w:rPr>
                <w:rFonts w:eastAsia="Arial"/>
                <w:color w:val="000000"/>
                <w:sz w:val="17"/>
              </w:rPr>
              <w:t>Región tumoral con realce</w:t>
            </w:r>
          </w:p>
        </w:tc>
      </w:tr>
      <w:tr w:rsidR="009F63A8" w14:paraId="3F73CA26"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5461CEFE" w14:textId="77777777">
            <w:pPr>
              <w:spacing w:after="0" w:line="240" w:lineRule="auto"/>
              <w:jc w:val="left"/>
              <w:keepNext/>
            </w:pPr>
            <w:r>
              <w:rPr>
                <w:rFonts w:eastAsia="Arial"/>
                <w:color w:val="000000"/>
                <w:sz w:val="17"/>
              </w:rPr>
              <w:t>Salida</w:t>
            </w:r>
          </w:p>
        </w:tc>
        <w:tc>
          <w:tcPr>
            <w:tcW w:w="2126" w:type="dxa"/>
            <w:shd w:val="clear" w:color="auto" w:fill="FCE4D6"/>
            <w:tcMar>
              <w:top w:w="70" w:type="dxa"/>
              <w:left w:w="70" w:type="dxa"/>
              <w:bottom w:w="70" w:type="dxa"/>
              <w:right w:w="70" w:type="dxa"/>
            </w:tcMar>
            <w:vAlign w:val="center"/>
          </w:tcPr>
          <w:p w:rsidR="009F63A8" w:rsidRDefault="00F85A95" w14:paraId="09BEBEE1" w14:textId="77777777">
            <w:pPr>
              <w:spacing w:after="0" w:line="240" w:lineRule="auto"/>
              <w:jc w:val="left"/>
              <w:keepNext/>
            </w:pPr>
            <w:r>
              <w:rPr>
                <w:rFonts w:eastAsia="Arial"/>
                <w:color w:val="000000"/>
                <w:sz w:val="17"/>
              </w:rPr>
              <w:t>TC, canal 1</w:t>
            </w:r>
          </w:p>
        </w:tc>
        <w:tc>
          <w:tcPr>
            <w:tcW w:w="2126" w:type="dxa"/>
            <w:shd w:val="clear" w:color="auto" w:fill="FCE4D6"/>
            <w:tcMar>
              <w:top w:w="70" w:type="dxa"/>
              <w:left w:w="70" w:type="dxa"/>
              <w:bottom w:w="70" w:type="dxa"/>
              <w:right w:w="70" w:type="dxa"/>
            </w:tcMar>
            <w:vAlign w:val="center"/>
          </w:tcPr>
          <w:p w:rsidR="009F63A8" w:rsidRDefault="00F85A95" w14:paraId="18D984FA" w14:textId="77777777">
            <w:pPr>
              <w:spacing w:after="0" w:line="240" w:lineRule="auto"/>
              <w:jc w:val="left"/>
              <w:keepNext/>
            </w:pPr>
            <w:r>
              <w:rPr>
                <w:rFonts w:eastAsia="Arial"/>
                <w:color w:val="000000"/>
                <w:sz w:val="17"/>
              </w:rPr>
              <w:t>Etiquetas {1, 3, 4}</w:t>
            </w:r>
          </w:p>
        </w:tc>
        <w:tc>
          <w:tcPr>
            <w:tcW w:w="2126" w:type="dxa"/>
            <w:shd w:val="clear" w:color="auto" w:fill="FCE4D6"/>
            <w:tcMar>
              <w:top w:w="70" w:type="dxa"/>
              <w:left w:w="70" w:type="dxa"/>
              <w:bottom w:w="70" w:type="dxa"/>
              <w:right w:w="70" w:type="dxa"/>
            </w:tcMar>
            <w:vAlign w:val="center"/>
          </w:tcPr>
          <w:p w:rsidR="009F63A8" w:rsidRDefault="00F85A95" w14:paraId="339022C5" w14:textId="77777777">
            <w:pPr>
              <w:spacing w:after="0" w:line="240" w:lineRule="auto"/>
              <w:jc w:val="left"/>
              <w:keepNext/>
            </w:pPr>
            <w:r>
              <w:rPr>
                <w:rFonts w:eastAsia="Arial"/>
                <w:color w:val="000000"/>
                <w:sz w:val="17"/>
              </w:rPr>
              <w:t>Núcleo tumoral completo</w:t>
            </w:r>
          </w:p>
        </w:tc>
      </w:tr>
      <w:tr w:rsidR="009F63A8" w14:paraId="2170A331"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0451F108" w14:textId="77777777">
            <w:pPr>
              <w:keepNext/>
              <w:spacing w:after="0" w:line="240" w:lineRule="auto"/>
              <w:jc w:val="left"/>
            </w:pPr>
            <w:r>
              <w:rPr>
                <w:rFonts w:eastAsia="Arial"/>
                <w:color w:val="000000"/>
                <w:sz w:val="17"/>
              </w:rPr>
              <w:t>Salida</w:t>
            </w:r>
          </w:p>
        </w:tc>
        <w:tc>
          <w:tcPr>
            <w:tcW w:w="2126" w:type="dxa"/>
            <w:shd w:val="clear" w:color="auto" w:fill="FFFFFF"/>
            <w:tcMar>
              <w:top w:w="70" w:type="dxa"/>
              <w:left w:w="70" w:type="dxa"/>
              <w:bottom w:w="70" w:type="dxa"/>
              <w:right w:w="70" w:type="dxa"/>
            </w:tcMar>
            <w:vAlign w:val="center"/>
          </w:tcPr>
          <w:p w:rsidR="009F63A8" w:rsidRDefault="00F85A95" w14:paraId="064DC943" w14:textId="77777777">
            <w:pPr>
              <w:keepNext/>
              <w:spacing w:after="0" w:line="240" w:lineRule="auto"/>
              <w:jc w:val="left"/>
            </w:pPr>
            <w:r>
              <w:rPr>
                <w:rFonts w:eastAsia="Arial"/>
                <w:color w:val="000000"/>
                <w:sz w:val="17"/>
              </w:rPr>
              <w:t>WT, canal 2</w:t>
            </w:r>
          </w:p>
        </w:tc>
        <w:tc>
          <w:tcPr>
            <w:tcW w:w="2126" w:type="dxa"/>
            <w:shd w:val="clear" w:color="auto" w:fill="FFFFFF"/>
            <w:tcMar>
              <w:top w:w="70" w:type="dxa"/>
              <w:left w:w="70" w:type="dxa"/>
              <w:bottom w:w="70" w:type="dxa"/>
              <w:right w:w="70" w:type="dxa"/>
            </w:tcMar>
            <w:vAlign w:val="center"/>
          </w:tcPr>
          <w:p w:rsidR="009F63A8" w:rsidRDefault="00F85A95" w14:paraId="69692C21" w14:textId="77777777">
            <w:pPr>
              <w:keepNext/>
              <w:spacing w:after="0" w:line="240" w:lineRule="auto"/>
              <w:jc w:val="left"/>
            </w:pPr>
            <w:r>
              <w:rPr>
                <w:rFonts w:eastAsia="Arial"/>
                <w:color w:val="000000"/>
                <w:sz w:val="17"/>
              </w:rPr>
              <w:t>Etiquetas {1, 2, 3, 4}</w:t>
            </w:r>
          </w:p>
        </w:tc>
        <w:tc>
          <w:tcPr>
            <w:tcW w:w="2126" w:type="dxa"/>
            <w:shd w:val="clear" w:color="auto" w:fill="FFFFFF"/>
            <w:tcMar>
              <w:top w:w="70" w:type="dxa"/>
              <w:left w:w="70" w:type="dxa"/>
              <w:bottom w:w="70" w:type="dxa"/>
              <w:right w:w="70" w:type="dxa"/>
            </w:tcMar>
            <w:vAlign w:val="center"/>
          </w:tcPr>
          <w:p w:rsidR="009F63A8" w:rsidRDefault="00F85A95" w14:paraId="54070D4C" w14:textId="77777777">
            <w:pPr>
              <w:keepNext/>
              <w:spacing w:after="0" w:line="240" w:lineRule="auto"/>
              <w:jc w:val="left"/>
            </w:pPr>
            <w:r>
              <w:rPr>
                <w:rFonts w:eastAsia="Arial"/>
                <w:color w:val="000000"/>
                <w:sz w:val="17"/>
              </w:rPr>
              <w:t>Extensión tumoral completa</w:t>
            </w:r>
          </w:p>
        </w:tc>
      </w:tr>
    </w:tbl>
    <w:p w:rsidR="009F63A8" w:rsidRDefault="00F85A95" w14:paraId="0B74DC80" w14:textId="77777777">
      <w:r>
        <w:t>Ninguna secuencia resume por sí sola la información usada para construir ET, TC y WT; la entrada combina las cuatro para conservar sus aportaciones complementarias. Los ejemplos del Capítulo 5 muestran simultáneamente las regiones predichas sobre un estudio concreto.</w:t>
      </w:r>
    </w:p>
    <w:p w:rsidR="009F63A8" w:rsidRDefault="00F85A95" w14:paraId="71068800" w14:textId="77777777">
      <w:r>
        <w:t xml:space="preserve">Las regiones se representan como máscaras anidadas, ET ⊂ TC ⊂ WT. BratsRegionsd transforma la máscara de etiquetas en tres canales binarios y la salida se formula como segmentación multietiqueta. Los </w:t>
      </w:r>
      <w:r>
        <w:rPr>
          <w:i/>
          <w:iCs/>
        </w:rPr>
        <w:t>logits</w:t>
      </w:r>
      <w:r>
        <w:t xml:space="preserve"> se activan con sigmoide y se umbralizan a 0,5. Al exportar la predicción, regions_to_labelmap fuerza la coherencia de inclusión mediante la unión de ET con TC y de TC con WT, y reconstruye un mapa NIfTI compatible con la evaluación.</w:t>
      </w:r>
    </w:p>
    <w:p w:rsidR="009F63A8" w:rsidRDefault="38269A0F" w14:paraId="577D20F7" w14:textId="77777777">
      <w:pPr>
        <w:pStyle w:val="Ttulo3"/>
      </w:pPr>
      <w:bookmarkStart w:name="_Toc1172683373" w:id="89"/>
      <w:bookmarkStart w:name="preprocesamiento-y-aumento-de-datos" w:id="90"/>
      <w:bookmarkEnd w:id="80"/>
      <w:r>
        <w:t>4.3.4. Preprocesamiento y aumento de datos</w:t>
      </w:r>
      <w:bookmarkEnd w:id="89"/>
    </w:p>
    <w:p w:rsidR="009F63A8" w:rsidRDefault="00F85A95" w14:paraId="08BBC3C2" w14:textId="77777777">
      <w:r>
        <w:t xml:space="preserve">El </w:t>
      </w:r>
      <w:r>
        <w:rPr>
          <w:i/>
          <w:iCs/>
        </w:rPr>
        <w:t>pipeline</w:t>
      </w:r>
      <w:r>
        <w:t xml:space="preserve"> MONAI usa LoadImaged, EnsureChannelFirstd, normalización por modalidad sobre vóxeles no nulos (NormalizeIntensityd(nonzero=True, channel_wise=True)) y conversión a tensores. Durante entrenamiento y validación interna también carga la etiqueta y aplica BratsRegionsd. La inferencia de test usa build_inference_transforms, que procesa únicamente la imagen. La máscara se carga después desde metrics.py para evaluar la predicción exportada.</w:t>
      </w:r>
    </w:p>
    <w:p w:rsidR="009F63A8" w:rsidRDefault="00F85A95" w14:paraId="02E15520" w14:textId="77777777">
      <w:r>
        <w:lastRenderedPageBreak/>
        <w:t>El aumento se limita al entrenamiento. SpatialPadd asegura un tamaño mínimo de 128³, DivisiblePadd(k=16) mantiene dimensiones compatibles, RandCropByPosNegLabeld extrae dos parches por estudio con razón positiva/negativa 1:1 y RandFlipd aplica volteos independientes con probabilidad 0,5 en los tres ejes. Validación y test no reciben transformaciones aleatorias y se procesan como volúmenes completos mediante ventana deslizante.</w:t>
      </w:r>
    </w:p>
    <w:p w:rsidR="009F63A8" w:rsidRDefault="00F85A95" w14:paraId="68BBAE2B" w14:textId="77777777">
      <w:r>
        <w:t>Los datos se sirven con Dataset y DataLoader de MONAI y la colación list_data_collate. Durante el desarrollo se añadió build_cached_dataset, con modos none, memory y persistent, para adaptar la lectura al entorno. La primera ejecución de Swin-UNETR con caché persistente elevó el uso de disco a 188 de los 235 GB disponibles en Colab hacia el paso 1.090. Cada caso preprocesado ocupaba unos 144–150 MB, por lo que entrenamiento y validación requerían cerca de 200 GB de caché, además del conjunto original y del sistema. La ejecución se detuvo antes de completar la primera época y no había un punto de control recuperable.</w:t>
      </w:r>
    </w:p>
    <w:p w:rsidR="009F63A8" w:rsidRDefault="00F85A95" w14:paraId="635CF4E3" w14:textId="77777777">
      <w:r>
        <w:t>Se mantuvieron los tres modos en el código, pero las ejecuciones MONAI finales en A100 usaron cache_mode: none y copiaron unos 30 GB de NIfTI desde Google Drive a /content. En una ejecución posterior de Swin-UNETR con datos locales se registró un tiempo de espera de alrededor de 0,0004 s por paso, frente a picos de 3–11 s observados previamente con otro perfil al leer desde Drive. La comparación no fue pareada, pero respaldó operativamente el uso del disco local sin llenarlo con volúmenes preprocesados.</w:t>
      </w:r>
    </w:p>
    <w:p w:rsidR="009F63A8" w:rsidRDefault="38269A0F" w14:paraId="0C92C146" w14:textId="77777777">
      <w:pPr>
        <w:pStyle w:val="Ttulo3"/>
      </w:pPr>
      <w:bookmarkStart w:name="_Toc1330042039" w:id="91"/>
      <w:bookmarkStart w:name="familias-de-modelos-y-factoría" w:id="92"/>
      <w:bookmarkEnd w:id="83"/>
      <w:r>
        <w:t>4.3.5. Familias de modelos y factoría</w:t>
      </w:r>
      <w:bookmarkEnd w:id="91"/>
    </w:p>
    <w:p w:rsidR="009F63A8" w:rsidRDefault="00F85A95" w14:paraId="54672A07" w14:textId="77777777">
      <w:r>
        <w:t>La función build_model de monai_pipeline.py construye las tres familias integradas en la implementación propia: Residual U-Net, Attention U-Net y Swin-UNETR. nnU-Net no pasa por esta factoría: se ejecuta con su CLI nativa y conserva su planificación, preprocesamiento y entrenamiento. La Tabla 10 distingue las cuatro familias y, dentro de la residual, las cuatro variantes de fusión evaluadas.</w:t>
      </w:r>
    </w:p>
    <w:p w:rsidR="009F63A8" w:rsidRDefault="00F85A95" w14:paraId="14CF95C3" w14:textId="77777777">
      <w:pPr>
        <w:pStyle w:val="Descripcin"/>
        <w:keepLines/>
        <w:keepNext/>
      </w:pPr>
      <w:bookmarkStart w:name="_Toc235680498" w:id="93"/>
      <w:r>
        <w:rPr>
          <w:b/>
        </w:rPr>
        <w:t xml:space="preserve">Tabla </w:t>
      </w:r>
      <w:r>
        <w:fldChar w:fldCharType="begin" w:dirty="true"/>
      </w:r>
      <w:r>
        <w:instrText xml:space="preserve"> SEQ Tabla \* ARABIC </w:instrText>
      </w:r>
      <w:r>
        <w:fldChar w:fldCharType="separate"/>
      </w:r>
      <w:r>
        <w:rPr>
          <w:b/>
        </w:rPr>
        <w:t>10</w:t>
      </w:r>
      <w:r>
        <w:fldChar w:fldCharType="end"/>
      </w:r>
      <w:r>
        <w:rPr>
          <w:b/>
        </w:rPr>
        <w:t xml:space="preserve">. </w:t>
      </w:r>
      <w:r>
        <w:t>Familias y configuraciones finales, ruta de implementación y número de parámetros.</w:t>
      </w:r>
      <w:bookmarkEnd w:id="93"/>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7AC5B526"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6B0F1B7E" w14:textId="77777777">
            <w:pPr>
              <w:spacing w:after="0" w:line="240" w:lineRule="auto"/>
              <w:jc w:val="center"/>
              <w:keepNext/>
            </w:pPr>
            <w:r>
              <w:rPr>
                <w:rFonts w:eastAsia="Arial"/>
                <w:b/>
                <w:color w:val="FFFFFF"/>
                <w:sz w:val="17"/>
              </w:rPr>
              <w:t>Familia y configuración</w:t>
            </w:r>
          </w:p>
        </w:tc>
        <w:tc>
          <w:tcPr>
            <w:tcW w:w="2126" w:type="dxa"/>
            <w:shd w:val="clear" w:color="auto" w:fill="ED7D31"/>
            <w:tcMar>
              <w:top w:w="70" w:type="dxa"/>
              <w:left w:w="70" w:type="dxa"/>
              <w:bottom w:w="70" w:type="dxa"/>
              <w:right w:w="70" w:type="dxa"/>
            </w:tcMar>
            <w:vAlign w:val="center"/>
          </w:tcPr>
          <w:p w:rsidR="009F63A8" w:rsidRDefault="00F85A95" w14:paraId="12D29F9D" w14:textId="77777777">
            <w:pPr>
              <w:spacing w:after="0" w:line="240" w:lineRule="auto"/>
              <w:jc w:val="center"/>
              <w:keepNext/>
            </w:pPr>
            <w:r>
              <w:rPr>
                <w:rFonts w:eastAsia="Arial"/>
                <w:b/>
                <w:color w:val="FFFFFF"/>
                <w:sz w:val="17"/>
              </w:rPr>
              <w:t>Implementación</w:t>
            </w:r>
          </w:p>
        </w:tc>
        <w:tc>
          <w:tcPr>
            <w:tcW w:w="2126" w:type="dxa"/>
            <w:shd w:val="clear" w:color="auto" w:fill="ED7D31"/>
            <w:tcMar>
              <w:top w:w="70" w:type="dxa"/>
              <w:left w:w="70" w:type="dxa"/>
              <w:bottom w:w="70" w:type="dxa"/>
              <w:right w:w="70" w:type="dxa"/>
            </w:tcMar>
            <w:vAlign w:val="center"/>
          </w:tcPr>
          <w:p w:rsidR="009F63A8" w:rsidRDefault="00F85A95" w14:paraId="4C6A11FE" w14:textId="77777777">
            <w:pPr>
              <w:spacing w:after="0" w:line="240" w:lineRule="auto"/>
              <w:jc w:val="center"/>
              <w:keepNext/>
            </w:pPr>
            <w:r>
              <w:rPr>
                <w:rFonts w:eastAsia="Arial"/>
                <w:b/>
                <w:color w:val="FFFFFF"/>
                <w:sz w:val="17"/>
              </w:rPr>
              <w:t>Hiperparámetros o rasgo principal</w:t>
            </w:r>
          </w:p>
        </w:tc>
        <w:tc>
          <w:tcPr>
            <w:tcW w:w="2126" w:type="dxa"/>
            <w:shd w:val="clear" w:color="auto" w:fill="ED7D31"/>
            <w:tcMar>
              <w:top w:w="70" w:type="dxa"/>
              <w:left w:w="70" w:type="dxa"/>
              <w:bottom w:w="70" w:type="dxa"/>
              <w:right w:w="70" w:type="dxa"/>
            </w:tcMar>
            <w:vAlign w:val="center"/>
          </w:tcPr>
          <w:p w:rsidR="009F63A8" w:rsidRDefault="00F85A95" w14:paraId="5C866F85" w14:textId="77777777">
            <w:pPr>
              <w:spacing w:after="0" w:line="240" w:lineRule="auto"/>
              <w:jc w:val="center"/>
              <w:keepNext/>
            </w:pPr>
            <w:r>
              <w:rPr>
                <w:rFonts w:eastAsia="Arial"/>
                <w:b/>
                <w:color w:val="FFFFFF"/>
                <w:sz w:val="17"/>
              </w:rPr>
              <w:t>Parámetros</w:t>
            </w:r>
          </w:p>
        </w:tc>
      </w:tr>
      <w:tr w:rsidR="009F63A8" w14:paraId="76DFD295"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02FEE0A" w14:textId="77777777">
            <w:pPr>
              <w:spacing w:after="0" w:line="240" w:lineRule="auto"/>
              <w:jc w:val="left"/>
              <w:keepNext/>
            </w:pPr>
            <w:r>
              <w:rPr>
                <w:rFonts w:eastAsia="Arial"/>
                <w:color w:val="000000"/>
                <w:sz w:val="17"/>
              </w:rPr>
              <w:t>Residual U-Net + concatenación</w:t>
            </w:r>
          </w:p>
        </w:tc>
        <w:tc>
          <w:tcPr>
            <w:tcW w:w="2126" w:type="dxa"/>
            <w:shd w:val="clear" w:color="auto" w:fill="FFFFFF"/>
            <w:tcMar>
              <w:top w:w="70" w:type="dxa"/>
              <w:left w:w="70" w:type="dxa"/>
              <w:bottom w:w="70" w:type="dxa"/>
              <w:right w:w="70" w:type="dxa"/>
            </w:tcMar>
            <w:vAlign w:val="center"/>
          </w:tcPr>
          <w:p w:rsidR="009F63A8" w:rsidRDefault="00F85A95" w14:paraId="528AD31A" w14:textId="77777777">
            <w:pPr>
              <w:spacing w:after="0" w:line="240" w:lineRule="auto"/>
              <w:jc w:val="left"/>
              <w:keepNext/>
            </w:pPr>
            <w:r>
              <w:rPr>
                <w:rFonts w:eastAsia="Arial"/>
                <w:color w:val="000000"/>
                <w:sz w:val="17"/>
              </w:rPr>
              <w:t>MONAI UNet + FusionUNet</w:t>
            </w:r>
          </w:p>
        </w:tc>
        <w:tc>
          <w:tcPr>
            <w:tcW w:w="2126" w:type="dxa"/>
            <w:shd w:val="clear" w:color="auto" w:fill="FFFFFF"/>
            <w:tcMar>
              <w:top w:w="70" w:type="dxa"/>
              <w:left w:w="70" w:type="dxa"/>
              <w:bottom w:w="70" w:type="dxa"/>
              <w:right w:w="70" w:type="dxa"/>
            </w:tcMar>
            <w:vAlign w:val="center"/>
          </w:tcPr>
          <w:p w:rsidR="009F63A8" w:rsidRDefault="00F85A95" w14:paraId="38E840AD" w14:textId="77777777">
            <w:pPr>
              <w:spacing w:after="0" w:line="240" w:lineRule="auto"/>
              <w:jc w:val="left"/>
              <w:keepNext/>
            </w:pPr>
            <w:r>
              <w:rPr>
                <w:rFonts w:eastAsia="Arial"/>
                <w:color w:val="000000"/>
                <w:sz w:val="17"/>
              </w:rPr>
              <w:t>canales (16, 32, 64, 128); num_res_units=2; identidad de entrada</w:t>
            </w:r>
          </w:p>
        </w:tc>
        <w:tc>
          <w:tcPr>
            <w:tcW w:w="2126" w:type="dxa"/>
            <w:shd w:val="clear" w:color="auto" w:fill="FFFFFF"/>
            <w:tcMar>
              <w:top w:w="70" w:type="dxa"/>
              <w:left w:w="70" w:type="dxa"/>
              <w:bottom w:w="70" w:type="dxa"/>
              <w:right w:w="70" w:type="dxa"/>
            </w:tcMar>
            <w:vAlign w:val="center"/>
          </w:tcPr>
          <w:p w:rsidR="009F63A8" w:rsidRDefault="00F85A95" w14:paraId="496B13CE" w14:textId="77777777">
            <w:pPr>
              <w:spacing w:after="0" w:line="240" w:lineRule="auto"/>
              <w:jc w:val="left"/>
              <w:keepNext/>
            </w:pPr>
            <w:r>
              <w:rPr>
                <w:rFonts w:eastAsia="Arial"/>
                <w:color w:val="000000"/>
                <w:sz w:val="17"/>
              </w:rPr>
              <w:t>1.190.358</w:t>
            </w:r>
          </w:p>
        </w:tc>
      </w:tr>
      <w:tr w:rsidR="009F63A8" w14:paraId="6306B7B1"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28F4B3CF" w14:textId="77777777">
            <w:pPr>
              <w:spacing w:after="0" w:line="240" w:lineRule="auto"/>
              <w:jc w:val="left"/>
              <w:keepNext/>
            </w:pPr>
            <w:r>
              <w:rPr>
                <w:rFonts w:eastAsia="Arial"/>
                <w:color w:val="000000"/>
                <w:sz w:val="17"/>
              </w:rPr>
              <w:t>Residual U-Net + ponderación global</w:t>
            </w:r>
          </w:p>
        </w:tc>
        <w:tc>
          <w:tcPr>
            <w:tcW w:w="2126" w:type="dxa"/>
            <w:shd w:val="clear" w:color="auto" w:fill="FCE4D6"/>
            <w:tcMar>
              <w:top w:w="70" w:type="dxa"/>
              <w:left w:w="70" w:type="dxa"/>
              <w:bottom w:w="70" w:type="dxa"/>
              <w:right w:w="70" w:type="dxa"/>
            </w:tcMar>
            <w:vAlign w:val="center"/>
          </w:tcPr>
          <w:p w:rsidR="009F63A8" w:rsidRDefault="00F85A95" w14:paraId="6A0CBB41" w14:textId="77777777">
            <w:pPr>
              <w:spacing w:after="0" w:line="240" w:lineRule="auto"/>
              <w:jc w:val="left"/>
              <w:keepNext/>
            </w:pPr>
            <w:r>
              <w:rPr>
                <w:rFonts w:eastAsia="Arial"/>
                <w:color w:val="000000"/>
                <w:sz w:val="17"/>
              </w:rPr>
              <w:t>MONAI UNet + FusionUNet</w:t>
            </w:r>
          </w:p>
        </w:tc>
        <w:tc>
          <w:tcPr>
            <w:tcW w:w="2126" w:type="dxa"/>
            <w:shd w:val="clear" w:color="auto" w:fill="FCE4D6"/>
            <w:tcMar>
              <w:top w:w="70" w:type="dxa"/>
              <w:left w:w="70" w:type="dxa"/>
              <w:bottom w:w="70" w:type="dxa"/>
              <w:right w:w="70" w:type="dxa"/>
            </w:tcMar>
            <w:vAlign w:val="center"/>
          </w:tcPr>
          <w:p w:rsidR="009F63A8" w:rsidRDefault="00F85A95" w14:paraId="7291D3CF" w14:textId="77777777">
            <w:pPr>
              <w:spacing w:after="0" w:line="240" w:lineRule="auto"/>
              <w:jc w:val="left"/>
              <w:keepNext/>
            </w:pPr>
            <w:r>
              <w:rPr>
                <w:rFonts w:eastAsia="Arial"/>
                <w:color w:val="000000"/>
                <w:sz w:val="17"/>
              </w:rPr>
              <w:t>cuatro escalares aprendidos</w:t>
            </w:r>
          </w:p>
        </w:tc>
        <w:tc>
          <w:tcPr>
            <w:tcW w:w="2126" w:type="dxa"/>
            <w:shd w:val="clear" w:color="auto" w:fill="FCE4D6"/>
            <w:tcMar>
              <w:top w:w="70" w:type="dxa"/>
              <w:left w:w="70" w:type="dxa"/>
              <w:bottom w:w="70" w:type="dxa"/>
              <w:right w:w="70" w:type="dxa"/>
            </w:tcMar>
            <w:vAlign w:val="center"/>
          </w:tcPr>
          <w:p w:rsidR="009F63A8" w:rsidRDefault="00F85A95" w14:paraId="119BC906" w14:textId="77777777">
            <w:pPr>
              <w:spacing w:after="0" w:line="240" w:lineRule="auto"/>
              <w:jc w:val="left"/>
              <w:keepNext/>
            </w:pPr>
            <w:r>
              <w:rPr>
                <w:rFonts w:eastAsia="Arial"/>
                <w:color w:val="000000"/>
                <w:sz w:val="17"/>
              </w:rPr>
              <w:t>1.190.362 (+4)</w:t>
            </w:r>
          </w:p>
        </w:tc>
      </w:tr>
      <w:tr w:rsidR="009F63A8" w14:paraId="581B10E0"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02F47137" w14:textId="77777777">
            <w:pPr>
              <w:spacing w:after="0" w:line="240" w:lineRule="auto"/>
              <w:jc w:val="left"/>
              <w:keepNext/>
            </w:pPr>
            <w:r>
              <w:rPr>
                <w:rFonts w:eastAsia="Arial"/>
                <w:color w:val="000000"/>
                <w:sz w:val="17"/>
              </w:rPr>
              <w:t>Residual U-Net + compuerta por media</w:t>
            </w:r>
          </w:p>
        </w:tc>
        <w:tc>
          <w:tcPr>
            <w:tcW w:w="2126" w:type="dxa"/>
            <w:shd w:val="clear" w:color="auto" w:fill="FFFFFF"/>
            <w:tcMar>
              <w:top w:w="70" w:type="dxa"/>
              <w:left w:w="70" w:type="dxa"/>
              <w:bottom w:w="70" w:type="dxa"/>
              <w:right w:w="70" w:type="dxa"/>
            </w:tcMar>
            <w:vAlign w:val="center"/>
          </w:tcPr>
          <w:p w:rsidR="009F63A8" w:rsidRDefault="00F85A95" w14:paraId="28005BFA" w14:textId="77777777">
            <w:pPr>
              <w:spacing w:after="0" w:line="240" w:lineRule="auto"/>
              <w:jc w:val="left"/>
              <w:keepNext/>
            </w:pPr>
            <w:r>
              <w:rPr>
                <w:rFonts w:eastAsia="Arial"/>
                <w:color w:val="000000"/>
                <w:sz w:val="17"/>
              </w:rPr>
              <w:t>MONAI UNet + FusionUNet</w:t>
            </w:r>
          </w:p>
        </w:tc>
        <w:tc>
          <w:tcPr>
            <w:tcW w:w="2126" w:type="dxa"/>
            <w:shd w:val="clear" w:color="auto" w:fill="FFFFFF"/>
            <w:tcMar>
              <w:top w:w="70" w:type="dxa"/>
              <w:left w:w="70" w:type="dxa"/>
              <w:bottom w:w="70" w:type="dxa"/>
              <w:right w:w="70" w:type="dxa"/>
            </w:tcMar>
            <w:vAlign w:val="center"/>
          </w:tcPr>
          <w:p w:rsidR="009F63A8" w:rsidRDefault="00F85A95" w14:paraId="6003E10E" w14:textId="77777777">
            <w:pPr>
              <w:spacing w:after="0" w:line="240" w:lineRule="auto"/>
              <w:jc w:val="left"/>
              <w:keepNext/>
            </w:pPr>
            <w:r>
              <w:rPr>
                <w:rFonts w:eastAsia="Arial"/>
                <w:color w:val="000000"/>
                <w:sz w:val="17"/>
              </w:rPr>
              <w:t>descriptor 4; MLP 4 → 8 → 4</w:t>
            </w:r>
          </w:p>
        </w:tc>
        <w:tc>
          <w:tcPr>
            <w:tcW w:w="2126" w:type="dxa"/>
            <w:shd w:val="clear" w:color="auto" w:fill="FFFFFF"/>
            <w:tcMar>
              <w:top w:w="70" w:type="dxa"/>
              <w:left w:w="70" w:type="dxa"/>
              <w:bottom w:w="70" w:type="dxa"/>
              <w:right w:w="70" w:type="dxa"/>
            </w:tcMar>
            <w:vAlign w:val="center"/>
          </w:tcPr>
          <w:p w:rsidR="009F63A8" w:rsidRDefault="00F85A95" w14:paraId="0AD7895A" w14:textId="77777777">
            <w:pPr>
              <w:spacing w:after="0" w:line="240" w:lineRule="auto"/>
              <w:jc w:val="left"/>
              <w:keepNext/>
            </w:pPr>
            <w:r>
              <w:rPr>
                <w:rFonts w:eastAsia="Arial"/>
                <w:color w:val="000000"/>
                <w:sz w:val="17"/>
              </w:rPr>
              <w:t>1.190.434 (+76)</w:t>
            </w:r>
          </w:p>
        </w:tc>
      </w:tr>
      <w:tr w:rsidR="009F63A8" w14:paraId="765C5EBF"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120A85EA" w14:textId="77777777">
            <w:pPr>
              <w:spacing w:after="0" w:line="240" w:lineRule="auto"/>
              <w:jc w:val="left"/>
              <w:keepNext/>
            </w:pPr>
            <w:r>
              <w:rPr>
                <w:rFonts w:eastAsia="Arial"/>
                <w:color w:val="000000"/>
                <w:sz w:val="17"/>
              </w:rPr>
              <w:t>Residual U-Net + compuerta media+desv.</w:t>
            </w:r>
          </w:p>
        </w:tc>
        <w:tc>
          <w:tcPr>
            <w:tcW w:w="2126" w:type="dxa"/>
            <w:shd w:val="clear" w:color="auto" w:fill="FCE4D6"/>
            <w:tcMar>
              <w:top w:w="70" w:type="dxa"/>
              <w:left w:w="70" w:type="dxa"/>
              <w:bottom w:w="70" w:type="dxa"/>
              <w:right w:w="70" w:type="dxa"/>
            </w:tcMar>
            <w:vAlign w:val="center"/>
          </w:tcPr>
          <w:p w:rsidR="009F63A8" w:rsidRDefault="00F85A95" w14:paraId="44ED2AE8" w14:textId="77777777">
            <w:pPr>
              <w:spacing w:after="0" w:line="240" w:lineRule="auto"/>
              <w:jc w:val="left"/>
              <w:keepNext/>
            </w:pPr>
            <w:r>
              <w:rPr>
                <w:rFonts w:eastAsia="Arial"/>
                <w:color w:val="000000"/>
                <w:sz w:val="17"/>
              </w:rPr>
              <w:t>MONAI UNet + FusionUNet</w:t>
            </w:r>
          </w:p>
        </w:tc>
        <w:tc>
          <w:tcPr>
            <w:tcW w:w="2126" w:type="dxa"/>
            <w:shd w:val="clear" w:color="auto" w:fill="FCE4D6"/>
            <w:tcMar>
              <w:top w:w="70" w:type="dxa"/>
              <w:left w:w="70" w:type="dxa"/>
              <w:bottom w:w="70" w:type="dxa"/>
              <w:right w:w="70" w:type="dxa"/>
            </w:tcMar>
            <w:vAlign w:val="center"/>
          </w:tcPr>
          <w:p w:rsidR="009F63A8" w:rsidRDefault="00F85A95" w14:paraId="37D2B623" w14:textId="77777777">
            <w:pPr>
              <w:spacing w:after="0" w:line="240" w:lineRule="auto"/>
              <w:jc w:val="left"/>
              <w:keepNext/>
            </w:pPr>
            <w:r>
              <w:rPr>
                <w:rFonts w:eastAsia="Arial"/>
                <w:color w:val="000000"/>
                <w:sz w:val="17"/>
              </w:rPr>
              <w:t>descriptor 8; MLP 8 → 8 → 4</w:t>
            </w:r>
          </w:p>
        </w:tc>
        <w:tc>
          <w:tcPr>
            <w:tcW w:w="2126" w:type="dxa"/>
            <w:shd w:val="clear" w:color="auto" w:fill="FCE4D6"/>
            <w:tcMar>
              <w:top w:w="70" w:type="dxa"/>
              <w:left w:w="70" w:type="dxa"/>
              <w:bottom w:w="70" w:type="dxa"/>
              <w:right w:w="70" w:type="dxa"/>
            </w:tcMar>
            <w:vAlign w:val="center"/>
          </w:tcPr>
          <w:p w:rsidR="009F63A8" w:rsidRDefault="00F85A95" w14:paraId="16CB0E5C" w14:textId="77777777">
            <w:pPr>
              <w:spacing w:after="0" w:line="240" w:lineRule="auto"/>
              <w:jc w:val="left"/>
              <w:keepNext/>
            </w:pPr>
            <w:r>
              <w:rPr>
                <w:rFonts w:eastAsia="Arial"/>
                <w:color w:val="000000"/>
                <w:sz w:val="17"/>
              </w:rPr>
              <w:t>1.190.466 (+108)</w:t>
            </w:r>
          </w:p>
        </w:tc>
      </w:tr>
      <w:tr w:rsidR="009F63A8" w14:paraId="0E125B3E"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32FDBD1E" w14:textId="77777777">
            <w:pPr>
              <w:spacing w:after="0" w:line="240" w:lineRule="auto"/>
              <w:jc w:val="left"/>
              <w:keepNext/>
            </w:pPr>
            <w:r>
              <w:rPr>
                <w:rFonts w:eastAsia="Arial"/>
                <w:color w:val="000000"/>
                <w:sz w:val="17"/>
              </w:rPr>
              <w:t>Attention U-Net 3D</w:t>
            </w:r>
          </w:p>
        </w:tc>
        <w:tc>
          <w:tcPr>
            <w:tcW w:w="2126" w:type="dxa"/>
            <w:shd w:val="clear" w:color="auto" w:fill="FFFFFF"/>
            <w:tcMar>
              <w:top w:w="70" w:type="dxa"/>
              <w:left w:w="70" w:type="dxa"/>
              <w:bottom w:w="70" w:type="dxa"/>
              <w:right w:w="70" w:type="dxa"/>
            </w:tcMar>
            <w:vAlign w:val="center"/>
          </w:tcPr>
          <w:p w:rsidR="009F63A8" w:rsidRDefault="00F85A95" w14:paraId="70BD775C" w14:textId="77777777">
            <w:pPr>
              <w:spacing w:after="0" w:line="240" w:lineRule="auto"/>
              <w:jc w:val="left"/>
              <w:keepNext/>
            </w:pPr>
            <w:r>
              <w:rPr>
                <w:rFonts w:eastAsia="Arial"/>
                <w:color w:val="000000"/>
                <w:sz w:val="17"/>
              </w:rPr>
              <w:t>MONAI AttentionUnet</w:t>
            </w:r>
          </w:p>
        </w:tc>
        <w:tc>
          <w:tcPr>
            <w:tcW w:w="2126" w:type="dxa"/>
            <w:shd w:val="clear" w:color="auto" w:fill="FFFFFF"/>
            <w:tcMar>
              <w:top w:w="70" w:type="dxa"/>
              <w:left w:w="70" w:type="dxa"/>
              <w:bottom w:w="70" w:type="dxa"/>
              <w:right w:w="70" w:type="dxa"/>
            </w:tcMar>
            <w:vAlign w:val="center"/>
          </w:tcPr>
          <w:p w:rsidR="009F63A8" w:rsidRDefault="00F85A95" w14:paraId="0BFE5C99" w14:textId="77777777">
            <w:pPr>
              <w:spacing w:after="0" w:line="240" w:lineRule="auto"/>
              <w:jc w:val="left"/>
              <w:keepNext/>
            </w:pPr>
            <w:r>
              <w:rPr>
                <w:rFonts w:eastAsia="Arial"/>
                <w:color w:val="000000"/>
                <w:sz w:val="17"/>
              </w:rPr>
              <w:t>canales (16, 32, 64, 128, 256); cuatro niveles de reducción</w:t>
            </w:r>
          </w:p>
        </w:tc>
        <w:tc>
          <w:tcPr>
            <w:tcW w:w="2126" w:type="dxa"/>
            <w:shd w:val="clear" w:color="auto" w:fill="FFFFFF"/>
            <w:tcMar>
              <w:top w:w="70" w:type="dxa"/>
              <w:left w:w="70" w:type="dxa"/>
              <w:bottom w:w="70" w:type="dxa"/>
              <w:right w:w="70" w:type="dxa"/>
            </w:tcMar>
            <w:vAlign w:val="center"/>
          </w:tcPr>
          <w:p w:rsidR="009F63A8" w:rsidRDefault="00F85A95" w14:paraId="6DE50AE2" w14:textId="77777777">
            <w:pPr>
              <w:spacing w:after="0" w:line="240" w:lineRule="auto"/>
              <w:jc w:val="left"/>
              <w:keepNext/>
            </w:pPr>
            <w:r>
              <w:rPr>
                <w:rFonts w:eastAsia="Arial"/>
                <w:color w:val="000000"/>
                <w:sz w:val="17"/>
              </w:rPr>
              <w:t>5.910.443</w:t>
            </w:r>
          </w:p>
        </w:tc>
      </w:tr>
      <w:tr w:rsidR="009F63A8" w14:paraId="4BE00ED6"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187D616D" w14:textId="77777777">
            <w:pPr>
              <w:spacing w:after="0" w:line="240" w:lineRule="auto"/>
              <w:jc w:val="left"/>
              <w:keepNext/>
            </w:pPr>
            <w:r>
              <w:rPr>
                <w:rFonts w:eastAsia="Arial"/>
                <w:color w:val="000000"/>
                <w:sz w:val="17"/>
              </w:rPr>
              <w:lastRenderedPageBreak/>
              <w:t>Swin-UNETR</w:t>
            </w:r>
          </w:p>
        </w:tc>
        <w:tc>
          <w:tcPr>
            <w:tcW w:w="2126" w:type="dxa"/>
            <w:shd w:val="clear" w:color="auto" w:fill="FCE4D6"/>
            <w:tcMar>
              <w:top w:w="70" w:type="dxa"/>
              <w:left w:w="70" w:type="dxa"/>
              <w:bottom w:w="70" w:type="dxa"/>
              <w:right w:w="70" w:type="dxa"/>
            </w:tcMar>
            <w:vAlign w:val="center"/>
          </w:tcPr>
          <w:p w:rsidR="009F63A8" w:rsidRDefault="00F85A95" w14:paraId="690DA01D" w14:textId="77777777">
            <w:pPr>
              <w:spacing w:after="0" w:line="240" w:lineRule="auto"/>
              <w:jc w:val="left"/>
              <w:keepNext/>
            </w:pPr>
            <w:r>
              <w:rPr>
                <w:rFonts w:eastAsia="Arial"/>
                <w:color w:val="000000"/>
                <w:sz w:val="17"/>
              </w:rPr>
              <w:t>MONAI SwinUNETR</w:t>
            </w:r>
          </w:p>
        </w:tc>
        <w:tc>
          <w:tcPr>
            <w:tcW w:w="2126" w:type="dxa"/>
            <w:shd w:val="clear" w:color="auto" w:fill="FCE4D6"/>
            <w:tcMar>
              <w:top w:w="70" w:type="dxa"/>
              <w:left w:w="70" w:type="dxa"/>
              <w:bottom w:w="70" w:type="dxa"/>
              <w:right w:w="70" w:type="dxa"/>
            </w:tcMar>
            <w:vAlign w:val="center"/>
          </w:tcPr>
          <w:p w:rsidR="009F63A8" w:rsidRDefault="00F85A95" w14:paraId="2202E6D4" w14:textId="77777777">
            <w:pPr>
              <w:spacing w:after="0" w:line="240" w:lineRule="auto"/>
              <w:jc w:val="left"/>
              <w:keepNext/>
            </w:pPr>
            <w:r>
              <w:rPr>
                <w:rFonts w:eastAsia="Arial"/>
                <w:color w:val="000000"/>
                <w:sz w:val="17"/>
              </w:rPr>
              <w:t>feature_size=48; profundidades (2, 2, 2, 2); cabezas (3, 6, 12, 24)</w:t>
            </w:r>
          </w:p>
        </w:tc>
        <w:tc>
          <w:tcPr>
            <w:tcW w:w="2126" w:type="dxa"/>
            <w:shd w:val="clear" w:color="auto" w:fill="FCE4D6"/>
            <w:tcMar>
              <w:top w:w="70" w:type="dxa"/>
              <w:left w:w="70" w:type="dxa"/>
              <w:bottom w:w="70" w:type="dxa"/>
              <w:right w:w="70" w:type="dxa"/>
            </w:tcMar>
            <w:vAlign w:val="center"/>
          </w:tcPr>
          <w:p w:rsidR="009F63A8" w:rsidRDefault="00F85A95" w14:paraId="545F3FC5" w14:textId="77777777">
            <w:pPr>
              <w:spacing w:after="0" w:line="240" w:lineRule="auto"/>
              <w:jc w:val="left"/>
              <w:keepNext/>
            </w:pPr>
            <w:r>
              <w:rPr>
                <w:rFonts w:eastAsia="Arial"/>
                <w:color w:val="000000"/>
                <w:sz w:val="17"/>
              </w:rPr>
              <w:t>62.191.941</w:t>
            </w:r>
          </w:p>
        </w:tc>
      </w:tr>
      <w:tr w:rsidR="009F63A8" w14:paraId="340BE66E"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30C08D71" w14:textId="77777777">
            <w:pPr>
              <w:keepNext/>
              <w:spacing w:after="0" w:line="240" w:lineRule="auto"/>
              <w:jc w:val="left"/>
            </w:pPr>
            <w:r>
              <w:rPr>
                <w:rFonts w:eastAsia="Arial"/>
                <w:color w:val="000000"/>
                <w:sz w:val="17"/>
              </w:rPr>
              <w:t>nnU-Net 3d_fullres</w:t>
            </w:r>
          </w:p>
        </w:tc>
        <w:tc>
          <w:tcPr>
            <w:tcW w:w="2126" w:type="dxa"/>
            <w:shd w:val="clear" w:color="auto" w:fill="FFFFFF"/>
            <w:tcMar>
              <w:top w:w="70" w:type="dxa"/>
              <w:left w:w="70" w:type="dxa"/>
              <w:bottom w:w="70" w:type="dxa"/>
              <w:right w:w="70" w:type="dxa"/>
            </w:tcMar>
            <w:vAlign w:val="center"/>
          </w:tcPr>
          <w:p w:rsidR="009F63A8" w:rsidRDefault="00F85A95" w14:paraId="78484C3A" w14:textId="77777777">
            <w:pPr>
              <w:keepNext/>
              <w:spacing w:after="0" w:line="240" w:lineRule="auto"/>
              <w:jc w:val="left"/>
            </w:pPr>
            <w:r>
              <w:rPr>
                <w:rFonts w:eastAsia="Arial"/>
                <w:color w:val="000000"/>
                <w:sz w:val="17"/>
              </w:rPr>
              <w:t>nnU-Net v2, externo</w:t>
            </w:r>
          </w:p>
        </w:tc>
        <w:tc>
          <w:tcPr>
            <w:tcW w:w="2126" w:type="dxa"/>
            <w:shd w:val="clear" w:color="auto" w:fill="FFFFFF"/>
            <w:tcMar>
              <w:top w:w="70" w:type="dxa"/>
              <w:left w:w="70" w:type="dxa"/>
              <w:bottom w:w="70" w:type="dxa"/>
              <w:right w:w="70" w:type="dxa"/>
            </w:tcMar>
            <w:vAlign w:val="center"/>
          </w:tcPr>
          <w:p w:rsidR="009F63A8" w:rsidRDefault="00F85A95" w14:paraId="5C0D5007" w14:textId="77777777">
            <w:pPr>
              <w:keepNext/>
              <w:spacing w:after="0" w:line="240" w:lineRule="auto"/>
              <w:jc w:val="left"/>
            </w:pPr>
            <w:r>
              <w:rPr>
                <w:rFonts w:eastAsia="Arial"/>
                <w:color w:val="000000"/>
                <w:sz w:val="17"/>
              </w:rPr>
              <w:t>Arquitectura y preprocesamiento auto-configurados</w:t>
            </w:r>
          </w:p>
        </w:tc>
        <w:tc>
          <w:tcPr>
            <w:tcW w:w="2126" w:type="dxa"/>
            <w:shd w:val="clear" w:color="auto" w:fill="FFFFFF"/>
            <w:tcMar>
              <w:top w:w="70" w:type="dxa"/>
              <w:left w:w="70" w:type="dxa"/>
              <w:bottom w:w="70" w:type="dxa"/>
              <w:right w:w="70" w:type="dxa"/>
            </w:tcMar>
            <w:vAlign w:val="center"/>
          </w:tcPr>
          <w:p w:rsidR="009F63A8" w:rsidRDefault="00F85A95" w14:paraId="4F4E4E1B" w14:textId="77777777">
            <w:pPr>
              <w:keepNext/>
              <w:spacing w:after="0" w:line="240" w:lineRule="auto"/>
              <w:jc w:val="left"/>
            </w:pPr>
            <w:r>
              <w:rPr>
                <w:rFonts w:eastAsia="Arial"/>
                <w:color w:val="000000"/>
                <w:sz w:val="17"/>
              </w:rPr>
              <w:t>Auto-configurado</w:t>
            </w:r>
          </w:p>
        </w:tc>
      </w:tr>
    </w:tbl>
    <w:p w:rsidR="009F63A8" w:rsidRDefault="00F85A95" w14:paraId="69055222" w14:textId="77777777">
      <w:r>
        <w:t>Las cuatro configuraciones residuales mantienen fija una red de aproximadamente 1,19 millones de parámetros y solo cambian el bloque de entrada. Attention U-Net y, especialmente, Swin-UNETR aumentan la capacidad. nnU-Net se incluye como referencia, no como una configuración construida por la factoría ni como parte de la ablación.</w:t>
      </w:r>
    </w:p>
    <w:p w:rsidR="009F63A8" w:rsidRDefault="00F85A95" w14:paraId="71D3080D" w14:textId="77777777">
      <w:r>
        <w:t xml:space="preserve">La primera versión de build_model solo construía la Residual U-Net. Se sustituyó por un despachador que traduce desde YAML las firmas diferentes de UNet, AttentionUnet y SwinUNETR, pero conserva para el resto del </w:t>
      </w:r>
      <w:r>
        <w:rPr>
          <w:i/>
          <w:iCs/>
        </w:rPr>
        <w:t>pipeline</w:t>
      </w:r>
      <w:r>
        <w:t xml:space="preserve"> la misma interfaz de cuatro canales de entrada y tres de salida. Un </w:t>
      </w:r>
      <w:r>
        <w:rPr>
          <w:i/>
          <w:iCs/>
        </w:rPr>
        <w:t>smoke test</w:t>
      </w:r>
      <w:r>
        <w:t xml:space="preserve"> con tensores de forma (1, 4, 96, 96, 96) verificó las configuraciones antes de entrenarlas. Swin-UNETR expone además use_checkpoint: se activó en la prueba L4 para reducir memoria, mientras que las ejecuciones finales A100 usaron la configuración sin </w:t>
      </w:r>
      <w:r>
        <w:rPr>
          <w:i/>
          <w:iCs/>
        </w:rPr>
        <w:t>gradient checkpointing</w:t>
      </w:r>
      <w:r>
        <w:t>.</w:t>
      </w:r>
    </w:p>
    <w:p w:rsidR="009F63A8" w:rsidRDefault="38269A0F" w14:paraId="7B7F1595" w14:textId="77777777">
      <w:pPr>
        <w:pStyle w:val="Ttulo3"/>
      </w:pPr>
      <w:bookmarkStart w:name="_Toc1431836207" w:id="94"/>
      <w:bookmarkStart w:name="mecanismos-de-fusión-multimodal" w:id="95"/>
      <w:bookmarkEnd w:id="87"/>
      <w:r>
        <w:t>4.3.6. Mecanismos de fusión multimodal</w:t>
      </w:r>
      <w:bookmarkEnd w:id="94"/>
    </w:p>
    <w:p w:rsidR="009F63A8" w:rsidRDefault="00F85A95" w14:paraId="7D70F8D6" w14:textId="77777777">
      <w:r>
        <w:t>La comparación principal modifica únicamente el tratamiento de los cuatro canales antes del codificador residual. FusionUNet aplica un módulo de fusión y entrega el tensor resultante a la misma U-Net:</w:t>
      </w:r>
    </w:p>
    <w:p w:rsidR="009F63A8" w:rsidRDefault="00F85A95" w14:paraId="087BF641" w14:textId="77777777">
      <w:pPr>
        <w:pStyle w:val="TFMCode"/>
        <w:widowControl w:val="0"/>
        <w:pBdr>
          <w:left w:val="single" w:color="ED7D31" w:sz="12" w:space="8"/>
        </w:pBdr>
        <w:shd w:val="clear" w:color="auto" w:fill="F2F2F2"/>
      </w:pPr>
      <w:r>
        <w:rPr>
          <w:rStyle w:val="KeywordTok"/>
          <w:rFonts w:eastAsia="Consolas" w:cs="Consolas"/>
          <w:noProof/>
          <w:color w:val="1F1F1F"/>
        </w:rPr>
        <w:t>class</w:t>
      </w:r>
      <w:r>
        <w:rPr>
          <w:rStyle w:val="NormalTok"/>
          <w:rFonts w:eastAsia="Consolas" w:cs="Consolas"/>
          <w:noProof/>
          <w:color w:val="1F1F1F"/>
        </w:rPr>
        <w:t xml:space="preserve"> FusionUNet(nn.Module):</w:t>
      </w:r>
      <w:r>
        <w:rPr>
          <w:rFonts w:eastAsia="Consolas" w:cs="Consolas"/>
          <w:noProof/>
          <w:color w:val="1F1F1F"/>
        </w:rPr>
        <w:br/>
      </w:r>
      <w:r>
        <w:rPr>
          <w:rStyle w:val="NormalTok"/>
          <w:rFonts w:eastAsia="Consolas" w:cs="Consolas"/>
          <w:noProof/>
          <w:color w:val="1F1F1F"/>
        </w:rPr>
        <w:t xml:space="preserve">    </w:t>
      </w:r>
      <w:r>
        <w:rPr>
          <w:rStyle w:val="KeywordTok"/>
          <w:rFonts w:eastAsia="Consolas" w:cs="Consolas"/>
          <w:noProof/>
          <w:color w:val="1F1F1F"/>
        </w:rPr>
        <w:t>def</w:t>
      </w:r>
      <w:r>
        <w:rPr>
          <w:rStyle w:val="NormalTok"/>
          <w:rFonts w:eastAsia="Consolas" w:cs="Consolas"/>
          <w:noProof/>
          <w:color w:val="1F1F1F"/>
        </w:rPr>
        <w:t xml:space="preserve"> </w:t>
      </w:r>
      <w:r>
        <w:rPr>
          <w:rStyle w:val="FunctionTok"/>
          <w:rFonts w:eastAsia="Consolas" w:cs="Consolas"/>
          <w:noProof/>
          <w:color w:val="1F1F1F"/>
        </w:rPr>
        <w:t>__init__</w:t>
      </w:r>
      <w:r>
        <w:rPr>
          <w:rStyle w:val="NormalTok"/>
          <w:rFonts w:eastAsia="Consolas" w:cs="Consolas"/>
          <w:noProof/>
          <w:color w:val="1F1F1F"/>
        </w:rPr>
        <w:t>(</w:t>
      </w:r>
      <w:r>
        <w:rPr>
          <w:rStyle w:val="VariableTok"/>
          <w:rFonts w:eastAsia="Consolas" w:cs="Consolas"/>
          <w:noProof/>
          <w:color w:val="1F1F1F"/>
        </w:rPr>
        <w:t>self</w:t>
      </w:r>
      <w:r>
        <w:rPr>
          <w:rStyle w:val="NormalTok"/>
          <w:rFonts w:eastAsia="Consolas" w:cs="Consolas"/>
          <w:noProof/>
          <w:color w:val="1F1F1F"/>
        </w:rPr>
        <w:t>, fusion, unet):</w:t>
      </w:r>
      <w:r>
        <w:rPr>
          <w:rFonts w:eastAsia="Consolas" w:cs="Consolas"/>
          <w:noProof/>
          <w:color w:val="1F1F1F"/>
        </w:rPr>
        <w:br/>
      </w:r>
      <w:r>
        <w:rPr>
          <w:rStyle w:val="NormalTok"/>
          <w:rFonts w:eastAsia="Consolas" w:cs="Consolas"/>
          <w:noProof/>
          <w:color w:val="1F1F1F"/>
        </w:rPr>
        <w:t xml:space="preserve">        </w:t>
      </w:r>
      <w:r>
        <w:rPr>
          <w:rStyle w:val="BuiltInTok"/>
          <w:rFonts w:eastAsia="Consolas" w:cs="Consolas"/>
          <w:noProof/>
          <w:color w:val="1F1F1F"/>
        </w:rPr>
        <w:t>super</w:t>
      </w:r>
      <w:r>
        <w:rPr>
          <w:rStyle w:val="NormalTok"/>
          <w:rFonts w:eastAsia="Consolas" w:cs="Consolas"/>
          <w:noProof/>
          <w:color w:val="1F1F1F"/>
        </w:rPr>
        <w:t>().</w:t>
      </w:r>
      <w:r>
        <w:rPr>
          <w:rStyle w:val="FunctionTok"/>
          <w:rFonts w:eastAsia="Consolas" w:cs="Consolas"/>
          <w:noProof/>
          <w:color w:val="1F1F1F"/>
        </w:rPr>
        <w:t>__init__</w:t>
      </w:r>
      <w:r>
        <w:rPr>
          <w:rStyle w:val="Normal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 xml:space="preserve">.fusion </w:t>
      </w:r>
      <w:r>
        <w:rPr>
          <w:rStyle w:val="OperatorTok"/>
          <w:rFonts w:eastAsia="Consolas" w:cs="Consolas"/>
          <w:noProof/>
          <w:color w:val="1F1F1F"/>
        </w:rPr>
        <w:t>=</w:t>
      </w:r>
      <w:r>
        <w:rPr>
          <w:rStyle w:val="NormalTok"/>
          <w:rFonts w:eastAsia="Consolas" w:cs="Consolas"/>
          <w:noProof/>
          <w:color w:val="1F1F1F"/>
        </w:rPr>
        <w:t xml:space="preserve"> fusion</w:t>
      </w:r>
      <w:r>
        <w:rPr>
          <w:rFonts w:eastAsia="Consolas" w:cs="Consolas"/>
          <w:noProof/>
          <w:color w:val="1F1F1F"/>
        </w:rPr>
        <w:br/>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 xml:space="preserve">.unet </w:t>
      </w:r>
      <w:r>
        <w:rPr>
          <w:rStyle w:val="OperatorTok"/>
          <w:rFonts w:eastAsia="Consolas" w:cs="Consolas"/>
          <w:noProof/>
          <w:color w:val="1F1F1F"/>
        </w:rPr>
        <w:t>=</w:t>
      </w:r>
      <w:r>
        <w:rPr>
          <w:rStyle w:val="NormalTok"/>
          <w:rFonts w:eastAsia="Consolas" w:cs="Consolas"/>
          <w:noProof/>
          <w:color w:val="1F1F1F"/>
        </w:rPr>
        <w:t xml:space="preserve"> unet</w:t>
      </w:r>
      <w:r>
        <w:rPr>
          <w:rFonts w:eastAsia="Consolas" w:cs="Consolas"/>
          <w:noProof/>
          <w:color w:val="1F1F1F"/>
        </w:rPr>
        <w:br/>
      </w:r>
      <w:r>
        <w:rPr>
          <w:rFonts w:eastAsia="Consolas" w:cs="Consolas"/>
          <w:noProof/>
          <w:color w:val="1F1F1F"/>
        </w:rPr>
        <w:br/>
      </w:r>
      <w:r>
        <w:rPr>
          <w:rStyle w:val="NormalTok"/>
          <w:rFonts w:eastAsia="Consolas" w:cs="Consolas"/>
          <w:noProof/>
          <w:color w:val="1F1F1F"/>
        </w:rPr>
        <w:t xml:space="preserve">    </w:t>
      </w:r>
      <w:r>
        <w:rPr>
          <w:rStyle w:val="KeywordTok"/>
          <w:rFonts w:eastAsia="Consolas" w:cs="Consolas"/>
          <w:noProof/>
          <w:color w:val="1F1F1F"/>
        </w:rPr>
        <w:t>def</w:t>
      </w:r>
      <w:r>
        <w:rPr>
          <w:rStyle w:val="NormalTok"/>
          <w:rFonts w:eastAsia="Consolas" w:cs="Consolas"/>
          <w:noProof/>
          <w:color w:val="1F1F1F"/>
        </w:rPr>
        <w:t xml:space="preserve"> forward(</w:t>
      </w:r>
      <w:r>
        <w:rPr>
          <w:rStyle w:val="VariableTok"/>
          <w:rFonts w:eastAsia="Consolas" w:cs="Consolas"/>
          <w:noProof/>
          <w:color w:val="1F1F1F"/>
        </w:rPr>
        <w:t>self</w:t>
      </w:r>
      <w:r>
        <w:rPr>
          <w:rStyle w:val="NormalTok"/>
          <w:rFonts w:eastAsia="Consolas" w:cs="Consolas"/>
          <w:noProof/>
          <w:color w:val="1F1F1F"/>
        </w:rPr>
        <w:t>, x):</w:t>
      </w:r>
      <w:r>
        <w:rPr>
          <w:rFonts w:eastAsia="Consolas" w:cs="Consolas"/>
          <w:noProof/>
          <w:color w:val="1F1F1F"/>
        </w:rPr>
        <w:br/>
      </w:r>
      <w:r>
        <w:rPr>
          <w:rStyle w:val="NormalTok"/>
          <w:rFonts w:eastAsia="Consolas" w:cs="Consolas"/>
          <w:noProof/>
          <w:color w:val="1F1F1F"/>
        </w:rPr>
        <w:t xml:space="preserve">        </w:t>
      </w:r>
      <w:r>
        <w:rPr>
          <w:rStyle w:val="ControlFlowTok"/>
          <w:rFonts w:eastAsia="Consolas" w:cs="Consolas"/>
          <w:noProof/>
          <w:color w:val="1F1F1F"/>
        </w:rPr>
        <w:t>return</w:t>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.unet(</w:t>
      </w:r>
      <w:r>
        <w:rPr>
          <w:rStyle w:val="VariableTok"/>
          <w:rFonts w:eastAsia="Consolas" w:cs="Consolas"/>
          <w:noProof/>
          <w:color w:val="1F1F1F"/>
        </w:rPr>
        <w:t>self</w:t>
      </w:r>
      <w:r>
        <w:rPr>
          <w:rStyle w:val="NormalTok"/>
          <w:rFonts w:eastAsia="Consolas" w:cs="Consolas"/>
          <w:noProof/>
          <w:color w:val="1F1F1F"/>
        </w:rPr>
        <w:t>.fusion(x))</w:t>
      </w:r>
    </w:p>
    <w:p w:rsidR="009F63A8" w:rsidRDefault="00F85A95" w14:paraId="1FBDB7C5" w14:textId="77777777">
      <w:r>
        <w:t>La Figura 2 representa esta separación entre el bloque de entrada y la red de segmentación, así como los descriptores usados por las compuertas.</w:t>
      </w:r>
    </w:p>
    <w:p w:rsidR="009F63A8" w:rsidRDefault="00F85A95" w14:paraId="0A37501D" w14:textId="77777777">
      <w:pPr>
        <w:keepNext/>
        <w:spacing w:before="120" w:after="0"/>
        <w:jc w:val="center"/>
      </w:pPr>
      <w:r>
        <w:rPr>
          <w:noProof/>
        </w:rPr>
        <w:lastRenderedPageBreak/>
        <w:drawing>
          <wp:inline distT="0" distB="0" distL="0" distR="0" wp14:anchorId="00423AC7" wp14:editId="07777777">
            <wp:extent cx="5400000" cy="4050000"/>
            <wp:effectExtent l="0" t="0" r="0" b="0"/>
            <wp:docPr id="3" name="Picture" descr="Arquitectura de fusión multimodal FusionUNet y detalle de la compuerta adaptativa." title="Arquitectura de fusión multimodal FusionUNet y detalle de la compuerta adaptativa."/>
            <wp:cNvGraphicFramePr/>
            <a:graphic>
              <a:graphicData uri="http://schemas.openxmlformats.org/drawingml/2006/picture">
                <pic:pic>
                  <pic:nvPicPr>
                    <pic:cNvPr id="3" name="Picture" descr="figuras/fig_arquitectura_fusion.png"/>
                    <pic:cNvPicPr>
                      <a:picLocks noChangeAspect="1" noChangeArrowheads="1"/>
                    </pic:cNvPicPr>
                  </pic:nvPicPr>
                  <pic:blipFill>
                    <a:blip r:embed="rId17"/>
                    <a:stretch>
                      <a:fillRect/>
                    </a:stretch>
                  </pic:blipFill>
                  <pic:spPr bwMode="auto">
                    <a:xfrm>
                      <a:off x="0" y="0"/>
                      <a:ext cx="5400000" cy="4050000"/>
                    </a:xfrm>
                    <a:prstGeom prst="rect">
                      <a:avLst/>
                    </a:prstGeom>
                    <a:noFill/>
                    <a:ln w="9525">
                      <a:noFill/>
                      <a:headEnd/>
                      <a:tailEnd/>
                    </a:ln>
                  </pic:spPr>
                </pic:pic>
              </a:graphicData>
            </a:graphic>
          </wp:inline>
        </w:drawing>
      </w:r>
    </w:p>
    <w:p w:rsidR="009F63A8" w:rsidRDefault="00F85A95" w14:paraId="7E46F9DE" w14:textId="77777777">
      <w:pPr>
        <w:pStyle w:val="Descripcin"/>
        <w:keepLines/>
      </w:pPr>
      <w:bookmarkStart w:name="_Toc235680485" w:id="96"/>
      <w:r>
        <w:rPr>
          <w:b/>
        </w:rPr>
        <w:t xml:space="preserve">Figura </w:t>
      </w:r>
      <w:r>
        <w:fldChar w:fldCharType="begin" w:dirty="true"/>
      </w:r>
      <w:r>
        <w:instrText xml:space="preserve"> SEQ Figura \* ARABIC </w:instrText>
      </w:r>
      <w:r>
        <w:fldChar w:fldCharType="separate"/>
      </w:r>
      <w:r>
        <w:rPr>
          <w:b/>
        </w:rPr>
        <w:t>2</w:t>
      </w:r>
      <w:r>
        <w:fldChar w:fldCharType="end"/>
      </w:r>
      <w:r>
        <w:rPr>
          <w:b/>
        </w:rPr>
        <w:t xml:space="preserve">. </w:t>
      </w:r>
      <w:r>
        <w:t>Arquitectura de la ablación: cuatro modalidades, bloque de fusión anterior al codificador, Residual U-Net común y tres canales de salida. El detalle de la compuerta muestra la obtención de pesos globales por modalidad a partir de descriptores de la entrada.</w:t>
      </w:r>
      <w:bookmarkEnd w:id="96"/>
    </w:p>
    <w:p w:rsidR="009F63A8" w:rsidRDefault="00F85A95" w14:paraId="77D88528" w14:textId="77777777">
      <w:r>
        <w:t>El mecanismo no es espacial ni se introduce en capas intermedias: produce un peso por modalidad para cada muestra y actúa antes de la primera convolución.</w:t>
      </w:r>
    </w:p>
    <w:p w:rsidR="009F63A8" w:rsidRDefault="00F85A95" w14:paraId="08110700" w14:textId="77777777">
      <w:r>
        <w:rPr>
          <w:b/>
          <w:bCs/>
        </w:rPr>
        <w:t>Concatenación (concat).</w:t>
      </w:r>
      <w:r>
        <w:t xml:space="preserve"> Se implementa como nn.Identity(). No introduce una ponderación explícita. Los cuatro canales llegan directamente a la primera convolución de la U-Net.</w:t>
      </w:r>
    </w:p>
    <w:p w:rsidR="009F63A8" w:rsidRDefault="00F85A95" w14:paraId="7DBB6673" w14:textId="77777777">
      <w:r>
        <w:rPr>
          <w:b/>
          <w:bCs/>
        </w:rPr>
        <w:t>Ponderación global (global_weighted).</w:t>
      </w:r>
      <w:r>
        <w:t xml:space="preserve"> Aprende cuatro </w:t>
      </w:r>
      <w:r>
        <w:rPr>
          <w:i/>
          <w:iCs/>
        </w:rPr>
        <w:t>logits</w:t>
      </w:r>
      <w:r>
        <w:t xml:space="preserve"> independientes de la entrada. Tras aplicar </w:t>
      </w:r>
      <w:r>
        <w:rPr>
          <w:i/>
          <w:iCs/>
        </w:rPr>
        <w:t>softmax</w:t>
      </w:r>
      <w:r>
        <w:t>, cada canal se multiplica por su peso y por cuatro para preservar la escala media de activación. Añade cuatro parámetros y aplica la misma combinación a todos los estudios.</w:t>
      </w:r>
    </w:p>
    <w:p w:rsidR="009F63A8" w:rsidRDefault="00F85A95" w14:paraId="6AB9EF1C" w14:textId="77777777">
      <w:r>
        <w:rPr>
          <w:b/>
          <w:bCs/>
        </w:rPr>
        <w:t>Compuerta adaptativa basada en la media (adaptive_gating).</w:t>
      </w:r>
      <w:r>
        <w:t xml:space="preserve"> Resume cada canal mediante su media espacial y procesa los cuatro descriptores con un MLP 4 → 8 → 4. Sus dos capas contienen 76 parámetros: 40 en la primera y 36 en la segunda, incluidos los sesgos. El </w:t>
      </w:r>
      <w:r>
        <w:rPr>
          <w:i/>
          <w:iCs/>
        </w:rPr>
        <w:t>softmax</w:t>
      </w:r>
      <w:r>
        <w:t xml:space="preserve"> se calcula por muestra y sus pesos vuelven a escalarse por cuatro.</w:t>
      </w:r>
    </w:p>
    <w:p w:rsidR="009F63A8" w:rsidRDefault="00F85A95" w14:paraId="52E4DFC8" w14:textId="77777777">
      <w:r>
        <w:rPr>
          <w:b/>
          <w:bCs/>
        </w:rPr>
        <w:t>Compuerta basada en media y desviación (adaptive_gating_meanstd).</w:t>
      </w:r>
      <w:r>
        <w:t xml:space="preserve"> Concatena la media y la desviación típica de cada modalidad, por lo que el descriptor pasa de cuatro </w:t>
      </w:r>
      <w:r>
        <w:lastRenderedPageBreak/>
        <w:t>a ocho valores y el MLP 8 → 8 → 4 añade 108 parámetros. La compuerta continúa produciendo pesos globales por modalidad, no mapas espaciales.</w:t>
      </w:r>
    </w:p>
    <w:p w:rsidR="009F63A8" w:rsidRDefault="00F85A95" w14:paraId="35ED972D" w14:textId="77777777">
      <w:r>
        <w:t>La variante surgió de un diagnóstico realizado con scripts/diagnose_adaptive_gating.py sobre el mejor punto de control de una ejecución preliminar de 5.000 pasos y 30 estudios de validación. El script aplicó la compuerta una vez a cada volumen completo normalizado, no a los parches de entrenamiento ni a las ventanas de inferencia. En esa comprobación, los pesos de la compuerta basada en la media fueron indistinguibles a tres decimales (desviación reportada: 0,000) y el Dice interno descendió de 0,586 en la época 4 a 0,521 en la época 5. Esta coincidencia motivó añadir la desviación típica, sin atribuirle una relación causal con el deterioro. En las exploraciones posteriores sobre 40 volúmenes completos, el artefacto conservado redondea las desviaciones por modalidad a 0,000 o 0,001. El resultado caracteriza esas entradas completas y esos puntos de control preliminares, pero no mide cuánto varían los pesos entre los parches o ventanas que procesa el modelo final.</w:t>
      </w:r>
    </w:p>
    <w:p w:rsidR="009F63A8" w:rsidRDefault="00F85A95" w14:paraId="180267A1" w14:textId="77777777">
      <w:r>
        <w:t xml:space="preserve">También se implementaron temperatura del </w:t>
      </w:r>
      <w:r>
        <w:rPr>
          <w:i/>
          <w:iCs/>
        </w:rPr>
        <w:t>softmax</w:t>
      </w:r>
      <w:r>
        <w:t>, tasa de aprendizaje específica para la fusión, activación gradual y regularización de entropía. En las exploraciones de 5.000 pasos, estabilizar la compuerta basada solo en la media produjo un Dice de validación de 0,594 y no eliminó la regresión tardía. Las tres variantes basadas en la media y la desviación típica alcanzaron entre 0,650 y 0,661 con la semilla 20260526, pero la repetición con tres semillas no sostuvo esa mejora. La bitácora y outputs/evaluation/adaptive_gating_explore_diagnosis.txt conservan esta secuencia. Por ello, la ablación final incluyó los dos descriptores, pero mantuvo el protocolo común: temperatura 1, sin tasa específica, activación gradual ni penalización de entropía.</w:t>
      </w:r>
    </w:p>
    <w:p w:rsidR="009F63A8" w:rsidRDefault="38269A0F" w14:paraId="1FF54B66" w14:textId="77777777">
      <w:pPr>
        <w:pStyle w:val="Ttulo2"/>
      </w:pPr>
      <w:bookmarkStart w:name="_Toc228305784" w:id="97"/>
      <w:bookmarkStart w:name="experimentación-fase-4" w:id="98"/>
      <w:bookmarkEnd w:id="90"/>
      <w:bookmarkEnd w:id="92"/>
      <w:r>
        <w:t>4.4. Experimentación (Fase 4)</w:t>
      </w:r>
      <w:bookmarkEnd w:id="97"/>
    </w:p>
    <w:p w:rsidR="009F63A8" w:rsidRDefault="00F85A95" w14:paraId="4AA819C2" w14:textId="77777777">
      <w:r>
        <w:t>La evidencia se organizó en una ablación controlada, dos referencias MONAI y una referencia externa nnU-Net.</w:t>
      </w:r>
    </w:p>
    <w:p w:rsidR="009F63A8" w:rsidRDefault="38269A0F" w14:paraId="2B90222F" w14:textId="77777777">
      <w:pPr>
        <w:pStyle w:val="Ttulo3"/>
      </w:pPr>
      <w:bookmarkStart w:name="_Toc65823076" w:id="99"/>
      <w:bookmarkStart w:name="configuración-de-entrenamiento-monai" w:id="100"/>
      <w:r>
        <w:t>4.4.1. Configuración de entrenamiento MONAI</w:t>
      </w:r>
      <w:bookmarkEnd w:id="99"/>
    </w:p>
    <w:p w:rsidR="009F63A8" w:rsidRDefault="00F85A95" w14:paraId="0DC6564A" w14:textId="77777777">
      <w:r>
        <w:t>Las configuraciones MONAI finales compartieron los hiperparámetros de optimización de la Tabla 11. El presupuesto se fijó mediante la sonda de concatenación conservada en outputs/train/probe_concat_25k, ejecutada durante 25.000 pasos y validada al final de cada época sobre ocho estudios fijos. El Dice interno fue 0,686 en el paso 12.485, alcanzó un máximo de 0,691 en el 21.565 y terminó en 0,688. La mejora máxima después del paso 12.485 fue, por tanto, de 0,005 y fue pequeña respecto de la fluctuación observada en ese subconjunto, sin que se estimara formalmente su incertidumbre. Se adoptaron 15.000 pasos para cubrir el inicio de la meseta con un presupuesto común. En el perfil local, cuyo YAML conserva un techo de 25.000, el límite efectivo se impuso con --max-steps 15000.</w:t>
      </w:r>
    </w:p>
    <w:p w:rsidR="009F63A8" w:rsidRDefault="00F85A95" w14:paraId="7DC1FEDB" w14:textId="77777777">
      <w:pPr>
        <w:pStyle w:val="Descripcin"/>
        <w:keepLines/>
        <w:keepNext/>
      </w:pPr>
      <w:bookmarkStart w:name="_Toc235680499" w:id="101"/>
      <w:r>
        <w:rPr>
          <w:b/>
        </w:rPr>
        <w:t xml:space="preserve">Tabla </w:t>
      </w:r>
      <w:r>
        <w:fldChar w:fldCharType="begin" w:dirty="true"/>
      </w:r>
      <w:r>
        <w:instrText xml:space="preserve"> SEQ Tabla \* ARABIC </w:instrText>
      </w:r>
      <w:r>
        <w:fldChar w:fldCharType="separate"/>
      </w:r>
      <w:r>
        <w:rPr>
          <w:b/>
        </w:rPr>
        <w:t>11</w:t>
      </w:r>
      <w:r>
        <w:fldChar w:fldCharType="end"/>
      </w:r>
      <w:r>
        <w:rPr>
          <w:b/>
        </w:rPr>
        <w:t xml:space="preserve">. </w:t>
      </w:r>
      <w:r>
        <w:t>Hiperparámetros efectivos del protocolo MONAI final.</w:t>
      </w:r>
      <w:bookmarkEnd w:id="101"/>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F63A8" w14:paraId="7DA7F204" w14:textId="77777777">
        <w:trPr>
          <w:cantSplit/>
          <w:tblHeader/>
          <w:jc w:val="center"/>
        </w:trPr>
        <w:tc>
          <w:tcPr>
            <w:tcW w:w="4252" w:type="dxa"/>
            <w:shd w:val="clear" w:color="auto" w:fill="ED7D31"/>
            <w:tcMar>
              <w:top w:w="70" w:type="dxa"/>
              <w:left w:w="70" w:type="dxa"/>
              <w:bottom w:w="70" w:type="dxa"/>
              <w:right w:w="70" w:type="dxa"/>
            </w:tcMar>
            <w:vAlign w:val="center"/>
          </w:tcPr>
          <w:p w:rsidR="009F63A8" w:rsidRDefault="00F85A95" w14:paraId="2BF3C847" w14:textId="77777777">
            <w:pPr>
              <w:spacing w:after="0" w:line="240" w:lineRule="auto"/>
              <w:jc w:val="center"/>
              <w:keepNext/>
            </w:pPr>
            <w:r>
              <w:rPr>
                <w:rFonts w:eastAsia="Arial"/>
                <w:b/>
                <w:color w:val="FFFFFF"/>
                <w:sz w:val="17"/>
              </w:rPr>
              <w:t>Hiperparámetro</w:t>
            </w:r>
          </w:p>
        </w:tc>
        <w:tc>
          <w:tcPr>
            <w:tcW w:w="4252" w:type="dxa"/>
            <w:shd w:val="clear" w:color="auto" w:fill="ED7D31"/>
            <w:tcMar>
              <w:top w:w="70" w:type="dxa"/>
              <w:left w:w="70" w:type="dxa"/>
              <w:bottom w:w="70" w:type="dxa"/>
              <w:right w:w="70" w:type="dxa"/>
            </w:tcMar>
            <w:vAlign w:val="center"/>
          </w:tcPr>
          <w:p w:rsidR="009F63A8" w:rsidRDefault="00F85A95" w14:paraId="1A62781E" w14:textId="77777777">
            <w:pPr>
              <w:spacing w:after="0" w:line="240" w:lineRule="auto"/>
              <w:jc w:val="center"/>
              <w:keepNext/>
            </w:pPr>
            <w:r>
              <w:rPr>
                <w:rFonts w:eastAsia="Arial"/>
                <w:b/>
                <w:color w:val="FFFFFF"/>
                <w:sz w:val="17"/>
              </w:rPr>
              <w:t>Valor</w:t>
            </w:r>
          </w:p>
        </w:tc>
      </w:tr>
      <w:tr w:rsidR="009F63A8" w14:paraId="757EECE0"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5D1DE73" w14:textId="77777777">
            <w:pPr>
              <w:spacing w:after="0" w:line="240" w:lineRule="auto"/>
              <w:jc w:val="left"/>
            </w:pPr>
            <w:r>
              <w:rPr>
                <w:rFonts w:eastAsia="Arial"/>
                <w:color w:val="000000"/>
                <w:sz w:val="17"/>
              </w:rPr>
              <w:t>Optimizador</w:t>
            </w:r>
          </w:p>
        </w:tc>
        <w:tc>
          <w:tcPr>
            <w:tcW w:w="4252" w:type="dxa"/>
            <w:shd w:val="clear" w:color="auto" w:fill="FFFFFF"/>
            <w:tcMar>
              <w:top w:w="70" w:type="dxa"/>
              <w:left w:w="70" w:type="dxa"/>
              <w:bottom w:w="70" w:type="dxa"/>
              <w:right w:w="70" w:type="dxa"/>
            </w:tcMar>
            <w:vAlign w:val="center"/>
          </w:tcPr>
          <w:p w:rsidR="009F63A8" w:rsidRDefault="00F85A95" w14:paraId="15CA87B7" w14:textId="77777777">
            <w:pPr>
              <w:spacing w:after="0" w:line="240" w:lineRule="auto"/>
              <w:jc w:val="left"/>
            </w:pPr>
            <w:r>
              <w:rPr>
                <w:rFonts w:eastAsia="Arial"/>
                <w:color w:val="000000"/>
                <w:sz w:val="17"/>
              </w:rPr>
              <w:t>AdamW</w:t>
            </w:r>
          </w:p>
        </w:tc>
      </w:tr>
      <w:tr w:rsidR="009F63A8" w14:paraId="6A6E8C88"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0B7D00C5" w14:textId="77777777">
            <w:pPr>
              <w:spacing w:after="0" w:line="240" w:lineRule="auto"/>
              <w:jc w:val="left"/>
            </w:pPr>
            <w:r>
              <w:rPr>
                <w:rFonts w:eastAsia="Arial"/>
                <w:color w:val="000000"/>
                <w:sz w:val="17"/>
              </w:rPr>
              <w:lastRenderedPageBreak/>
              <w:t>Tasa de aprendizaje</w:t>
            </w:r>
          </w:p>
        </w:tc>
        <w:tc>
          <w:tcPr>
            <w:tcW w:w="4252" w:type="dxa"/>
            <w:shd w:val="clear" w:color="auto" w:fill="FCE4D6"/>
            <w:tcMar>
              <w:top w:w="70" w:type="dxa"/>
              <w:left w:w="70" w:type="dxa"/>
              <w:bottom w:w="70" w:type="dxa"/>
              <w:right w:w="70" w:type="dxa"/>
            </w:tcMar>
            <w:vAlign w:val="center"/>
          </w:tcPr>
          <w:p w:rsidR="009F63A8" w:rsidRDefault="00F85A95" w14:paraId="01B7379D" w14:textId="77777777">
            <w:pPr>
              <w:spacing w:after="0" w:line="240" w:lineRule="auto"/>
              <w:jc w:val="left"/>
            </w:pPr>
            <w:r>
              <w:rPr>
                <w:rFonts w:eastAsia="Arial"/>
                <w:color w:val="000000"/>
                <w:sz w:val="17"/>
              </w:rPr>
              <w:t>1 × 10⁻⁴</w:t>
            </w:r>
          </w:p>
        </w:tc>
      </w:tr>
      <w:tr w:rsidR="009F63A8" w14:paraId="56F66500"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7A34BF37" w14:textId="77777777">
            <w:pPr>
              <w:spacing w:after="0" w:line="240" w:lineRule="auto"/>
              <w:jc w:val="left"/>
            </w:pPr>
            <w:r>
              <w:rPr>
                <w:rFonts w:eastAsia="Arial"/>
                <w:color w:val="000000"/>
                <w:sz w:val="17"/>
              </w:rPr>
              <w:t>Planificación</w:t>
            </w:r>
          </w:p>
        </w:tc>
        <w:tc>
          <w:tcPr>
            <w:tcW w:w="4252" w:type="dxa"/>
            <w:shd w:val="clear" w:color="auto" w:fill="FFFFFF"/>
            <w:tcMar>
              <w:top w:w="70" w:type="dxa"/>
              <w:left w:w="70" w:type="dxa"/>
              <w:bottom w:w="70" w:type="dxa"/>
              <w:right w:w="70" w:type="dxa"/>
            </w:tcMar>
            <w:vAlign w:val="center"/>
          </w:tcPr>
          <w:p w:rsidR="009F63A8" w:rsidRDefault="00F85A95" w14:paraId="42719649" w14:textId="77777777">
            <w:pPr>
              <w:spacing w:after="0" w:line="240" w:lineRule="auto"/>
              <w:jc w:val="left"/>
            </w:pPr>
            <w:r>
              <w:rPr>
                <w:rFonts w:eastAsia="Arial"/>
                <w:i/>
                <w:iCs/>
                <w:color w:val="000000"/>
                <w:sz w:val="17"/>
              </w:rPr>
              <w:t>Warmup</w:t>
            </w:r>
            <w:r>
              <w:rPr>
                <w:rFonts w:eastAsia="Arial"/>
                <w:color w:val="000000"/>
                <w:sz w:val="17"/>
              </w:rPr>
              <w:t xml:space="preserve"> lineal de 1.000 pasos hasta la tasa base y decaimiento </w:t>
            </w:r>
            <w:r>
              <w:rPr>
                <w:rFonts w:eastAsia="Arial"/>
                <w:i/>
                <w:iCs/>
                <w:color w:val="000000"/>
                <w:sz w:val="17"/>
              </w:rPr>
              <w:t>cosine</w:t>
            </w:r>
            <w:r>
              <w:rPr>
                <w:rFonts w:eastAsia="Arial"/>
                <w:color w:val="000000"/>
                <w:sz w:val="17"/>
              </w:rPr>
              <w:t xml:space="preserve"> hasta el 1 % de ella</w:t>
            </w:r>
          </w:p>
        </w:tc>
      </w:tr>
      <w:tr w:rsidR="009F63A8" w14:paraId="6222C850"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1A56A61E" w14:textId="77777777">
            <w:pPr>
              <w:spacing w:after="0" w:line="240" w:lineRule="auto"/>
              <w:jc w:val="left"/>
            </w:pPr>
            <w:r>
              <w:rPr>
                <w:rFonts w:eastAsia="Arial"/>
                <w:i/>
                <w:iCs/>
                <w:color w:val="000000"/>
                <w:sz w:val="17"/>
              </w:rPr>
              <w:t>Weight decay</w:t>
            </w:r>
          </w:p>
        </w:tc>
        <w:tc>
          <w:tcPr>
            <w:tcW w:w="4252" w:type="dxa"/>
            <w:shd w:val="clear" w:color="auto" w:fill="FCE4D6"/>
            <w:tcMar>
              <w:top w:w="70" w:type="dxa"/>
              <w:left w:w="70" w:type="dxa"/>
              <w:bottom w:w="70" w:type="dxa"/>
              <w:right w:w="70" w:type="dxa"/>
            </w:tcMar>
            <w:vAlign w:val="center"/>
          </w:tcPr>
          <w:p w:rsidR="009F63A8" w:rsidRDefault="00F85A95" w14:paraId="3CA4970B" w14:textId="77777777">
            <w:pPr>
              <w:spacing w:after="0" w:line="240" w:lineRule="auto"/>
              <w:jc w:val="left"/>
            </w:pPr>
            <w:r>
              <w:rPr>
                <w:rFonts w:eastAsia="Arial"/>
                <w:color w:val="000000"/>
                <w:sz w:val="17"/>
              </w:rPr>
              <w:t>1 × 10⁻⁵</w:t>
            </w:r>
          </w:p>
        </w:tc>
      </w:tr>
      <w:tr w:rsidR="009F63A8" w14:paraId="40DD257C"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4A68C181" w14:textId="77777777">
            <w:pPr>
              <w:spacing w:after="0" w:line="240" w:lineRule="auto"/>
              <w:jc w:val="left"/>
            </w:pPr>
            <w:r>
              <w:rPr>
                <w:rFonts w:eastAsia="Arial"/>
                <w:color w:val="000000"/>
                <w:sz w:val="17"/>
              </w:rPr>
              <w:t>Función de pérdida</w:t>
            </w:r>
          </w:p>
        </w:tc>
        <w:tc>
          <w:tcPr>
            <w:tcW w:w="4252" w:type="dxa"/>
            <w:shd w:val="clear" w:color="auto" w:fill="FFFFFF"/>
            <w:tcMar>
              <w:top w:w="70" w:type="dxa"/>
              <w:left w:w="70" w:type="dxa"/>
              <w:bottom w:w="70" w:type="dxa"/>
              <w:right w:w="70" w:type="dxa"/>
            </w:tcMar>
            <w:vAlign w:val="center"/>
          </w:tcPr>
          <w:p w:rsidR="009F63A8" w:rsidRDefault="00F85A95" w14:paraId="690CFC51" w14:textId="77777777">
            <w:pPr>
              <w:spacing w:after="0" w:line="240" w:lineRule="auto"/>
              <w:jc w:val="left"/>
            </w:pPr>
            <w:r>
              <w:rPr>
                <w:rFonts w:eastAsia="Arial"/>
                <w:color w:val="000000"/>
                <w:sz w:val="17"/>
              </w:rPr>
              <w:t>DiceCELoss(sigmoid=True, squared_pred=True)</w:t>
            </w:r>
          </w:p>
        </w:tc>
      </w:tr>
      <w:tr w:rsidR="009F63A8" w14:paraId="6CFDEF97"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14C6C5C9" w14:textId="77777777">
            <w:pPr>
              <w:spacing w:after="0" w:line="240" w:lineRule="auto"/>
              <w:jc w:val="left"/>
            </w:pPr>
            <w:r>
              <w:rPr>
                <w:rFonts w:eastAsia="Arial"/>
                <w:color w:val="000000"/>
                <w:sz w:val="17"/>
              </w:rPr>
              <w:t>Tamaño de parche</w:t>
            </w:r>
          </w:p>
        </w:tc>
        <w:tc>
          <w:tcPr>
            <w:tcW w:w="4252" w:type="dxa"/>
            <w:shd w:val="clear" w:color="auto" w:fill="FCE4D6"/>
            <w:tcMar>
              <w:top w:w="70" w:type="dxa"/>
              <w:left w:w="70" w:type="dxa"/>
              <w:bottom w:w="70" w:type="dxa"/>
              <w:right w:w="70" w:type="dxa"/>
            </w:tcMar>
            <w:vAlign w:val="center"/>
          </w:tcPr>
          <w:p w:rsidR="009F63A8" w:rsidRDefault="00F85A95" w14:paraId="17A94E4F" w14:textId="77777777">
            <w:pPr>
              <w:spacing w:after="0" w:line="240" w:lineRule="auto"/>
              <w:jc w:val="left"/>
            </w:pPr>
            <w:r>
              <w:rPr>
                <w:rFonts w:eastAsia="Arial"/>
                <w:color w:val="000000"/>
                <w:sz w:val="17"/>
              </w:rPr>
              <w:t>128 × 128 × 128</w:t>
            </w:r>
          </w:p>
        </w:tc>
      </w:tr>
      <w:tr w:rsidR="009F63A8" w14:paraId="242E9C6D"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5CE37C57" w14:textId="77777777">
            <w:pPr>
              <w:spacing w:after="0" w:line="240" w:lineRule="auto"/>
              <w:jc w:val="left"/>
            </w:pPr>
            <w:r>
              <w:rPr>
                <w:rFonts w:eastAsia="Arial"/>
                <w:color w:val="000000"/>
                <w:sz w:val="17"/>
              </w:rPr>
              <w:t>Tamaño de lote</w:t>
            </w:r>
          </w:p>
        </w:tc>
        <w:tc>
          <w:tcPr>
            <w:tcW w:w="4252" w:type="dxa"/>
            <w:shd w:val="clear" w:color="auto" w:fill="FFFFFF"/>
            <w:tcMar>
              <w:top w:w="70" w:type="dxa"/>
              <w:left w:w="70" w:type="dxa"/>
              <w:bottom w:w="70" w:type="dxa"/>
              <w:right w:w="70" w:type="dxa"/>
            </w:tcMar>
            <w:vAlign w:val="center"/>
          </w:tcPr>
          <w:p w:rsidR="009F63A8" w:rsidRDefault="00F85A95" w14:paraId="0126DABC" w14:textId="77777777">
            <w:pPr>
              <w:spacing w:after="0" w:line="240" w:lineRule="auto"/>
              <w:jc w:val="left"/>
            </w:pPr>
            <w:r>
              <w:rPr>
                <w:rFonts w:eastAsia="Arial"/>
                <w:color w:val="000000"/>
                <w:sz w:val="17"/>
              </w:rPr>
              <w:t>1 estudio, con 2 parches generados por estudio</w:t>
            </w:r>
          </w:p>
        </w:tc>
      </w:tr>
      <w:tr w:rsidR="009F63A8" w14:paraId="01E091C4" w14:textId="77777777">
        <w:trPr>
          <w:cantSplit/>
          <w:jc w:val="center"/>
        </w:trPr>
        <w:tc>
          <w:tcPr>
            <w:tcW w:w="4252" w:type="dxa"/>
            <w:shd w:val="clear" w:color="auto" w:fill="FCE4D6"/>
            <w:tcMar>
              <w:top w:w="70" w:type="dxa"/>
              <w:left w:w="70" w:type="dxa"/>
              <w:bottom w:w="70" w:type="dxa"/>
              <w:right w:w="70" w:type="dxa"/>
            </w:tcMar>
            <w:vAlign w:val="center"/>
          </w:tcPr>
          <w:p w:rsidR="009F63A8" w:rsidRDefault="00F85A95" w14:paraId="28F769B2" w14:textId="77777777">
            <w:pPr>
              <w:spacing w:after="0" w:line="240" w:lineRule="auto"/>
              <w:jc w:val="left"/>
            </w:pPr>
            <w:r>
              <w:rPr>
                <w:rFonts w:eastAsia="Arial"/>
                <w:color w:val="000000"/>
                <w:sz w:val="17"/>
              </w:rPr>
              <w:t>Presupuesto</w:t>
            </w:r>
          </w:p>
        </w:tc>
        <w:tc>
          <w:tcPr>
            <w:tcW w:w="4252" w:type="dxa"/>
            <w:shd w:val="clear" w:color="auto" w:fill="FCE4D6"/>
            <w:tcMar>
              <w:top w:w="70" w:type="dxa"/>
              <w:left w:w="70" w:type="dxa"/>
              <w:bottom w:w="70" w:type="dxa"/>
              <w:right w:w="70" w:type="dxa"/>
            </w:tcMar>
            <w:vAlign w:val="center"/>
          </w:tcPr>
          <w:p w:rsidR="009F63A8" w:rsidRDefault="00F85A95" w14:paraId="45DD867D" w14:textId="77777777">
            <w:pPr>
              <w:spacing w:after="0" w:line="240" w:lineRule="auto"/>
              <w:jc w:val="left"/>
            </w:pPr>
            <w:r>
              <w:rPr>
                <w:rFonts w:eastAsia="Arial"/>
                <w:color w:val="000000"/>
                <w:sz w:val="17"/>
              </w:rPr>
              <w:t>15.000 pasos, aproximadamente 13 épocas</w:t>
            </w:r>
          </w:p>
        </w:tc>
      </w:tr>
      <w:tr w:rsidR="009F63A8" w14:paraId="720EEA59" w14:textId="77777777">
        <w:trPr>
          <w:cantSplit/>
          <w:jc w:val="center"/>
        </w:trPr>
        <w:tc>
          <w:tcPr>
            <w:tcW w:w="4252" w:type="dxa"/>
            <w:shd w:val="clear" w:color="auto" w:fill="FFFFFF"/>
            <w:tcMar>
              <w:top w:w="70" w:type="dxa"/>
              <w:left w:w="70" w:type="dxa"/>
              <w:bottom w:w="70" w:type="dxa"/>
              <w:right w:w="70" w:type="dxa"/>
            </w:tcMar>
            <w:vAlign w:val="center"/>
          </w:tcPr>
          <w:p w:rsidR="009F63A8" w:rsidRDefault="00F85A95" w14:paraId="7530276D" w14:textId="77777777">
            <w:pPr>
              <w:keepNext/>
              <w:spacing w:after="0" w:line="240" w:lineRule="auto"/>
              <w:jc w:val="left"/>
            </w:pPr>
            <w:r>
              <w:rPr>
                <w:rFonts w:eastAsia="Arial"/>
                <w:color w:val="000000"/>
                <w:sz w:val="17"/>
              </w:rPr>
              <w:t>Semillas</w:t>
            </w:r>
          </w:p>
        </w:tc>
        <w:tc>
          <w:tcPr>
            <w:tcW w:w="4252" w:type="dxa"/>
            <w:shd w:val="clear" w:color="auto" w:fill="FFFFFF"/>
            <w:tcMar>
              <w:top w:w="70" w:type="dxa"/>
              <w:left w:w="70" w:type="dxa"/>
              <w:bottom w:w="70" w:type="dxa"/>
              <w:right w:w="70" w:type="dxa"/>
            </w:tcMar>
            <w:vAlign w:val="center"/>
          </w:tcPr>
          <w:p w:rsidR="009F63A8" w:rsidRDefault="00F85A95" w14:paraId="14615EFD" w14:textId="77777777">
            <w:pPr>
              <w:keepNext/>
              <w:spacing w:after="0" w:line="240" w:lineRule="auto"/>
              <w:jc w:val="left"/>
            </w:pPr>
            <w:r>
              <w:rPr>
                <w:rFonts w:eastAsia="Arial"/>
                <w:color w:val="000000"/>
                <w:sz w:val="17"/>
              </w:rPr>
              <w:t>20260526, 20260527 y 20260528</w:t>
            </w:r>
          </w:p>
        </w:tc>
      </w:tr>
    </w:tbl>
    <w:p w:rsidR="009F63A8" w:rsidRDefault="00F85A95" w14:paraId="37B4BCB6" w14:textId="77777777">
      <w:r>
        <w:t>Los valores de la Tabla 11 se aplicaron a las seis configuraciones MONAI —cuatro configuraciones residuales, Attention U-Net y Swin-UNETR, cada una con tres semillas—, pero no a nnU-Net. La igualdad de hiperparámetros permite una ablación controlada dentro de la familia residual. La comparación entre familias sigue siendo descriptiva porque cambian el dispositivo, AMP y el solapamiento de inferencia.</w:t>
      </w:r>
    </w:p>
    <w:p w:rsidR="009F63A8" w:rsidRDefault="00F85A95" w14:paraId="1BD8FC71" w14:textId="77777777">
      <w:r>
        <w:t>DiceCELoss combina el término Dice y la entropía cruzada binaria sobre los tres canales. El planificador se adoptó para distribuir la tasa de aprendizaje dentro del presupuesto fijado. No se utiliza su incorporación como evidencia causal de superioridad frente a la tasa constante de las exploraciones preliminares.</w:t>
      </w:r>
    </w:p>
    <w:p w:rsidR="009F63A8" w:rsidRDefault="38269A0F" w14:paraId="4E88182C" w14:textId="77777777">
      <w:pPr>
        <w:pStyle w:val="Ttulo3"/>
      </w:pPr>
      <w:bookmarkStart w:name="_Toc1936885798" w:id="102"/>
      <w:bookmarkStart w:name="X2a0fa5c585bb6ada978b5f929d9f6828030d60a" w:id="103"/>
      <w:bookmarkEnd w:id="95"/>
      <w:r>
        <w:t>4.4.2. Bucle de entrenamiento y selección de puntos de control</w:t>
      </w:r>
      <w:bookmarkEnd w:id="102"/>
    </w:p>
    <w:p w:rsidR="009F63A8" w:rsidRDefault="00F85A95" w14:paraId="1967AB51" w14:textId="77777777">
      <w:r>
        <w:t>train_one_run gestiona la carga de lotes, el cálculo de la pérdida, la retropropagación, el paso de AdamW, el planificador y la validación periódica. En CUDA usa autocast y escalado de gradiente. En MPS ambas funciones permanecen desactivadas. El entrenamiento se limita por número de pasos, aunque el registro conserva también la época alcanzada.</w:t>
      </w:r>
    </w:p>
    <w:p w:rsidR="009F63A8" w:rsidRDefault="00F85A95" w14:paraId="6E895812" w14:textId="77777777">
      <w:r>
        <w:t xml:space="preserve">Al final de cada época —y al alcanzar el límite de pasos— se calcula mean_dice, la media de Dice de ET, TC y WT. En las pruebas preliminares se aumentó la validación interna de dos a </w:t>
      </w:r>
      <w:r>
        <w:rPr>
          <w:b/>
          <w:bCs/>
        </w:rPr>
        <w:t>ocho lotes</w:t>
      </w:r>
      <w:r>
        <w:t xml:space="preserve"> para reducir el ruido sin renunciar a una comprobación al final de cada época. Como el cargador tiene tamaño de lote uno y no baraja, se usan siempre los ocho primeros estudios de val.csv. No se conservó un </w:t>
      </w:r>
      <w:r>
        <w:rPr>
          <w:i/>
          <w:iCs/>
        </w:rPr>
        <w:t>benchmark</w:t>
      </w:r>
      <w:r>
        <w:t xml:space="preserve"> que cuantifique el ahorro frente a validar los 243 estudios, por lo que ocho debe entenderse como un compromiso operativo y no como un tamaño óptimo.</w:t>
      </w:r>
    </w:p>
    <w:p w:rsidR="009F63A8" w:rsidRDefault="00F85A95" w14:paraId="07B04D59" w14:textId="77777777">
      <w:r>
        <w:t>Esta métrica selecciona best.pt, mientras que last.pt conserva el estado más reciente. El riesgo aceptado es que la selección dependa de un subconjunto pequeño, con mayor ruido y una composición de ET, TC y WT potencialmente poco representativa. La evaluación reportable se ejecuta después con predict y evaluate sobre la partición completa.</w:t>
      </w:r>
    </w:p>
    <w:p w:rsidR="009F63A8" w:rsidRDefault="00F85A95" w14:paraId="003A69F4" w14:textId="77777777">
      <w:r>
        <w:lastRenderedPageBreak/>
        <w:t>Cada punto de control guarda el estado del modelo y del optimizador, las configuraciones, la época, el paso global y la mejor métrica observada. best.pt es el artefacto utilizado posteriormente por el subcomando predict.</w:t>
      </w:r>
    </w:p>
    <w:p w:rsidR="009F63A8" w:rsidRDefault="38269A0F" w14:paraId="53888B89" w14:textId="77777777">
      <w:pPr>
        <w:pStyle w:val="Ttulo3"/>
      </w:pPr>
      <w:bookmarkStart w:name="_Toc688001263" w:id="104"/>
      <w:bookmarkStart w:name="Xaecb9a9add0ec443da9678302f483ba2a908249" w:id="105"/>
      <w:bookmarkEnd w:id="98"/>
      <w:r>
        <w:t>4.4.3. Diseño de las comparaciones y reproducibilidad</w:t>
      </w:r>
      <w:bookmarkEnd w:id="104"/>
    </w:p>
    <w:p w:rsidR="009F63A8" w:rsidRDefault="00F85A95" w14:paraId="06C89281" w14:textId="77777777">
      <w:r>
        <w:t xml:space="preserve">La </w:t>
      </w:r>
      <w:r>
        <w:rPr>
          <w:b/>
          <w:bCs/>
        </w:rPr>
        <w:t>ablación de fusión</w:t>
      </w:r>
      <w:r>
        <w:t xml:space="preserve"> constituye la comparación controlada del trabajo. Sus cuatro configuraciones comparten la Residual U-Net, los estudios y particiones, las transformaciones, la pérdida, el optimizador, el presupuesto, el entorno MPS y el protocolo de inferencia. Cada una se entrenó con las tres semillas y sin </w:t>
      </w:r>
      <w:r>
        <w:rPr>
          <w:i/>
          <w:iCs/>
        </w:rPr>
        <w:t>ensemble</w:t>
      </w:r>
      <w:r>
        <w:t>. El diseño reduce las diferencias deliberadas al bloque de fusión y permite interpretar los resultados dentro de la variabilidad observada, sin suponer un aislamiento causal perfecto.</w:t>
      </w:r>
    </w:p>
    <w:p w:rsidR="009F63A8" w:rsidRDefault="00F85A95" w14:paraId="2F6B98E5" w14:textId="77777777">
      <w:r>
        <w:t xml:space="preserve">Attention U-Net y Swin-UNETR compartieron entre sí el protocolo MONAI A100, incluidas AMP y tres semillas. En cambio, la comparación de estas arquitecturas con las residuales no es causal. Además de la arquitectura, cambian el dispositivo y el solapamiento de inferencia. nnU-Net se separa aún más de este protocolo, pues utiliza su propio preprocesamiento y entrenamiento y solo una ejecución del </w:t>
      </w:r>
      <w:r>
        <w:rPr>
          <w:i/>
          <w:iCs/>
        </w:rPr>
        <w:t>fold</w:t>
      </w:r>
      <w:r>
        <w:t xml:space="preserve"> 0.</w:t>
      </w:r>
    </w:p>
    <w:p w:rsidR="009F63A8" w:rsidRDefault="00F85A95" w14:paraId="5226EB31" w14:textId="77777777">
      <w:r>
        <w:t>La reproducibilidad práctica se apoya en set_reproducibility, que propaga cada semilla a Python, NumPy, PyTorch y MONAI, y en la conservación de particiones, YAML, comandos y métricas. Los puntos de control pesados y parte de los registros de las ejecuciones A100 permanecen fuera del repositorio, por lo que su auditoría requiere recuperar esos artefactos externos. Las tres semillas permiten describir la dispersión de los modelos MONAI, pero no sustituyen un contraste inferencial con un número mayor de repeticiones.</w:t>
      </w:r>
    </w:p>
    <w:p w:rsidR="009F63A8" w:rsidRDefault="38269A0F" w14:paraId="28690F8D" w14:textId="77777777">
      <w:pPr>
        <w:pStyle w:val="Ttulo3"/>
      </w:pPr>
      <w:bookmarkStart w:name="_Toc788907931" w:id="106"/>
      <w:bookmarkStart w:name="X2aa9dffcadbce6c277798436e573a9e5d7ae423" w:id="107"/>
      <w:bookmarkEnd w:id="100"/>
      <w:r>
        <w:t>4.4.4. Estudio de ablación de estrategias de fusión</w:t>
      </w:r>
      <w:bookmarkEnd w:id="106"/>
    </w:p>
    <w:p w:rsidR="009F63A8" w:rsidRDefault="00F85A95" w14:paraId="10769140" w14:textId="77777777">
      <w:r>
        <w:t>La ablación compara concatenación, ponderación global, compuerta por media y compuerta por media y desviación típica sobre la misma Residual U-Net. Además de Dice y HD95, se conservaron los pesos de la variante global. scripts/diagnose_adaptive_gating.py se utilizó en las exploraciones preliminares para calcular pesos medios, desviación y entropía sobre 40 volúmenes completos y recuperar la curva de validación. El repositorio no conserva una salida equivalente de los puntos de control finales ni un registro de pesos por parche o ventana. Por tanto, ese diagnóstico documenta la decisión de diseño, pero no caracteriza la operación de las compuertas finales ni demuestra la causa del rendimiento. Los resultados se presentan en el Capítulo 5.</w:t>
      </w:r>
    </w:p>
    <w:p w:rsidR="009F63A8" w:rsidRDefault="38269A0F" w14:paraId="6DCCEB92" w14:textId="77777777">
      <w:pPr>
        <w:pStyle w:val="Ttulo3"/>
      </w:pPr>
      <w:bookmarkStart w:name="_Toc1989984196" w:id="108"/>
      <w:bookmarkStart w:name="nnu-net-como-referencia-externa" w:id="109"/>
      <w:bookmarkEnd w:id="103"/>
      <w:r>
        <w:t>4.4.5. nnU-Net como referencia externa</w:t>
      </w:r>
      <w:bookmarkEnd w:id="108"/>
    </w:p>
    <w:p w:rsidR="009F63A8" w:rsidRDefault="00F85A95" w14:paraId="518F66E0" w14:textId="77777777">
      <w:r>
        <w:t xml:space="preserve">nnU-Net se ejecutó fuera de la factoría MONAI. El script scripts/nnunet/prepare_brats_gli_nnunet_full.py convirtió las particiones al formato nativo de nnU-Net v2 mediante un NIfTI por modalidad y estudio, con nombres de canal _0000 a _0003, y conservó las etiquetas 0–4. En el entorno A100 se usó el conjunto Dataset725_BraTSGLI2024, se ejecutaron la planificación y el preprocesamiento </w:t>
      </w:r>
      <w:r>
        <w:lastRenderedPageBreak/>
        <w:t xml:space="preserve">propios de nnU-Net y se entrenó la configuración 3d_fullres, </w:t>
      </w:r>
      <w:r>
        <w:rPr>
          <w:i/>
          <w:iCs/>
        </w:rPr>
        <w:t>fold</w:t>
      </w:r>
      <w:r>
        <w:t xml:space="preserve"> 0, con nnUNetTrainer_250epochs.</w:t>
      </w:r>
    </w:p>
    <w:p w:rsidR="009F63A8" w:rsidRDefault="00F85A95" w14:paraId="1E89E8ED" w14:textId="77777777">
      <w:r>
        <w:t xml:space="preserve">Según la bitácora y el registro conservado fuera del repositorio, el </w:t>
      </w:r>
      <w:r>
        <w:rPr>
          <w:i/>
          <w:iCs/>
        </w:rPr>
        <w:t>fold</w:t>
      </w:r>
      <w:r>
        <w:t xml:space="preserve"> interno dividió los 1.135 estudios proporcionados a nnU-Net en 908 para ajuste y 227 para validación. El repositorio no incluye splits_final.json, por lo que no permite auditar qué estudios integraron cada parte del </w:t>
      </w:r>
      <w:r>
        <w:rPr>
          <w:i/>
          <w:iCs/>
        </w:rPr>
        <w:t>fold</w:t>
      </w:r>
      <w:r>
        <w:t xml:space="preserve">. Tras seleccionar checkpoint_best.pth, se regeneró imagesTs con los 243 estudios de la partición test del TFM y se realizó la predicción con la CLI nativa. Solo se efectuó una ejecución, sin conjunto de cinco </w:t>
      </w:r>
      <w:r>
        <w:rPr>
          <w:i/>
          <w:iCs/>
        </w:rPr>
        <w:t>folds</w:t>
      </w:r>
      <w:r>
        <w:t xml:space="preserve"> ni </w:t>
      </w:r>
      <w:r>
        <w:rPr>
          <w:i/>
          <w:iCs/>
        </w:rPr>
        <w:t>ensemble</w:t>
      </w:r>
      <w:r>
        <w:t>. Sus predicciones se evaluaron con el mismo metrics.py que los modelos MONAI para obtener Dice y HD95 comparables, pero su resultado se trata como referencia contextual por las diferencias de datos efectivos de ajuste, preprocesamiento, pérdida, optimizador y presupuesto.</w:t>
      </w:r>
    </w:p>
    <w:p w:rsidR="009F63A8" w:rsidRDefault="38269A0F" w14:paraId="4812CE1C" w14:textId="77777777">
      <w:pPr>
        <w:pStyle w:val="Ttulo2"/>
      </w:pPr>
      <w:bookmarkStart w:name="_Toc934006445" w:id="110"/>
      <w:bookmarkStart w:name="Xca20db0b90b5be915372b9e72c569df8846225c" w:id="111"/>
      <w:bookmarkEnd w:id="105"/>
      <w:bookmarkEnd w:id="107"/>
      <w:r>
        <w:t>4.5. Evaluación y análisis de resultados (Fase 5)</w:t>
      </w:r>
      <w:bookmarkEnd w:id="110"/>
    </w:p>
    <w:p w:rsidR="009F63A8" w:rsidRDefault="38269A0F" w14:paraId="6816B730" w14:textId="77777777">
      <w:pPr>
        <w:pStyle w:val="Ttulo3"/>
      </w:pPr>
      <w:bookmarkStart w:name="_Toc336440404" w:id="112"/>
      <w:bookmarkStart w:name="inferencia-y-exportación-de-predicciones" w:id="113"/>
      <w:r>
        <w:t>4.5.1. Inferencia y exportación de predicciones</w:t>
      </w:r>
      <w:bookmarkEnd w:id="112"/>
    </w:p>
    <w:p w:rsidR="009F63A8" w:rsidRDefault="00F85A95" w14:paraId="5FD7CC87" w14:textId="77777777">
      <w:r>
        <w:t xml:space="preserve">Los modelos MONAI se infieren con sliding_window_inference sobre ventanas 128³. Las variantes residuales ejecutadas en MPS usan solapamiento </w:t>
      </w:r>
      <w:r>
        <w:rPr>
          <w:b/>
          <w:bCs/>
        </w:rPr>
        <w:t>0,25</w:t>
      </w:r>
      <w:r>
        <w:t xml:space="preserve"> y tamaño de lote de ventana 1. Attention U-Net y Swin-UNETR, ejecutados en A100, usan solapamiento </w:t>
      </w:r>
      <w:r>
        <w:rPr>
          <w:b/>
          <w:bCs/>
        </w:rPr>
        <w:t>0,50</w:t>
      </w:r>
      <w:r>
        <w:t xml:space="preserve"> y tamaño de lote de ventana 2. El código no especifica mode, por lo que MONAI emplea su mezcla constante predeterminada, no mezcla gaussiana. nnU-Net utiliza su procedimiento de inferencia propio.</w:t>
      </w:r>
    </w:p>
    <w:p w:rsidR="009F63A8" w:rsidRDefault="00F85A95" w14:paraId="58BBA524" w14:textId="77777777">
      <w:r>
        <w:t>El subcomando predict reconstruye el modelo MONAI desde su YAML, carga best.pt, aplica sigmoide y umbral 0,5, fuerza el anidamiento ET ⊂ TC ⊂ WT y guarda un NIfTI por estudio. El subcomando evaluate es posterior e independiente, ya que lee esos NIfTI y las máscaras de referencia y calcula las métricas. Esta separación permite repetir el cálculo sin volver a ejecutar la red.</w:t>
      </w:r>
    </w:p>
    <w:p w:rsidR="009F63A8" w:rsidRDefault="38269A0F" w14:paraId="2F3FE16E" w14:textId="77777777">
      <w:pPr>
        <w:pStyle w:val="Ttulo3"/>
      </w:pPr>
      <w:bookmarkStart w:name="_Toc89929865" w:id="114"/>
      <w:bookmarkStart w:name="métricas-de-evaluación" w:id="115"/>
      <w:bookmarkEnd w:id="109"/>
      <w:r>
        <w:t>4.5.2. Métricas de evaluación</w:t>
      </w:r>
      <w:bookmarkEnd w:id="114"/>
    </w:p>
    <w:p w:rsidR="009F63A8" w:rsidRDefault="00F85A95" w14:paraId="76D5EEE1" w14:textId="77777777">
      <w:r>
        <w:t>El rendimiento se cuantifica con Dice y HD95 por región mediante tfm_brats/metrics.py:</w:t>
      </w:r>
    </w:p>
    <w:p w:rsidR="009F63A8" w:rsidRDefault="00F85A95" w14:paraId="6852D555" w14:textId="77777777">
      <w:pPr>
        <w:numPr>
          <w:ilvl w:val="0"/>
          <w:numId w:val="14"/>
        </w:numPr>
      </w:pPr>
      <w:r>
        <w:rPr>
          <w:b/>
          <w:bCs/>
        </w:rPr>
        <w:t>Dice</w:t>
      </w:r>
      <w:r>
        <w:t xml:space="preserve"> mide el solapamiento. Se asigna Dice = 1 cuando predicción y referencia están ambas vacías, y Dice = 0 cuando solo una de ellas lo está.</w:t>
      </w:r>
    </w:p>
    <w:p w:rsidR="009F63A8" w:rsidRDefault="00F85A95" w14:paraId="131C16C9" w14:textId="77777777">
      <w:pPr>
        <w:numPr>
          <w:ilvl w:val="0"/>
          <w:numId w:val="14"/>
        </w:numPr>
      </w:pPr>
      <w:r>
        <w:rPr>
          <w:b/>
          <w:bCs/>
        </w:rPr>
        <w:t>HD95</w:t>
      </w:r>
      <w:r>
        <w:t xml:space="preserve"> calcula el percentil 95 de las distancias simétricas entre superficies usando el espaciado real del NIfTI. Si ambas máscaras están vacías se asigna HD95 = 0. Si exactamente una está vacía, el resultado es infinito.</w:t>
      </w:r>
    </w:p>
    <w:p w:rsidR="009F63A8" w:rsidRDefault="00F85A95" w14:paraId="547D0C47" w14:textId="77777777">
      <w:r>
        <w:t xml:space="preserve">Los resúmenes de HD95 conservan los ceros de los casos doblemente vacíos y excluyen los infinitos del promedio. Por ello, el Capítulo 5 presenta cada media junto al número de estudios con valor finito. Las métricas son internas y se calculan por región, por lo que no reproducen el protocolo oculto ni las métricas </w:t>
      </w:r>
      <w:r>
        <w:rPr>
          <w:i/>
          <w:iCs/>
        </w:rPr>
        <w:t>lesion-wise</w:t>
      </w:r>
      <w:r>
        <w:t xml:space="preserve"> del reto oficial BraTS-GLI 2024.</w:t>
      </w:r>
    </w:p>
    <w:p w:rsidR="009F63A8" w:rsidRDefault="38269A0F" w14:paraId="1C5ABEA1" w14:textId="77777777">
      <w:pPr>
        <w:pStyle w:val="Ttulo3"/>
      </w:pPr>
      <w:bookmarkStart w:name="_Toc921486273" w:id="116"/>
      <w:bookmarkStart w:name="análisis-de-sensibilidad-por-sujeto" w:id="117"/>
      <w:bookmarkEnd w:id="111"/>
      <w:r>
        <w:lastRenderedPageBreak/>
        <w:t>4.5.3. Análisis de sensibilidad por sujeto</w:t>
      </w:r>
      <w:bookmarkEnd w:id="116"/>
    </w:p>
    <w:p w:rsidR="009F63A8" w:rsidRDefault="00F85A95" w14:paraId="6F8FC5D5" w14:textId="77777777">
      <w:r>
        <w:t xml:space="preserve">La revisión de identificadores de sujeto se realizó una vez concluidos los entrenamientos y generadas las predicciones finales. Se definió entonces un subconjunto </w:t>
      </w:r>
      <w:r>
        <w:rPr>
          <w:i/>
          <w:iCs/>
        </w:rPr>
        <w:t>post hoc</w:t>
      </w:r>
      <w:r>
        <w:t xml:space="preserve"> con los 38 estudios de test pertenecientes a 29 sujetos sin presencia en entrenamiento ni validación. No se creó una nueva partición de entrenamiento: se reutilizaron las predicciones y se recalcularon los agregados de las cuatro estrategias de fusión. El análisis permite observar si cambia la ordenación descriptiva en ese subconjunto, pero no sustituye una partición por sujeto planificada antes de entrenar.</w:t>
      </w:r>
    </w:p>
    <w:p w:rsidR="009F63A8" w:rsidRDefault="38269A0F" w14:paraId="008AA44F" w14:textId="77777777">
      <w:pPr>
        <w:pStyle w:val="Ttulo3"/>
      </w:pPr>
      <w:bookmarkStart w:name="_Toc1670571538" w:id="118"/>
      <w:bookmarkStart w:name="huella-computacional" w:id="119"/>
      <w:bookmarkEnd w:id="113"/>
      <w:r>
        <w:t>4.5.4. Huella computacional</w:t>
      </w:r>
      <w:bookmarkEnd w:id="118"/>
    </w:p>
    <w:p w:rsidR="009F63A8" w:rsidRDefault="00F85A95" w14:paraId="4E8F95A9" w14:textId="77777777">
      <w:r>
        <w:t xml:space="preserve">El número de parámetros se obtuvo de los modelos instanciados. En el </w:t>
      </w:r>
      <w:r>
        <w:rPr>
          <w:i/>
          <w:iCs/>
        </w:rPr>
        <w:t>pipeline</w:t>
      </w:r>
      <w:r>
        <w:t xml:space="preserve"> MONAI, el tiempo de pared se registra con perf_counter desde el inicio del entrenamiento hasta la última validación, y en CUDA se consulta el máximo de memoria asignada por PyTorch. Esta medida no está disponible de forma equivalente en MPS. Para nnU-Net, el tiempo se recuperó, según el registro conservado fuera del repositorio, de las marcas comprendidas entre el inicio de la época 0 y Training done. No incluye planificación, preprocesamiento, validación final completa ni inferencia. Al no existir tiempos de inferencia y memoria homogéneos para todos los modelos, el Capítulo 5 limita la comparación computacional a los registros conservados.</w:t>
      </w:r>
    </w:p>
    <w:p w:rsidR="009F63A8" w:rsidRDefault="38269A0F" w14:paraId="629F03AA" w14:textId="77777777">
      <w:pPr>
        <w:pStyle w:val="Ttulo2"/>
      </w:pPr>
      <w:bookmarkStart w:name="_Toc1807594092" w:id="120"/>
      <w:bookmarkStart w:name="restricciones-y-alcance-clínico" w:id="121"/>
      <w:bookmarkEnd w:id="115"/>
      <w:bookmarkEnd w:id="117"/>
      <w:r>
        <w:t>4.6. Restricciones y alcance clínico</w:t>
      </w:r>
      <w:bookmarkEnd w:id="120"/>
    </w:p>
    <w:p w:rsidR="009F63A8" w:rsidRDefault="00F85A95" w14:paraId="09EC9F20" w14:textId="77777777">
      <w:r>
        <w:t>El sistema segmenta ET, TC y WT en resonancias multimodales post-tratamiento de sujetos incluidos en BraTS-GLI 2024. No se entrenó con cerebros sanos ni con otras patologías, por lo que no debe interpretarse como un sistema de detección de tumor ni de diagnóstico diferencial. Tampoco se ha evaluado en otras instituciones o protocolos de adquisición. A ello se añade que el reparto por estudio no garantiza independencia por sujeto. En consecuencia, los resultados describen el comportamiento experimental de los modelos dentro de este conjunto y no una validación clínica para uso asistencial.</w:t>
      </w:r>
    </w:p>
    <w:p w:rsidR="009F63A8" w:rsidRDefault="38269A0F" w14:paraId="0AF61AA2" w14:textId="77777777">
      <w:pPr>
        <w:pStyle w:val="Ttulo1"/>
        <w:pageBreakBefore/>
      </w:pPr>
      <w:bookmarkStart w:name="_Toc2033287616" w:id="122"/>
      <w:bookmarkStart w:name="resultados" w:id="123"/>
      <w:bookmarkEnd w:id="119"/>
      <w:bookmarkEnd w:id="121"/>
      <w:r>
        <w:lastRenderedPageBreak/>
        <w:t>5. Resultados</w:t>
      </w:r>
      <w:bookmarkEnd w:id="122"/>
    </w:p>
    <w:p w:rsidR="009F63A8" w:rsidRDefault="00F85A95" w14:paraId="4BBAF075" w14:textId="77777777">
      <w:r>
        <w:t>La pregunta principal se evaluó mediante doce entrenamientos residuales: cuatro estrategias de fusión y tres semillas por estrategia. Attention U-Net, Swin-UNETR y nnU-Net aportan referencias contextuales, mientras que los registros de coste y dos ejemplos visuales completan la descripción de los resultados.</w:t>
      </w:r>
    </w:p>
    <w:p w:rsidR="009F63A8" w:rsidRDefault="38269A0F" w14:paraId="574000CD" w14:textId="77777777">
      <w:pPr>
        <w:pStyle w:val="Ttulo2"/>
      </w:pPr>
      <w:bookmarkStart w:name="_Toc2024326564" w:id="124"/>
      <w:bookmarkStart w:name="Xb98635da2c3fe931d9650eefb1c54e512211e28" w:id="125"/>
      <w:r>
        <w:t>5.1. Alcance del análisis y protocolo de reporte</w:t>
      </w:r>
      <w:bookmarkEnd w:id="124"/>
    </w:p>
    <w:p w:rsidR="009F63A8" w:rsidRDefault="00F85A95" w14:paraId="3AC5D609" w14:textId="77777777">
      <w:r>
        <w:t xml:space="preserve">Las métricas se calcularon sobre la partición denominada test, formada por 243 estudios de imagen cuyos identificadores completos no aparecen en las particiones de entrenamiento o validación. Las configuraciones basadas en MONAI se entrenaron con las semillas 20260526, 20260527 y 20260528. Para ellas se presenta la media y la desviación estándar poblacional de las tres ejecuciones. nnU-Net se entrenó una sola vez con la configuración 3d_fullres y el </w:t>
      </w:r>
      <w:r>
        <w:rPr>
          <w:i/>
          <w:iCs/>
        </w:rPr>
        <w:t>fold</w:t>
      </w:r>
      <w:r>
        <w:t xml:space="preserve"> 0, por lo que sus resultados no incluyen una estimación de variabilidad entre repeticiones.</w:t>
      </w:r>
    </w:p>
    <w:p w:rsidR="009F63A8" w:rsidRDefault="00F85A95" w14:paraId="2FCD71EA" w14:textId="77777777">
      <w:r>
        <w:t>La partición se generó a nivel de estudio de imagen, no mediante agrupación por sujeto. Debido al carácter longitudinal del conjunto BraTS-GLI 2024, un mismo sujeto puede aportar más de un estudio y aparecer en particiones diferentes. Una comprobación posterior identificó que 205 de los 243 estudios de test pertenecen a sujetos con algún otro estudio en entrenamiento o validación. Por ello, las métricas se interpretan como una comparación experimental a nivel de estudio y no como una estimación independiente de generalización a sujetos completamente nuevos. Este alcance no impide comparar las estrategias de fusión bajo una partición común, pero limita la interpretación absoluta de sus valores.</w:t>
      </w:r>
    </w:p>
    <w:p w:rsidR="009F63A8" w:rsidRDefault="00F85A95" w14:paraId="6C671444" w14:textId="77777777">
      <w:r>
        <w:t>La ablación de fusión constituye la comparación más controlada del trabajo: las cuatro estrategias comparten la misma Residual U-Net, datos, hiperparámetros, presupuesto de 15.000 pasos y protocolo de inferencia. Swin-UNETR y Attention U-Net comparten entre sí el protocolo ejecutado en A100. En cambio, la comparación de estas arquitecturas con las variantes residuales debe considerarse descriptiva, puesto que se utilizaron entornos de ejecución y valores de solapamiento de ventana diferentes. nnU-Net empleó además su propio proceso de planificación, preprocesamiento y entrenamiento.</w:t>
      </w:r>
    </w:p>
    <w:p w:rsidR="009F63A8" w:rsidRDefault="00F85A95" w14:paraId="5D3BFCB2" w14:textId="77777777">
      <w:r>
        <w:t>Las métricas utilizadas son Dice y HD95 para ET, TC y WT: en Dice es preferible un valor alto y en HD95, uno bajo. Como se detalló en el Apartado 4.5.2, HD95 vale cero cuando predicción y referencia están vacías e infinito cuando solo una de ellas lo está; los infinitos se excluyen del promedio y los ceros se conservan. Por ello, cada media de HD95 se acompaña del número de estudios con valor finito.</w:t>
      </w:r>
    </w:p>
    <w:p w:rsidR="009F63A8" w:rsidRDefault="00F85A95" w14:paraId="4809D7C4" w14:textId="77777777">
      <w:r>
        <w:t xml:space="preserve">Los resultados se analizan descriptivamente. No se realizaron contrastes de hipótesis ni se definieron márgenes de equivalencia. Asimismo, el presupuesto de 15.000 pasos se fijó a partir de la sonda descrita en el Capítulo 4, pero no se utiliza para afirmar que </w:t>
      </w:r>
      <w:r>
        <w:lastRenderedPageBreak/>
        <w:t>todas las arquitecturas alcanzaran individualmente la convergencia ni para demostrar ausencia de sobreajuste.</w:t>
      </w:r>
    </w:p>
    <w:p w:rsidR="009F63A8" w:rsidRDefault="38269A0F" w14:paraId="7DB20043" w14:textId="77777777">
      <w:pPr>
        <w:pStyle w:val="Ttulo2"/>
      </w:pPr>
      <w:bookmarkStart w:name="_Toc637241323" w:id="126"/>
      <w:bookmarkStart w:name="X4fc37aec60336809c8ece967bb130544a2eb126" w:id="127"/>
      <w:bookmarkEnd w:id="123"/>
      <w:r>
        <w:t>5.2. Estudio de ablación de las estrategias de fusión</w:t>
      </w:r>
      <w:bookmarkEnd w:id="126"/>
    </w:p>
    <w:p w:rsidR="009F63A8" w:rsidRDefault="00F85A95" w14:paraId="70CA6B5D" w14:textId="77777777">
      <w:r>
        <w:t>La comparación principal incluye cuatro configuraciones construidas sobre la misma Residual U-Net 3D: concatenación directa, ponderación global aprendida e independiente de la entrada, compuerta adaptativa basada en la media y compuerta adaptativa basada en la media y la desviación típica. La Tabla 12 presenta el Dice medio obtenido por cada semilla.</w:t>
      </w:r>
    </w:p>
    <w:p w:rsidR="009F63A8" w:rsidRDefault="00F85A95" w14:paraId="5B0B4158" w14:textId="77777777">
      <w:pPr>
        <w:pStyle w:val="Descripcin"/>
        <w:keepLines/>
        <w:keepNext/>
      </w:pPr>
      <w:bookmarkStart w:name="_Toc235680500" w:id="128"/>
      <w:r>
        <w:rPr>
          <w:b/>
        </w:rPr>
        <w:t xml:space="preserve">Tabla </w:t>
      </w:r>
      <w:r>
        <w:fldChar w:fldCharType="begin" w:dirty="true"/>
      </w:r>
      <w:r>
        <w:instrText xml:space="preserve"> SEQ Tabla \* ARABIC </w:instrText>
      </w:r>
      <w:r>
        <w:fldChar w:fldCharType="separate"/>
      </w:r>
      <w:r>
        <w:rPr>
          <w:b/>
        </w:rPr>
        <w:t>12</w:t>
      </w:r>
      <w:r>
        <w:fldChar w:fldCharType="end"/>
      </w:r>
      <w:r>
        <w:rPr>
          <w:b/>
        </w:rPr>
        <w:t xml:space="preserve">. </w:t>
      </w:r>
      <w:r>
        <w:t>Dice medio por semilla para las estrategias de fusión evaluadas sobre la misma Residual U-Net 3D. La última columna muestra la media y la desviación estándar poblacional de las tres ejecuciones.</w:t>
      </w:r>
      <w:bookmarkEnd w:id="128"/>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700"/>
        <w:gridCol w:w="1701"/>
        <w:gridCol w:w="1701"/>
        <w:gridCol w:w="1701"/>
        <w:gridCol w:w="1701"/>
      </w:tblGrid>
      <w:tr w:rsidR="009F63A8" w14:paraId="7E6AA432" w14:textId="77777777">
        <w:trPr>
          <w:cantSplit/>
          <w:tblHeader/>
          <w:jc w:val="center"/>
        </w:trPr>
        <w:tc>
          <w:tcPr>
            <w:tcW w:w="1701" w:type="dxa"/>
            <w:shd w:val="clear" w:color="auto" w:fill="ED7D31"/>
            <w:tcMar>
              <w:top w:w="70" w:type="dxa"/>
              <w:left w:w="70" w:type="dxa"/>
              <w:bottom w:w="70" w:type="dxa"/>
              <w:right w:w="70" w:type="dxa"/>
            </w:tcMar>
            <w:vAlign w:val="center"/>
          </w:tcPr>
          <w:p w:rsidR="009F63A8" w:rsidRDefault="00F85A95" w14:paraId="61369872" w14:textId="77777777">
            <w:pPr>
              <w:spacing w:after="0" w:line="240" w:lineRule="auto"/>
              <w:jc w:val="center"/>
              <w:keepNext/>
            </w:pPr>
            <w:r>
              <w:rPr>
                <w:rFonts w:eastAsia="Arial"/>
                <w:b/>
                <w:color w:val="FFFFFF"/>
                <w:sz w:val="16"/>
              </w:rPr>
              <w:t>Estrategia de fusión</w:t>
            </w:r>
          </w:p>
        </w:tc>
        <w:tc>
          <w:tcPr>
            <w:tcW w:w="1701" w:type="dxa"/>
            <w:shd w:val="clear" w:color="auto" w:fill="ED7D31"/>
            <w:tcMar>
              <w:top w:w="70" w:type="dxa"/>
              <w:left w:w="70" w:type="dxa"/>
              <w:bottom w:w="70" w:type="dxa"/>
              <w:right w:w="70" w:type="dxa"/>
            </w:tcMar>
            <w:vAlign w:val="center"/>
          </w:tcPr>
          <w:p w:rsidR="009F63A8" w:rsidRDefault="00F85A95" w14:paraId="0A7A59AE" w14:textId="77777777">
            <w:pPr>
              <w:spacing w:after="0" w:line="240" w:lineRule="auto"/>
              <w:jc w:val="center"/>
              <w:keepNext/>
            </w:pPr>
            <w:r>
              <w:rPr>
                <w:rFonts w:eastAsia="Arial"/>
                <w:b/>
                <w:color w:val="FFFFFF"/>
                <w:sz w:val="16"/>
              </w:rPr>
              <w:t>Semilla 26</w:t>
            </w:r>
          </w:p>
        </w:tc>
        <w:tc>
          <w:tcPr>
            <w:tcW w:w="1701" w:type="dxa"/>
            <w:shd w:val="clear" w:color="auto" w:fill="ED7D31"/>
            <w:tcMar>
              <w:top w:w="70" w:type="dxa"/>
              <w:left w:w="70" w:type="dxa"/>
              <w:bottom w:w="70" w:type="dxa"/>
              <w:right w:w="70" w:type="dxa"/>
            </w:tcMar>
            <w:vAlign w:val="center"/>
          </w:tcPr>
          <w:p w:rsidR="009F63A8" w:rsidRDefault="00F85A95" w14:paraId="722A825A" w14:textId="77777777">
            <w:pPr>
              <w:spacing w:after="0" w:line="240" w:lineRule="auto"/>
              <w:jc w:val="center"/>
              <w:keepNext/>
            </w:pPr>
            <w:r>
              <w:rPr>
                <w:rFonts w:eastAsia="Arial"/>
                <w:b/>
                <w:color w:val="FFFFFF"/>
                <w:sz w:val="16"/>
              </w:rPr>
              <w:t>Semilla 27</w:t>
            </w:r>
          </w:p>
        </w:tc>
        <w:tc>
          <w:tcPr>
            <w:tcW w:w="1701" w:type="dxa"/>
            <w:shd w:val="clear" w:color="auto" w:fill="ED7D31"/>
            <w:tcMar>
              <w:top w:w="70" w:type="dxa"/>
              <w:left w:w="70" w:type="dxa"/>
              <w:bottom w:w="70" w:type="dxa"/>
              <w:right w:w="70" w:type="dxa"/>
            </w:tcMar>
            <w:vAlign w:val="center"/>
          </w:tcPr>
          <w:p w:rsidR="009F63A8" w:rsidRDefault="00F85A95" w14:paraId="1D2BA449" w14:textId="77777777">
            <w:pPr>
              <w:spacing w:after="0" w:line="240" w:lineRule="auto"/>
              <w:jc w:val="center"/>
              <w:keepNext/>
            </w:pPr>
            <w:r>
              <w:rPr>
                <w:rFonts w:eastAsia="Arial"/>
                <w:b/>
                <w:color w:val="FFFFFF"/>
                <w:sz w:val="16"/>
              </w:rPr>
              <w:t>Semilla 28</w:t>
            </w:r>
          </w:p>
        </w:tc>
        <w:tc>
          <w:tcPr>
            <w:tcW w:w="1701" w:type="dxa"/>
            <w:shd w:val="clear" w:color="auto" w:fill="ED7D31"/>
            <w:tcMar>
              <w:top w:w="70" w:type="dxa"/>
              <w:left w:w="70" w:type="dxa"/>
              <w:bottom w:w="70" w:type="dxa"/>
              <w:right w:w="70" w:type="dxa"/>
            </w:tcMar>
            <w:vAlign w:val="center"/>
          </w:tcPr>
          <w:p w:rsidR="009F63A8" w:rsidRDefault="00F85A95" w14:paraId="2EA4428A" w14:textId="77777777">
            <w:pPr>
              <w:spacing w:after="0" w:line="240" w:lineRule="auto"/>
              <w:jc w:val="center"/>
              <w:keepNext/>
            </w:pPr>
            <w:r>
              <w:rPr>
                <w:rFonts w:eastAsia="Arial"/>
                <w:b/>
                <w:color w:val="FFFFFF"/>
                <w:sz w:val="16"/>
              </w:rPr>
              <w:t>Media ± desv.</w:t>
            </w:r>
          </w:p>
        </w:tc>
      </w:tr>
      <w:tr w:rsidR="009F63A8" w14:paraId="1DE2EB11"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029FDB93" w14:textId="77777777">
            <w:pPr>
              <w:spacing w:after="0" w:line="240" w:lineRule="auto"/>
              <w:jc w:val="left"/>
              <w:keepNext/>
            </w:pPr>
            <w:r>
              <w:rPr>
                <w:rFonts w:eastAsia="Arial"/>
                <w:color w:val="000000"/>
                <w:sz w:val="16"/>
              </w:rPr>
              <w:t>Concatenación (concat)</w:t>
            </w:r>
          </w:p>
        </w:tc>
        <w:tc>
          <w:tcPr>
            <w:tcW w:w="1701" w:type="dxa"/>
            <w:shd w:val="clear" w:color="auto" w:fill="FFFFFF"/>
            <w:tcMar>
              <w:top w:w="70" w:type="dxa"/>
              <w:left w:w="70" w:type="dxa"/>
              <w:bottom w:w="70" w:type="dxa"/>
              <w:right w:w="70" w:type="dxa"/>
            </w:tcMar>
            <w:vAlign w:val="center"/>
          </w:tcPr>
          <w:p w:rsidR="009F63A8" w:rsidRDefault="00F85A95" w14:paraId="6F000068" w14:textId="77777777">
            <w:pPr>
              <w:spacing w:after="0" w:line="240" w:lineRule="auto"/>
              <w:jc w:val="left"/>
              <w:keepNext/>
            </w:pPr>
            <w:r>
              <w:rPr>
                <w:rFonts w:eastAsia="Arial"/>
                <w:color w:val="000000"/>
                <w:sz w:val="16"/>
              </w:rPr>
              <w:t>0,698</w:t>
            </w:r>
          </w:p>
        </w:tc>
        <w:tc>
          <w:tcPr>
            <w:tcW w:w="1701" w:type="dxa"/>
            <w:shd w:val="clear" w:color="auto" w:fill="FFFFFF"/>
            <w:tcMar>
              <w:top w:w="70" w:type="dxa"/>
              <w:left w:w="70" w:type="dxa"/>
              <w:bottom w:w="70" w:type="dxa"/>
              <w:right w:w="70" w:type="dxa"/>
            </w:tcMar>
            <w:vAlign w:val="center"/>
          </w:tcPr>
          <w:p w:rsidR="009F63A8" w:rsidRDefault="00F85A95" w14:paraId="25AB3330" w14:textId="77777777">
            <w:pPr>
              <w:spacing w:after="0" w:line="240" w:lineRule="auto"/>
              <w:jc w:val="left"/>
              <w:keepNext/>
            </w:pPr>
            <w:r>
              <w:rPr>
                <w:rFonts w:eastAsia="Arial"/>
                <w:color w:val="000000"/>
                <w:sz w:val="16"/>
              </w:rPr>
              <w:t>0,711</w:t>
            </w:r>
          </w:p>
        </w:tc>
        <w:tc>
          <w:tcPr>
            <w:tcW w:w="1701" w:type="dxa"/>
            <w:shd w:val="clear" w:color="auto" w:fill="FFFFFF"/>
            <w:tcMar>
              <w:top w:w="70" w:type="dxa"/>
              <w:left w:w="70" w:type="dxa"/>
              <w:bottom w:w="70" w:type="dxa"/>
              <w:right w:w="70" w:type="dxa"/>
            </w:tcMar>
            <w:vAlign w:val="center"/>
          </w:tcPr>
          <w:p w:rsidR="009F63A8" w:rsidRDefault="00F85A95" w14:paraId="3B279079" w14:textId="77777777">
            <w:pPr>
              <w:spacing w:after="0" w:line="240" w:lineRule="auto"/>
              <w:jc w:val="left"/>
              <w:keepNext/>
            </w:pPr>
            <w:r>
              <w:rPr>
                <w:rFonts w:eastAsia="Arial"/>
                <w:color w:val="000000"/>
                <w:sz w:val="16"/>
              </w:rPr>
              <w:t>0,708</w:t>
            </w:r>
          </w:p>
        </w:tc>
        <w:tc>
          <w:tcPr>
            <w:tcW w:w="1701" w:type="dxa"/>
            <w:shd w:val="clear" w:color="auto" w:fill="FFFFFF"/>
            <w:tcMar>
              <w:top w:w="70" w:type="dxa"/>
              <w:left w:w="70" w:type="dxa"/>
              <w:bottom w:w="70" w:type="dxa"/>
              <w:right w:w="70" w:type="dxa"/>
            </w:tcMar>
            <w:vAlign w:val="center"/>
          </w:tcPr>
          <w:p w:rsidR="009F63A8" w:rsidRDefault="00F85A95" w14:paraId="02D8C4D2" w14:textId="77777777">
            <w:pPr>
              <w:spacing w:after="0" w:line="240" w:lineRule="auto"/>
              <w:jc w:val="left"/>
              <w:keepNext/>
            </w:pPr>
            <w:r>
              <w:rPr>
                <w:rFonts w:eastAsia="Arial"/>
                <w:color w:val="000000"/>
                <w:sz w:val="16"/>
              </w:rPr>
              <w:t>0,706 ± 0,005</w:t>
            </w:r>
          </w:p>
        </w:tc>
      </w:tr>
      <w:tr w:rsidR="009F63A8" w14:paraId="4895ADE1" w14:textId="77777777">
        <w:trPr>
          <w:cantSplit/>
          <w:jc w:val="center"/>
        </w:trPr>
        <w:tc>
          <w:tcPr>
            <w:tcW w:w="1701" w:type="dxa"/>
            <w:shd w:val="clear" w:color="auto" w:fill="FCE4D6"/>
            <w:tcMar>
              <w:top w:w="70" w:type="dxa"/>
              <w:left w:w="70" w:type="dxa"/>
              <w:bottom w:w="70" w:type="dxa"/>
              <w:right w:w="70" w:type="dxa"/>
            </w:tcMar>
            <w:vAlign w:val="center"/>
          </w:tcPr>
          <w:p w:rsidR="009F63A8" w:rsidRDefault="00F85A95" w14:paraId="5509350C" w14:textId="77777777">
            <w:pPr>
              <w:spacing w:after="0" w:line="240" w:lineRule="auto"/>
              <w:jc w:val="left"/>
              <w:keepNext/>
            </w:pPr>
            <w:r>
              <w:rPr>
                <w:rFonts w:eastAsia="Arial"/>
                <w:color w:val="000000"/>
                <w:sz w:val="16"/>
              </w:rPr>
              <w:t>Ponderación global (global_weighted)</w:t>
            </w:r>
          </w:p>
        </w:tc>
        <w:tc>
          <w:tcPr>
            <w:tcW w:w="1701" w:type="dxa"/>
            <w:shd w:val="clear" w:color="auto" w:fill="FCE4D6"/>
            <w:tcMar>
              <w:top w:w="70" w:type="dxa"/>
              <w:left w:w="70" w:type="dxa"/>
              <w:bottom w:w="70" w:type="dxa"/>
              <w:right w:w="70" w:type="dxa"/>
            </w:tcMar>
            <w:vAlign w:val="center"/>
          </w:tcPr>
          <w:p w:rsidR="009F63A8" w:rsidRDefault="00F85A95" w14:paraId="4A00EAEC" w14:textId="77777777">
            <w:pPr>
              <w:spacing w:after="0" w:line="240" w:lineRule="auto"/>
              <w:jc w:val="left"/>
              <w:keepNext/>
            </w:pPr>
            <w:r>
              <w:rPr>
                <w:rFonts w:eastAsia="Arial"/>
                <w:color w:val="000000"/>
                <w:sz w:val="16"/>
              </w:rPr>
              <w:t>0,697</w:t>
            </w:r>
          </w:p>
        </w:tc>
        <w:tc>
          <w:tcPr>
            <w:tcW w:w="1701" w:type="dxa"/>
            <w:shd w:val="clear" w:color="auto" w:fill="FCE4D6"/>
            <w:tcMar>
              <w:top w:w="70" w:type="dxa"/>
              <w:left w:w="70" w:type="dxa"/>
              <w:bottom w:w="70" w:type="dxa"/>
              <w:right w:w="70" w:type="dxa"/>
            </w:tcMar>
            <w:vAlign w:val="center"/>
          </w:tcPr>
          <w:p w:rsidR="009F63A8" w:rsidRDefault="00F85A95" w14:paraId="10148E60" w14:textId="77777777">
            <w:pPr>
              <w:spacing w:after="0" w:line="240" w:lineRule="auto"/>
              <w:jc w:val="left"/>
              <w:keepNext/>
            </w:pPr>
            <w:r>
              <w:rPr>
                <w:rFonts w:eastAsia="Arial"/>
                <w:color w:val="000000"/>
                <w:sz w:val="16"/>
              </w:rPr>
              <w:t>0,713</w:t>
            </w:r>
          </w:p>
        </w:tc>
        <w:tc>
          <w:tcPr>
            <w:tcW w:w="1701" w:type="dxa"/>
            <w:shd w:val="clear" w:color="auto" w:fill="FCE4D6"/>
            <w:tcMar>
              <w:top w:w="70" w:type="dxa"/>
              <w:left w:w="70" w:type="dxa"/>
              <w:bottom w:w="70" w:type="dxa"/>
              <w:right w:w="70" w:type="dxa"/>
            </w:tcMar>
            <w:vAlign w:val="center"/>
          </w:tcPr>
          <w:p w:rsidR="009F63A8" w:rsidRDefault="00F85A95" w14:paraId="4AA613F5" w14:textId="77777777">
            <w:pPr>
              <w:spacing w:after="0" w:line="240" w:lineRule="auto"/>
              <w:jc w:val="left"/>
              <w:keepNext/>
            </w:pPr>
            <w:r>
              <w:rPr>
                <w:rFonts w:eastAsia="Arial"/>
                <w:color w:val="000000"/>
                <w:sz w:val="16"/>
              </w:rPr>
              <w:t>0,707</w:t>
            </w:r>
          </w:p>
        </w:tc>
        <w:tc>
          <w:tcPr>
            <w:tcW w:w="1701" w:type="dxa"/>
            <w:shd w:val="clear" w:color="auto" w:fill="FCE4D6"/>
            <w:tcMar>
              <w:top w:w="70" w:type="dxa"/>
              <w:left w:w="70" w:type="dxa"/>
              <w:bottom w:w="70" w:type="dxa"/>
              <w:right w:w="70" w:type="dxa"/>
            </w:tcMar>
            <w:vAlign w:val="center"/>
          </w:tcPr>
          <w:p w:rsidR="009F63A8" w:rsidRDefault="00F85A95" w14:paraId="50DF4C66" w14:textId="77777777">
            <w:pPr>
              <w:spacing w:after="0" w:line="240" w:lineRule="auto"/>
              <w:jc w:val="left"/>
              <w:keepNext/>
            </w:pPr>
            <w:r>
              <w:rPr>
                <w:rFonts w:eastAsia="Arial"/>
                <w:color w:val="000000"/>
                <w:sz w:val="16"/>
              </w:rPr>
              <w:t>0,706 ± 0,006</w:t>
            </w:r>
          </w:p>
        </w:tc>
      </w:tr>
      <w:tr w:rsidR="009F63A8" w14:paraId="779FABC0" w14:textId="77777777">
        <w:trPr>
          <w:cantSplit/>
          <w:jc w:val="center"/>
        </w:trPr>
        <w:tc>
          <w:tcPr>
            <w:tcW w:w="1701" w:type="dxa"/>
            <w:shd w:val="clear" w:color="auto" w:fill="FFFFFF"/>
            <w:tcMar>
              <w:top w:w="70" w:type="dxa"/>
              <w:left w:w="70" w:type="dxa"/>
              <w:bottom w:w="70" w:type="dxa"/>
              <w:right w:w="70" w:type="dxa"/>
            </w:tcMar>
            <w:vAlign w:val="center"/>
          </w:tcPr>
          <w:p w:rsidR="009F63A8" w:rsidRDefault="00F85A95" w14:paraId="33904107" w14:textId="77777777">
            <w:pPr>
              <w:spacing w:after="0" w:line="240" w:lineRule="auto"/>
              <w:jc w:val="left"/>
              <w:keepNext/>
            </w:pPr>
            <w:r>
              <w:rPr>
                <w:rFonts w:eastAsia="Arial"/>
                <w:color w:val="000000"/>
                <w:sz w:val="16"/>
              </w:rPr>
              <w:t>Compuerta adaptativa (adaptive_gating)</w:t>
            </w:r>
          </w:p>
        </w:tc>
        <w:tc>
          <w:tcPr>
            <w:tcW w:w="1701" w:type="dxa"/>
            <w:shd w:val="clear" w:color="auto" w:fill="FFFFFF"/>
            <w:tcMar>
              <w:top w:w="70" w:type="dxa"/>
              <w:left w:w="70" w:type="dxa"/>
              <w:bottom w:w="70" w:type="dxa"/>
              <w:right w:w="70" w:type="dxa"/>
            </w:tcMar>
            <w:vAlign w:val="center"/>
          </w:tcPr>
          <w:p w:rsidR="009F63A8" w:rsidRDefault="00F85A95" w14:paraId="49278CC4" w14:textId="77777777">
            <w:pPr>
              <w:spacing w:after="0" w:line="240" w:lineRule="auto"/>
              <w:jc w:val="left"/>
              <w:keepNext/>
            </w:pPr>
            <w:r>
              <w:rPr>
                <w:rFonts w:eastAsia="Arial"/>
                <w:color w:val="000000"/>
                <w:sz w:val="16"/>
              </w:rPr>
              <w:t>0,702</w:t>
            </w:r>
          </w:p>
        </w:tc>
        <w:tc>
          <w:tcPr>
            <w:tcW w:w="1701" w:type="dxa"/>
            <w:shd w:val="clear" w:color="auto" w:fill="FFFFFF"/>
            <w:tcMar>
              <w:top w:w="70" w:type="dxa"/>
              <w:left w:w="70" w:type="dxa"/>
              <w:bottom w:w="70" w:type="dxa"/>
              <w:right w:w="70" w:type="dxa"/>
            </w:tcMar>
            <w:vAlign w:val="center"/>
          </w:tcPr>
          <w:p w:rsidR="009F63A8" w:rsidRDefault="00F85A95" w14:paraId="54094802" w14:textId="77777777">
            <w:pPr>
              <w:spacing w:after="0" w:line="240" w:lineRule="auto"/>
              <w:jc w:val="left"/>
              <w:keepNext/>
            </w:pPr>
            <w:r>
              <w:rPr>
                <w:rFonts w:eastAsia="Arial"/>
                <w:color w:val="000000"/>
                <w:sz w:val="16"/>
              </w:rPr>
              <w:t>0,710</w:t>
            </w:r>
          </w:p>
        </w:tc>
        <w:tc>
          <w:tcPr>
            <w:tcW w:w="1701" w:type="dxa"/>
            <w:shd w:val="clear" w:color="auto" w:fill="FFFFFF"/>
            <w:tcMar>
              <w:top w:w="70" w:type="dxa"/>
              <w:left w:w="70" w:type="dxa"/>
              <w:bottom w:w="70" w:type="dxa"/>
              <w:right w:w="70" w:type="dxa"/>
            </w:tcMar>
            <w:vAlign w:val="center"/>
          </w:tcPr>
          <w:p w:rsidR="009F63A8" w:rsidRDefault="00F85A95" w14:paraId="387F6C8B" w14:textId="77777777">
            <w:pPr>
              <w:spacing w:after="0" w:line="240" w:lineRule="auto"/>
              <w:jc w:val="left"/>
              <w:keepNext/>
            </w:pPr>
            <w:r>
              <w:rPr>
                <w:rFonts w:eastAsia="Arial"/>
                <w:b/>
                <w:bCs/>
                <w:color w:val="000000"/>
                <w:sz w:val="16"/>
              </w:rPr>
              <w:t>0,347</w:t>
            </w:r>
          </w:p>
        </w:tc>
        <w:tc>
          <w:tcPr>
            <w:tcW w:w="1701" w:type="dxa"/>
            <w:shd w:val="clear" w:color="auto" w:fill="FFFFFF"/>
            <w:tcMar>
              <w:top w:w="70" w:type="dxa"/>
              <w:left w:w="70" w:type="dxa"/>
              <w:bottom w:w="70" w:type="dxa"/>
              <w:right w:w="70" w:type="dxa"/>
            </w:tcMar>
            <w:vAlign w:val="center"/>
          </w:tcPr>
          <w:p w:rsidR="009F63A8" w:rsidRDefault="00F85A95" w14:paraId="33C13134" w14:textId="77777777">
            <w:pPr>
              <w:spacing w:after="0" w:line="240" w:lineRule="auto"/>
              <w:jc w:val="left"/>
              <w:keepNext/>
            </w:pPr>
            <w:r>
              <w:rPr>
                <w:rFonts w:eastAsia="Arial"/>
                <w:color w:val="000000"/>
                <w:sz w:val="16"/>
              </w:rPr>
              <w:t>0,586 ± 0,169</w:t>
            </w:r>
          </w:p>
        </w:tc>
      </w:tr>
      <w:tr w:rsidR="009F63A8" w14:paraId="31A100B5" w14:textId="77777777">
        <w:trPr>
          <w:cantSplit/>
          <w:jc w:val="center"/>
        </w:trPr>
        <w:tc>
          <w:tcPr>
            <w:tcW w:w="1701" w:type="dxa"/>
            <w:shd w:val="clear" w:color="auto" w:fill="FCE4D6"/>
            <w:tcMar>
              <w:top w:w="70" w:type="dxa"/>
              <w:left w:w="70" w:type="dxa"/>
              <w:bottom w:w="70" w:type="dxa"/>
              <w:right w:w="70" w:type="dxa"/>
            </w:tcMar>
            <w:vAlign w:val="center"/>
          </w:tcPr>
          <w:p w:rsidR="009F63A8" w:rsidRDefault="00F85A95" w14:paraId="73DF3684" w14:textId="77777777">
            <w:pPr>
              <w:keepNext/>
              <w:spacing w:after="0" w:line="240" w:lineRule="auto"/>
              <w:jc w:val="left"/>
            </w:pPr>
            <w:r>
              <w:rPr>
                <w:rFonts w:eastAsia="Arial"/>
                <w:color w:val="000000"/>
                <w:sz w:val="16"/>
              </w:rPr>
              <w:t>Compuerta adaptativa (media+desv.)</w:t>
            </w:r>
          </w:p>
        </w:tc>
        <w:tc>
          <w:tcPr>
            <w:tcW w:w="1701" w:type="dxa"/>
            <w:shd w:val="clear" w:color="auto" w:fill="FCE4D6"/>
            <w:tcMar>
              <w:top w:w="70" w:type="dxa"/>
              <w:left w:w="70" w:type="dxa"/>
              <w:bottom w:w="70" w:type="dxa"/>
              <w:right w:w="70" w:type="dxa"/>
            </w:tcMar>
            <w:vAlign w:val="center"/>
          </w:tcPr>
          <w:p w:rsidR="009F63A8" w:rsidRDefault="00F85A95" w14:paraId="5A848B63" w14:textId="77777777">
            <w:pPr>
              <w:keepNext/>
              <w:spacing w:after="0" w:line="240" w:lineRule="auto"/>
              <w:jc w:val="left"/>
            </w:pPr>
            <w:r>
              <w:rPr>
                <w:rFonts w:eastAsia="Arial"/>
                <w:color w:val="000000"/>
                <w:sz w:val="16"/>
              </w:rPr>
              <w:t>0,711</w:t>
            </w:r>
          </w:p>
        </w:tc>
        <w:tc>
          <w:tcPr>
            <w:tcW w:w="1701" w:type="dxa"/>
            <w:shd w:val="clear" w:color="auto" w:fill="FCE4D6"/>
            <w:tcMar>
              <w:top w:w="70" w:type="dxa"/>
              <w:left w:w="70" w:type="dxa"/>
              <w:bottom w:w="70" w:type="dxa"/>
              <w:right w:w="70" w:type="dxa"/>
            </w:tcMar>
            <w:vAlign w:val="center"/>
          </w:tcPr>
          <w:p w:rsidR="009F63A8" w:rsidRDefault="00F85A95" w14:paraId="7C0D7512" w14:textId="77777777">
            <w:pPr>
              <w:keepNext/>
              <w:spacing w:after="0" w:line="240" w:lineRule="auto"/>
              <w:jc w:val="left"/>
            </w:pPr>
            <w:r>
              <w:rPr>
                <w:rFonts w:eastAsia="Arial"/>
                <w:b/>
                <w:bCs/>
                <w:color w:val="000000"/>
                <w:sz w:val="16"/>
              </w:rPr>
              <w:t>0,349</w:t>
            </w:r>
          </w:p>
        </w:tc>
        <w:tc>
          <w:tcPr>
            <w:tcW w:w="1701" w:type="dxa"/>
            <w:shd w:val="clear" w:color="auto" w:fill="FCE4D6"/>
            <w:tcMar>
              <w:top w:w="70" w:type="dxa"/>
              <w:left w:w="70" w:type="dxa"/>
              <w:bottom w:w="70" w:type="dxa"/>
              <w:right w:w="70" w:type="dxa"/>
            </w:tcMar>
            <w:vAlign w:val="center"/>
          </w:tcPr>
          <w:p w:rsidR="009F63A8" w:rsidRDefault="00F85A95" w14:paraId="3FCC06CC" w14:textId="77777777">
            <w:pPr>
              <w:keepNext/>
              <w:spacing w:after="0" w:line="240" w:lineRule="auto"/>
              <w:jc w:val="left"/>
            </w:pPr>
            <w:r>
              <w:rPr>
                <w:rFonts w:eastAsia="Arial"/>
                <w:color w:val="000000"/>
                <w:sz w:val="16"/>
              </w:rPr>
              <w:t>0,714</w:t>
            </w:r>
          </w:p>
        </w:tc>
        <w:tc>
          <w:tcPr>
            <w:tcW w:w="1701" w:type="dxa"/>
            <w:shd w:val="clear" w:color="auto" w:fill="FCE4D6"/>
            <w:tcMar>
              <w:top w:w="70" w:type="dxa"/>
              <w:left w:w="70" w:type="dxa"/>
              <w:bottom w:w="70" w:type="dxa"/>
              <w:right w:w="70" w:type="dxa"/>
            </w:tcMar>
            <w:vAlign w:val="center"/>
          </w:tcPr>
          <w:p w:rsidR="009F63A8" w:rsidRDefault="00F85A95" w14:paraId="1B85246E" w14:textId="77777777">
            <w:pPr>
              <w:keepNext/>
              <w:spacing w:after="0" w:line="240" w:lineRule="auto"/>
              <w:jc w:val="left"/>
            </w:pPr>
            <w:r>
              <w:rPr>
                <w:rFonts w:eastAsia="Arial"/>
                <w:color w:val="000000"/>
                <w:sz w:val="16"/>
              </w:rPr>
              <w:t>0,592 ± 0,171</w:t>
            </w:r>
          </w:p>
        </w:tc>
      </w:tr>
    </w:tbl>
    <w:p w:rsidR="009F63A8" w:rsidRDefault="00F85A95" w14:paraId="36F250E7" w14:textId="77777777">
      <w:r>
        <w:t>La concatenación y la ponderación global producen agregados prácticamente coincidentes. La diferencia media entre ambas es inferior a 0,001 y cambia de signo entre semillas, por lo que no se observa una mejora consistente asociada a la ponderación independiente de la entrada. Los pesos aprendidos por global_weighted permanecieron, además, próximos a la distribución uniforme: entre 0,244 y 0,254 para las cuatro modalidades y las tres semillas. En este experimento, el bloque no desarrolló una preferencia marcada por ninguna modalidad.</w:t>
      </w:r>
    </w:p>
    <w:p w:rsidR="009F63A8" w:rsidRDefault="00F85A95" w14:paraId="4CD961DC" w14:textId="77777777">
      <w:r>
        <w:t>Las variantes adaptativas presentan un comportamiento diferente. Dos ejecuciones de cada variante alcanzan valores próximos a los de concatenación y ponderación global, entre 0,702 y 0,714. Sin embargo, adaptive_gating obtiene 0,347 con la semilla 20260528 y la variante basada en la media y la desviación típica obtiene 0,349 con la semilla 20260527. En adelante se describen como ejecuciones de bajo rendimiento porque se separan claramente de las otras repeticiones de su configuración. Su presencia reduce el promedio y eleva la dispersión de las variantes adaptativas.</w:t>
      </w:r>
    </w:p>
    <w:p w:rsidR="009F63A8" w:rsidRDefault="00F85A95" w14:paraId="5E0FBE4A" w14:textId="77777777">
      <w:r>
        <w:t xml:space="preserve">Los registros de entrenamiento permiten acotar la anomalía, aunque no explicarla. En el subconjunto fijo de validación, las ejecuciones outputs/train/final_adaptive_gating_seed20260528/train_log.csv y outputs/train/final_adaptive_gating_meanstd_seed20260527/train_log.csv presentaron un Dice bajo desde la primera comprobación y nunca se aproximaron a las otras repeticiones: sus máximos fueron 0,339 y 0,321, frente al intervalo 0,673–0,690 de las cuatro ejecuciones restantes. Sus valores finales fueron 0,307 y 0,321. Por tanto, el </w:t>
      </w:r>
      <w:r>
        <w:lastRenderedPageBreak/>
        <w:t>resultado no se reduce a un deterioro tardío ni a la selección de un único punto de control. Estos registros estaban disponibles en el entorno de trabajo, pero outputs/train/ no está versionado; una auditoría desde un clon limpio requiere recuperarlos de los artefactos externos.</w:t>
      </w:r>
    </w:p>
    <w:p w:rsidR="009F63A8" w:rsidRDefault="00F85A95" w14:paraId="6B03FC58" w14:textId="77777777">
      <w:r>
        <w:t>La observación de una ejecución de bajo rendimiento entre tres repeticiones no permite estimar una probabilidad general de fallo ni determinar su causa. Sí muestra que las variantes adaptativas presentaron mayor variabilidad entre las semillas ejecutadas que la concatenación y la ponderación global dentro del presupuesto evaluado.</w:t>
      </w:r>
    </w:p>
    <w:p w:rsidR="009F63A8" w:rsidRDefault="00F85A95" w14:paraId="0F34AD35" w14:textId="77777777">
      <w:r>
        <w:t>El artefacto versionado outputs/evaluation/adaptive_gating_explore_diagnosis.txt aporta un diagnóstico exploratorio, no una medición de los puntos de control finales. En cuatro ejecuciones preliminares de 5.000 pasos, scripts/diagnose_adaptive_gating.py aplicó la compuerta una vez a cada uno de 40 volúmenes completos normalizados. Las desviaciones por modalidad se redondearon a 0,000 en la variante basada en la media y a 0,000–0,001 en las variantes basadas en la media y la desviación típica. Las entropías medias fueron 1,355–1,381, próximas al máximo de ln(4) = 1,386, y ningún peso medio superó 0,331.</w:t>
      </w:r>
    </w:p>
    <w:p w:rsidR="009F63A8" w:rsidRDefault="00F85A95" w14:paraId="3EF82FB9" w14:textId="77777777">
      <w:r>
        <w:t>En esas exploraciones no se observó una concentración extrema en una única modalidad. Sin embargo, el modelo recibe parches durante el entrenamiento y ventanas deslizantes durante la inferencia, y calcula los pesos sobre cada tensor recibido. El diagnóstico no caracteriza esa variación operativa ni permite extrapolar su resultado a los puntos de control finales o relacionarlo causalmente con las ejecuciones débiles. Repetirlo requiere además los datos y los puntos de control no versionados; para resolver esta limitación habría que registrar los pesos durante el entrenamiento y la inferencia y conservar un resumen reproducible.</w:t>
      </w:r>
    </w:p>
    <w:p w:rsidR="009F63A8" w:rsidRDefault="00F85A95" w14:paraId="24FA65C4" w14:textId="77777777">
      <w:r>
        <w:t xml:space="preserve">Como comprobación de sensibilidad, se repitió el agregado sobre los 38 estudios correspondientes a 29 sujetos que no aparecen ni en entrenamiento ni en validación. En este subconjunto </w:t>
      </w:r>
      <w:r>
        <w:rPr>
          <w:i/>
          <w:iCs/>
        </w:rPr>
        <w:t>post hoc</w:t>
      </w:r>
      <w:r>
        <w:t xml:space="preserve">, la concatenación obtuvo 0,751 ± 0,003; la ponderación global, 0,750 ± 0,006; la compuerta adaptativa, 0,617 ± 0,192; y la variante basada en la media y la desviación típica, 0,620 ± 0,194. La ordenación descriptiva no cambia en este subconjunto, aunque su carácter </w:t>
      </w:r>
      <w:r>
        <w:rPr>
          <w:i/>
          <w:iCs/>
        </w:rPr>
        <w:t>post hoc</w:t>
      </w:r>
      <w:r>
        <w:t xml:space="preserve"> y su reducido tamaño impiden tratarlo como una estimación independiente de generalización.</w:t>
      </w:r>
    </w:p>
    <w:p w:rsidR="009F63A8" w:rsidRDefault="00F85A95" w14:paraId="5583CBC3" w14:textId="77777777">
      <w:r>
        <w:t>En conjunto, los experimentos no aportan evidencia de que las estrategias adaptativas evaluadas mejoren de forma consistente la concatenación directa. Dentro de este montaje, la concatenación fue la alternativa más parsimoniosa y, junto con la ponderación global, la que presentó menor variabilidad entre semillas.</w:t>
      </w:r>
    </w:p>
    <w:p w:rsidR="009F63A8" w:rsidRDefault="38269A0F" w14:paraId="06FC427A" w14:textId="77777777">
      <w:pPr>
        <w:pStyle w:val="Ttulo2"/>
      </w:pPr>
      <w:bookmarkStart w:name="_Toc1829317562" w:id="129"/>
      <w:bookmarkStart w:name="comparación-descriptiva-de-arquitecturas" w:id="130"/>
      <w:bookmarkEnd w:id="125"/>
      <w:r>
        <w:t>5.3. Comparación descriptiva de arquitecturas</w:t>
      </w:r>
      <w:bookmarkEnd w:id="129"/>
    </w:p>
    <w:p w:rsidR="009F63A8" w:rsidRDefault="00F85A95" w14:paraId="79991408" w14:textId="77777777">
      <w:r>
        <w:t>La Tabla 13 amplía el análisis con Attention U-Net, Swin-UNETR y nnU-Net y presenta el Dice por región y la media de ET, TC y WT. Los valores de las configuraciones MONAI corresponden a tres semillas; nnU-Net procede de una única ejecución de referencia.</w:t>
      </w:r>
    </w:p>
    <w:p w:rsidR="009F63A8" w:rsidRDefault="00F85A95" w14:paraId="03720711" w14:textId="77777777">
      <w:pPr>
        <w:pStyle w:val="Descripcin"/>
        <w:keepLines/>
        <w:keepNext/>
      </w:pPr>
      <w:bookmarkStart w:name="_Toc235680501" w:id="131"/>
      <w:r>
        <w:rPr>
          <w:b/>
        </w:rPr>
        <w:t xml:space="preserve">Tabla </w:t>
      </w:r>
      <w:r>
        <w:fldChar w:fldCharType="begin" w:dirty="true"/>
      </w:r>
      <w:r>
        <w:instrText xml:space="preserve"> SEQ Tabla \* ARABIC </w:instrText>
      </w:r>
      <w:r>
        <w:fldChar w:fldCharType="separate"/>
      </w:r>
      <w:r>
        <w:rPr>
          <w:b/>
        </w:rPr>
        <w:t>13</w:t>
      </w:r>
      <w:r>
        <w:fldChar w:fldCharType="end"/>
      </w:r>
      <w:r>
        <w:rPr>
          <w:b/>
        </w:rPr>
        <w:t xml:space="preserve">. </w:t>
      </w:r>
      <w:r>
        <w:t>Coeficiente Dice en la partición de evaluación. Para las configuraciones con tres semillas se presenta media ± desviación estándar poblacional.</w:t>
      </w:r>
      <w:bookmarkEnd w:id="131"/>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F63A8" w14:paraId="34FB7F83" w14:textId="77777777">
        <w:trPr>
          <w:cantSplit/>
          <w:tblHeader/>
          <w:jc w:val="center"/>
        </w:trPr>
        <w:tc>
          <w:tcPr>
            <w:tcW w:w="1417" w:type="dxa"/>
            <w:shd w:val="clear" w:color="auto" w:fill="ED7D31"/>
            <w:tcMar>
              <w:top w:w="70" w:type="dxa"/>
              <w:left w:w="70" w:type="dxa"/>
              <w:bottom w:w="70" w:type="dxa"/>
              <w:right w:w="70" w:type="dxa"/>
            </w:tcMar>
            <w:vAlign w:val="center"/>
          </w:tcPr>
          <w:p w:rsidR="009F63A8" w:rsidRDefault="00F85A95" w14:paraId="14635947" w14:textId="77777777">
            <w:pPr>
              <w:spacing w:after="0" w:line="240" w:lineRule="auto"/>
              <w:jc w:val="center"/>
              <w:keepNext/>
            </w:pPr>
            <w:r>
              <w:rPr>
                <w:rFonts w:eastAsia="Arial"/>
                <w:b/>
                <w:color w:val="FFFFFF"/>
                <w:sz w:val="14"/>
              </w:rPr>
              <w:lastRenderedPageBreak/>
              <w:t>Modelo</w:t>
            </w:r>
          </w:p>
        </w:tc>
        <w:tc>
          <w:tcPr>
            <w:tcW w:w="1417" w:type="dxa"/>
            <w:shd w:val="clear" w:color="auto" w:fill="ED7D31"/>
            <w:tcMar>
              <w:top w:w="70" w:type="dxa"/>
              <w:left w:w="70" w:type="dxa"/>
              <w:bottom w:w="70" w:type="dxa"/>
              <w:right w:w="70" w:type="dxa"/>
            </w:tcMar>
            <w:vAlign w:val="center"/>
          </w:tcPr>
          <w:p w:rsidR="009F63A8" w:rsidRDefault="00F85A95" w14:paraId="3FB8B379" w14:textId="77777777">
            <w:pPr>
              <w:spacing w:after="0" w:line="240" w:lineRule="auto"/>
              <w:jc w:val="center"/>
              <w:keepNext/>
            </w:pPr>
            <w:r>
              <w:rPr>
                <w:rFonts w:eastAsia="Arial"/>
                <w:b/>
                <w:color w:val="FFFFFF"/>
                <w:sz w:val="14"/>
              </w:rPr>
              <w:t>n</w:t>
            </w:r>
          </w:p>
        </w:tc>
        <w:tc>
          <w:tcPr>
            <w:tcW w:w="1417" w:type="dxa"/>
            <w:shd w:val="clear" w:color="auto" w:fill="ED7D31"/>
            <w:tcMar>
              <w:top w:w="70" w:type="dxa"/>
              <w:left w:w="70" w:type="dxa"/>
              <w:bottom w:w="70" w:type="dxa"/>
              <w:right w:w="70" w:type="dxa"/>
            </w:tcMar>
            <w:vAlign w:val="center"/>
          </w:tcPr>
          <w:p w:rsidR="009F63A8" w:rsidRDefault="00F85A95" w14:paraId="3DDA590A" w14:textId="77777777">
            <w:pPr>
              <w:spacing w:after="0" w:line="240" w:lineRule="auto"/>
              <w:jc w:val="center"/>
              <w:keepNext/>
            </w:pPr>
            <w:r>
              <w:rPr>
                <w:rFonts w:eastAsia="Arial"/>
                <w:b/>
                <w:color w:val="FFFFFF"/>
                <w:sz w:val="14"/>
              </w:rPr>
              <w:t>Dice medio</w:t>
            </w:r>
          </w:p>
        </w:tc>
        <w:tc>
          <w:tcPr>
            <w:tcW w:w="1417" w:type="dxa"/>
            <w:shd w:val="clear" w:color="auto" w:fill="ED7D31"/>
            <w:tcMar>
              <w:top w:w="70" w:type="dxa"/>
              <w:left w:w="70" w:type="dxa"/>
              <w:bottom w:w="70" w:type="dxa"/>
              <w:right w:w="70" w:type="dxa"/>
            </w:tcMar>
            <w:vAlign w:val="center"/>
          </w:tcPr>
          <w:p w:rsidR="009F63A8" w:rsidRDefault="00F85A95" w14:paraId="02B09CA3" w14:textId="77777777">
            <w:pPr>
              <w:spacing w:after="0" w:line="240" w:lineRule="auto"/>
              <w:jc w:val="center"/>
              <w:keepNext/>
            </w:pPr>
            <w:r>
              <w:rPr>
                <w:rFonts w:eastAsia="Arial"/>
                <w:b/>
                <w:color w:val="FFFFFF"/>
                <w:sz w:val="14"/>
              </w:rPr>
              <w:t>ET</w:t>
            </w:r>
          </w:p>
        </w:tc>
        <w:tc>
          <w:tcPr>
            <w:tcW w:w="1417" w:type="dxa"/>
            <w:shd w:val="clear" w:color="auto" w:fill="ED7D31"/>
            <w:tcMar>
              <w:top w:w="70" w:type="dxa"/>
              <w:left w:w="70" w:type="dxa"/>
              <w:bottom w:w="70" w:type="dxa"/>
              <w:right w:w="70" w:type="dxa"/>
            </w:tcMar>
            <w:vAlign w:val="center"/>
          </w:tcPr>
          <w:p w:rsidR="009F63A8" w:rsidRDefault="00F85A95" w14:paraId="177442BE" w14:textId="77777777">
            <w:pPr>
              <w:spacing w:after="0" w:line="240" w:lineRule="auto"/>
              <w:jc w:val="center"/>
              <w:keepNext/>
            </w:pPr>
            <w:r>
              <w:rPr>
                <w:rFonts w:eastAsia="Arial"/>
                <w:b/>
                <w:color w:val="FFFFFF"/>
                <w:sz w:val="14"/>
              </w:rPr>
              <w:t>TC</w:t>
            </w:r>
          </w:p>
        </w:tc>
        <w:tc>
          <w:tcPr>
            <w:tcW w:w="1417" w:type="dxa"/>
            <w:shd w:val="clear" w:color="auto" w:fill="ED7D31"/>
            <w:tcMar>
              <w:top w:w="70" w:type="dxa"/>
              <w:left w:w="70" w:type="dxa"/>
              <w:bottom w:w="70" w:type="dxa"/>
              <w:right w:w="70" w:type="dxa"/>
            </w:tcMar>
            <w:vAlign w:val="center"/>
          </w:tcPr>
          <w:p w:rsidR="009F63A8" w:rsidRDefault="00F85A95" w14:paraId="2DC7ADC6" w14:textId="77777777">
            <w:pPr>
              <w:spacing w:after="0" w:line="240" w:lineRule="auto"/>
              <w:jc w:val="center"/>
              <w:keepNext/>
            </w:pPr>
            <w:r>
              <w:rPr>
                <w:rFonts w:eastAsia="Arial"/>
                <w:b/>
                <w:color w:val="FFFFFF"/>
                <w:sz w:val="14"/>
              </w:rPr>
              <w:t>WT</w:t>
            </w:r>
          </w:p>
        </w:tc>
      </w:tr>
      <w:tr w:rsidR="009F63A8" w14:paraId="131A8A3E"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527311D4" w14:textId="77777777">
            <w:pPr>
              <w:spacing w:after="0" w:line="240" w:lineRule="auto"/>
              <w:jc w:val="left"/>
              <w:keepNext/>
            </w:pPr>
            <w:r>
              <w:rPr>
                <w:rFonts w:eastAsia="Arial"/>
                <w:color w:val="000000"/>
                <w:sz w:val="14"/>
              </w:rPr>
              <w:t>nnU-Net 3d_fullres, fold 0</w:t>
            </w:r>
          </w:p>
        </w:tc>
        <w:tc>
          <w:tcPr>
            <w:tcW w:w="1417" w:type="dxa"/>
            <w:shd w:val="clear" w:color="auto" w:fill="FFFFFF"/>
            <w:tcMar>
              <w:top w:w="70" w:type="dxa"/>
              <w:left w:w="70" w:type="dxa"/>
              <w:bottom w:w="70" w:type="dxa"/>
              <w:right w:w="70" w:type="dxa"/>
            </w:tcMar>
            <w:vAlign w:val="center"/>
          </w:tcPr>
          <w:p w:rsidR="009F63A8" w:rsidRDefault="00F85A95" w14:paraId="56B20A0C" w14:textId="77777777">
            <w:pPr>
              <w:spacing w:after="0" w:line="240" w:lineRule="auto"/>
              <w:jc w:val="left"/>
              <w:keepNext/>
            </w:pPr>
            <w:r>
              <w:rPr>
                <w:rFonts w:eastAsia="Arial"/>
                <w:color w:val="000000"/>
                <w:sz w:val="14"/>
              </w:rPr>
              <w:t>1</w:t>
            </w:r>
          </w:p>
        </w:tc>
        <w:tc>
          <w:tcPr>
            <w:tcW w:w="1417" w:type="dxa"/>
            <w:shd w:val="clear" w:color="auto" w:fill="FFFFFF"/>
            <w:tcMar>
              <w:top w:w="70" w:type="dxa"/>
              <w:left w:w="70" w:type="dxa"/>
              <w:bottom w:w="70" w:type="dxa"/>
              <w:right w:w="70" w:type="dxa"/>
            </w:tcMar>
            <w:vAlign w:val="center"/>
          </w:tcPr>
          <w:p w:rsidR="009F63A8" w:rsidRDefault="00F85A95" w14:paraId="038146BD" w14:textId="77777777">
            <w:pPr>
              <w:spacing w:after="0" w:line="240" w:lineRule="auto"/>
              <w:jc w:val="left"/>
              <w:keepNext/>
            </w:pPr>
            <w:r>
              <w:rPr>
                <w:rFonts w:eastAsia="Arial"/>
                <w:color w:val="000000"/>
                <w:sz w:val="14"/>
              </w:rPr>
              <w:t>0,829</w:t>
            </w:r>
          </w:p>
        </w:tc>
        <w:tc>
          <w:tcPr>
            <w:tcW w:w="1417" w:type="dxa"/>
            <w:shd w:val="clear" w:color="auto" w:fill="FFFFFF"/>
            <w:tcMar>
              <w:top w:w="70" w:type="dxa"/>
              <w:left w:w="70" w:type="dxa"/>
              <w:bottom w:w="70" w:type="dxa"/>
              <w:right w:w="70" w:type="dxa"/>
            </w:tcMar>
            <w:vAlign w:val="center"/>
          </w:tcPr>
          <w:p w:rsidR="009F63A8" w:rsidRDefault="00F85A95" w14:paraId="0E49D061" w14:textId="77777777">
            <w:pPr>
              <w:spacing w:after="0" w:line="240" w:lineRule="auto"/>
              <w:jc w:val="left"/>
              <w:keepNext/>
            </w:pPr>
            <w:r>
              <w:rPr>
                <w:rFonts w:eastAsia="Arial"/>
                <w:color w:val="000000"/>
                <w:sz w:val="14"/>
              </w:rPr>
              <w:t>0,713</w:t>
            </w:r>
          </w:p>
        </w:tc>
        <w:tc>
          <w:tcPr>
            <w:tcW w:w="1417" w:type="dxa"/>
            <w:shd w:val="clear" w:color="auto" w:fill="FFFFFF"/>
            <w:tcMar>
              <w:top w:w="70" w:type="dxa"/>
              <w:left w:w="70" w:type="dxa"/>
              <w:bottom w:w="70" w:type="dxa"/>
              <w:right w:w="70" w:type="dxa"/>
            </w:tcMar>
            <w:vAlign w:val="center"/>
          </w:tcPr>
          <w:p w:rsidR="009F63A8" w:rsidRDefault="00F85A95" w14:paraId="5293687A" w14:textId="77777777">
            <w:pPr>
              <w:spacing w:after="0" w:line="240" w:lineRule="auto"/>
              <w:jc w:val="left"/>
              <w:keepNext/>
            </w:pPr>
            <w:r>
              <w:rPr>
                <w:rFonts w:eastAsia="Arial"/>
                <w:color w:val="000000"/>
                <w:sz w:val="14"/>
              </w:rPr>
              <w:t>0,864</w:t>
            </w:r>
          </w:p>
        </w:tc>
        <w:tc>
          <w:tcPr>
            <w:tcW w:w="1417" w:type="dxa"/>
            <w:shd w:val="clear" w:color="auto" w:fill="FFFFFF"/>
            <w:tcMar>
              <w:top w:w="70" w:type="dxa"/>
              <w:left w:w="70" w:type="dxa"/>
              <w:bottom w:w="70" w:type="dxa"/>
              <w:right w:w="70" w:type="dxa"/>
            </w:tcMar>
            <w:vAlign w:val="center"/>
          </w:tcPr>
          <w:p w:rsidR="009F63A8" w:rsidRDefault="00F85A95" w14:paraId="1A33C59C" w14:textId="77777777">
            <w:pPr>
              <w:spacing w:after="0" w:line="240" w:lineRule="auto"/>
              <w:jc w:val="left"/>
              <w:keepNext/>
            </w:pPr>
            <w:r>
              <w:rPr>
                <w:rFonts w:eastAsia="Arial"/>
                <w:color w:val="000000"/>
                <w:sz w:val="14"/>
              </w:rPr>
              <w:t>0,911</w:t>
            </w:r>
          </w:p>
        </w:tc>
      </w:tr>
      <w:tr w:rsidR="009F63A8" w14:paraId="0753E499"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049953B" w14:textId="77777777">
            <w:pPr>
              <w:spacing w:after="0" w:line="240" w:lineRule="auto"/>
              <w:jc w:val="left"/>
              <w:keepNext/>
            </w:pPr>
            <w:r>
              <w:rPr>
                <w:rFonts w:eastAsia="Arial"/>
                <w:color w:val="000000"/>
                <w:sz w:val="14"/>
              </w:rPr>
              <w:t>Swin-UNETR</w:t>
            </w:r>
          </w:p>
        </w:tc>
        <w:tc>
          <w:tcPr>
            <w:tcW w:w="1417" w:type="dxa"/>
            <w:shd w:val="clear" w:color="auto" w:fill="FCE4D6"/>
            <w:tcMar>
              <w:top w:w="70" w:type="dxa"/>
              <w:left w:w="70" w:type="dxa"/>
              <w:bottom w:w="70" w:type="dxa"/>
              <w:right w:w="70" w:type="dxa"/>
            </w:tcMar>
            <w:vAlign w:val="center"/>
          </w:tcPr>
          <w:p w:rsidR="009F63A8" w:rsidRDefault="00F85A95" w14:paraId="0B778152" w14:textId="77777777">
            <w:pPr>
              <w:spacing w:after="0" w:line="240" w:lineRule="auto"/>
              <w:jc w:val="left"/>
              <w:keepNext/>
            </w:pPr>
            <w:r>
              <w:rPr>
                <w:rFonts w:eastAsia="Arial"/>
                <w:color w:val="000000"/>
                <w:sz w:val="14"/>
              </w:rPr>
              <w:t>3</w:t>
            </w:r>
          </w:p>
        </w:tc>
        <w:tc>
          <w:tcPr>
            <w:tcW w:w="1417" w:type="dxa"/>
            <w:shd w:val="clear" w:color="auto" w:fill="FCE4D6"/>
            <w:tcMar>
              <w:top w:w="70" w:type="dxa"/>
              <w:left w:w="70" w:type="dxa"/>
              <w:bottom w:w="70" w:type="dxa"/>
              <w:right w:w="70" w:type="dxa"/>
            </w:tcMar>
            <w:vAlign w:val="center"/>
          </w:tcPr>
          <w:p w:rsidR="009F63A8" w:rsidRDefault="00F85A95" w14:paraId="3CFCC0E7" w14:textId="77777777">
            <w:pPr>
              <w:spacing w:after="0" w:line="240" w:lineRule="auto"/>
              <w:jc w:val="left"/>
              <w:keepNext/>
            </w:pPr>
            <w:r>
              <w:rPr>
                <w:rFonts w:eastAsia="Arial"/>
                <w:color w:val="000000"/>
                <w:sz w:val="14"/>
              </w:rPr>
              <w:t>0,752 ± 0,017</w:t>
            </w:r>
          </w:p>
        </w:tc>
        <w:tc>
          <w:tcPr>
            <w:tcW w:w="1417" w:type="dxa"/>
            <w:shd w:val="clear" w:color="auto" w:fill="FCE4D6"/>
            <w:tcMar>
              <w:top w:w="70" w:type="dxa"/>
              <w:left w:w="70" w:type="dxa"/>
              <w:bottom w:w="70" w:type="dxa"/>
              <w:right w:w="70" w:type="dxa"/>
            </w:tcMar>
            <w:vAlign w:val="center"/>
          </w:tcPr>
          <w:p w:rsidR="009F63A8" w:rsidRDefault="00F85A95" w14:paraId="067079F8" w14:textId="77777777">
            <w:pPr>
              <w:spacing w:after="0" w:line="240" w:lineRule="auto"/>
              <w:jc w:val="left"/>
              <w:keepNext/>
            </w:pPr>
            <w:r>
              <w:rPr>
                <w:rFonts w:eastAsia="Arial"/>
                <w:color w:val="000000"/>
                <w:sz w:val="14"/>
              </w:rPr>
              <w:t>0,624 ± 0,011</w:t>
            </w:r>
          </w:p>
        </w:tc>
        <w:tc>
          <w:tcPr>
            <w:tcW w:w="1417" w:type="dxa"/>
            <w:shd w:val="clear" w:color="auto" w:fill="FCE4D6"/>
            <w:tcMar>
              <w:top w:w="70" w:type="dxa"/>
              <w:left w:w="70" w:type="dxa"/>
              <w:bottom w:w="70" w:type="dxa"/>
              <w:right w:w="70" w:type="dxa"/>
            </w:tcMar>
            <w:vAlign w:val="center"/>
          </w:tcPr>
          <w:p w:rsidR="009F63A8" w:rsidRDefault="00F85A95" w14:paraId="3FC7088B" w14:textId="77777777">
            <w:pPr>
              <w:spacing w:after="0" w:line="240" w:lineRule="auto"/>
              <w:jc w:val="left"/>
              <w:keepNext/>
            </w:pPr>
            <w:r>
              <w:rPr>
                <w:rFonts w:eastAsia="Arial"/>
                <w:color w:val="000000"/>
                <w:sz w:val="14"/>
              </w:rPr>
              <w:t>0,774 ± 0,020</w:t>
            </w:r>
          </w:p>
        </w:tc>
        <w:tc>
          <w:tcPr>
            <w:tcW w:w="1417" w:type="dxa"/>
            <w:shd w:val="clear" w:color="auto" w:fill="FCE4D6"/>
            <w:tcMar>
              <w:top w:w="70" w:type="dxa"/>
              <w:left w:w="70" w:type="dxa"/>
              <w:bottom w:w="70" w:type="dxa"/>
              <w:right w:w="70" w:type="dxa"/>
            </w:tcMar>
            <w:vAlign w:val="center"/>
          </w:tcPr>
          <w:p w:rsidR="009F63A8" w:rsidRDefault="00F85A95" w14:paraId="4EFAE0E4" w14:textId="77777777">
            <w:pPr>
              <w:spacing w:after="0" w:line="240" w:lineRule="auto"/>
              <w:jc w:val="left"/>
              <w:keepNext/>
            </w:pPr>
            <w:r>
              <w:rPr>
                <w:rFonts w:eastAsia="Arial"/>
                <w:color w:val="000000"/>
                <w:sz w:val="14"/>
              </w:rPr>
              <w:t>0,857 ± 0,019</w:t>
            </w:r>
          </w:p>
        </w:tc>
      </w:tr>
      <w:tr w:rsidR="009F63A8" w14:paraId="6F12C47F"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6E65A4D8" w14:textId="77777777">
            <w:pPr>
              <w:spacing w:after="0" w:line="240" w:lineRule="auto"/>
              <w:jc w:val="left"/>
              <w:keepNext/>
            </w:pPr>
            <w:r>
              <w:rPr>
                <w:rFonts w:eastAsia="Arial"/>
                <w:color w:val="000000"/>
                <w:sz w:val="14"/>
              </w:rPr>
              <w:t>Attention U-Net 3D</w:t>
            </w:r>
          </w:p>
        </w:tc>
        <w:tc>
          <w:tcPr>
            <w:tcW w:w="1417" w:type="dxa"/>
            <w:shd w:val="clear" w:color="auto" w:fill="FFFFFF"/>
            <w:tcMar>
              <w:top w:w="70" w:type="dxa"/>
              <w:left w:w="70" w:type="dxa"/>
              <w:bottom w:w="70" w:type="dxa"/>
              <w:right w:w="70" w:type="dxa"/>
            </w:tcMar>
            <w:vAlign w:val="center"/>
          </w:tcPr>
          <w:p w:rsidR="009F63A8" w:rsidRDefault="00F85A95" w14:paraId="7A036E3D" w14:textId="77777777">
            <w:pPr>
              <w:spacing w:after="0" w:line="240" w:lineRule="auto"/>
              <w:jc w:val="left"/>
              <w:keepNext/>
            </w:pPr>
            <w:r>
              <w:rPr>
                <w:rFonts w:eastAsia="Arial"/>
                <w:color w:val="000000"/>
                <w:sz w:val="14"/>
              </w:rPr>
              <w:t>3</w:t>
            </w:r>
          </w:p>
        </w:tc>
        <w:tc>
          <w:tcPr>
            <w:tcW w:w="1417" w:type="dxa"/>
            <w:shd w:val="clear" w:color="auto" w:fill="FFFFFF"/>
            <w:tcMar>
              <w:top w:w="70" w:type="dxa"/>
              <w:left w:w="70" w:type="dxa"/>
              <w:bottom w:w="70" w:type="dxa"/>
              <w:right w:w="70" w:type="dxa"/>
            </w:tcMar>
            <w:vAlign w:val="center"/>
          </w:tcPr>
          <w:p w:rsidR="009F63A8" w:rsidRDefault="00F85A95" w14:paraId="65305329" w14:textId="77777777">
            <w:pPr>
              <w:spacing w:after="0" w:line="240" w:lineRule="auto"/>
              <w:jc w:val="left"/>
              <w:keepNext/>
            </w:pPr>
            <w:r>
              <w:rPr>
                <w:rFonts w:eastAsia="Arial"/>
                <w:color w:val="000000"/>
                <w:sz w:val="14"/>
              </w:rPr>
              <w:t>0,735 ± 0,006</w:t>
            </w:r>
          </w:p>
        </w:tc>
        <w:tc>
          <w:tcPr>
            <w:tcW w:w="1417" w:type="dxa"/>
            <w:shd w:val="clear" w:color="auto" w:fill="FFFFFF"/>
            <w:tcMar>
              <w:top w:w="70" w:type="dxa"/>
              <w:left w:w="70" w:type="dxa"/>
              <w:bottom w:w="70" w:type="dxa"/>
              <w:right w:w="70" w:type="dxa"/>
            </w:tcMar>
            <w:vAlign w:val="center"/>
          </w:tcPr>
          <w:p w:rsidR="009F63A8" w:rsidRDefault="00F85A95" w14:paraId="12F68DED" w14:textId="77777777">
            <w:pPr>
              <w:spacing w:after="0" w:line="240" w:lineRule="auto"/>
              <w:jc w:val="left"/>
              <w:keepNext/>
            </w:pPr>
            <w:r>
              <w:rPr>
                <w:rFonts w:eastAsia="Arial"/>
                <w:color w:val="000000"/>
                <w:sz w:val="14"/>
              </w:rPr>
              <w:t>0,572 ± 0,013</w:t>
            </w:r>
          </w:p>
        </w:tc>
        <w:tc>
          <w:tcPr>
            <w:tcW w:w="1417" w:type="dxa"/>
            <w:shd w:val="clear" w:color="auto" w:fill="FFFFFF"/>
            <w:tcMar>
              <w:top w:w="70" w:type="dxa"/>
              <w:left w:w="70" w:type="dxa"/>
              <w:bottom w:w="70" w:type="dxa"/>
              <w:right w:w="70" w:type="dxa"/>
            </w:tcMar>
            <w:vAlign w:val="center"/>
          </w:tcPr>
          <w:p w:rsidR="009F63A8" w:rsidRDefault="00F85A95" w14:paraId="03569BC8" w14:textId="77777777">
            <w:pPr>
              <w:spacing w:after="0" w:line="240" w:lineRule="auto"/>
              <w:jc w:val="left"/>
              <w:keepNext/>
            </w:pPr>
            <w:r>
              <w:rPr>
                <w:rFonts w:eastAsia="Arial"/>
                <w:color w:val="000000"/>
                <w:sz w:val="14"/>
              </w:rPr>
              <w:t>0,770 ± 0,003</w:t>
            </w:r>
          </w:p>
        </w:tc>
        <w:tc>
          <w:tcPr>
            <w:tcW w:w="1417" w:type="dxa"/>
            <w:shd w:val="clear" w:color="auto" w:fill="FFFFFF"/>
            <w:tcMar>
              <w:top w:w="70" w:type="dxa"/>
              <w:left w:w="70" w:type="dxa"/>
              <w:bottom w:w="70" w:type="dxa"/>
              <w:right w:w="70" w:type="dxa"/>
            </w:tcMar>
            <w:vAlign w:val="center"/>
          </w:tcPr>
          <w:p w:rsidR="009F63A8" w:rsidRDefault="00F85A95" w14:paraId="75FA8E65" w14:textId="77777777">
            <w:pPr>
              <w:spacing w:after="0" w:line="240" w:lineRule="auto"/>
              <w:jc w:val="left"/>
              <w:keepNext/>
            </w:pPr>
            <w:r>
              <w:rPr>
                <w:rFonts w:eastAsia="Arial"/>
                <w:color w:val="000000"/>
                <w:sz w:val="14"/>
              </w:rPr>
              <w:t>0,861 ± 0,002</w:t>
            </w:r>
          </w:p>
        </w:tc>
      </w:tr>
      <w:tr w:rsidR="009F63A8" w14:paraId="4D44BA27"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4C5CD857" w14:textId="77777777">
            <w:pPr>
              <w:spacing w:after="0" w:line="240" w:lineRule="auto"/>
              <w:jc w:val="left"/>
              <w:keepNext/>
            </w:pPr>
            <w:r>
              <w:rPr>
                <w:rFonts w:eastAsia="Arial"/>
                <w:color w:val="000000"/>
                <w:sz w:val="14"/>
              </w:rPr>
              <w:t>Residual U-Net + concatenación</w:t>
            </w:r>
          </w:p>
        </w:tc>
        <w:tc>
          <w:tcPr>
            <w:tcW w:w="1417" w:type="dxa"/>
            <w:shd w:val="clear" w:color="auto" w:fill="FCE4D6"/>
            <w:tcMar>
              <w:top w:w="70" w:type="dxa"/>
              <w:left w:w="70" w:type="dxa"/>
              <w:bottom w:w="70" w:type="dxa"/>
              <w:right w:w="70" w:type="dxa"/>
            </w:tcMar>
            <w:vAlign w:val="center"/>
          </w:tcPr>
          <w:p w:rsidR="009F63A8" w:rsidRDefault="00F85A95" w14:paraId="68D9363B" w14:textId="77777777">
            <w:pPr>
              <w:spacing w:after="0" w:line="240" w:lineRule="auto"/>
              <w:jc w:val="left"/>
              <w:keepNext/>
            </w:pPr>
            <w:r>
              <w:rPr>
                <w:rFonts w:eastAsia="Arial"/>
                <w:color w:val="000000"/>
                <w:sz w:val="14"/>
              </w:rPr>
              <w:t>3</w:t>
            </w:r>
          </w:p>
        </w:tc>
        <w:tc>
          <w:tcPr>
            <w:tcW w:w="1417" w:type="dxa"/>
            <w:shd w:val="clear" w:color="auto" w:fill="FCE4D6"/>
            <w:tcMar>
              <w:top w:w="70" w:type="dxa"/>
              <w:left w:w="70" w:type="dxa"/>
              <w:bottom w:w="70" w:type="dxa"/>
              <w:right w:w="70" w:type="dxa"/>
            </w:tcMar>
            <w:vAlign w:val="center"/>
          </w:tcPr>
          <w:p w:rsidR="009F63A8" w:rsidRDefault="00F85A95" w14:paraId="1EB07576" w14:textId="77777777">
            <w:pPr>
              <w:spacing w:after="0" w:line="240" w:lineRule="auto"/>
              <w:jc w:val="left"/>
              <w:keepNext/>
            </w:pPr>
            <w:r>
              <w:rPr>
                <w:rFonts w:eastAsia="Arial"/>
                <w:color w:val="000000"/>
                <w:sz w:val="14"/>
              </w:rPr>
              <w:t>0,706 ± 0,005</w:t>
            </w:r>
          </w:p>
        </w:tc>
        <w:tc>
          <w:tcPr>
            <w:tcW w:w="1417" w:type="dxa"/>
            <w:shd w:val="clear" w:color="auto" w:fill="FCE4D6"/>
            <w:tcMar>
              <w:top w:w="70" w:type="dxa"/>
              <w:left w:w="70" w:type="dxa"/>
              <w:bottom w:w="70" w:type="dxa"/>
              <w:right w:w="70" w:type="dxa"/>
            </w:tcMar>
            <w:vAlign w:val="center"/>
          </w:tcPr>
          <w:p w:rsidR="009F63A8" w:rsidRDefault="00F85A95" w14:paraId="55C2A1B1" w14:textId="77777777">
            <w:pPr>
              <w:spacing w:after="0" w:line="240" w:lineRule="auto"/>
              <w:jc w:val="left"/>
              <w:keepNext/>
            </w:pPr>
            <w:r>
              <w:rPr>
                <w:rFonts w:eastAsia="Arial"/>
                <w:color w:val="000000"/>
                <w:sz w:val="14"/>
              </w:rPr>
              <w:t>0,548 ± 0,009</w:t>
            </w:r>
          </w:p>
        </w:tc>
        <w:tc>
          <w:tcPr>
            <w:tcW w:w="1417" w:type="dxa"/>
            <w:shd w:val="clear" w:color="auto" w:fill="FCE4D6"/>
            <w:tcMar>
              <w:top w:w="70" w:type="dxa"/>
              <w:left w:w="70" w:type="dxa"/>
              <w:bottom w:w="70" w:type="dxa"/>
              <w:right w:w="70" w:type="dxa"/>
            </w:tcMar>
            <w:vAlign w:val="center"/>
          </w:tcPr>
          <w:p w:rsidR="009F63A8" w:rsidRDefault="00F85A95" w14:paraId="06F423AF" w14:textId="77777777">
            <w:pPr>
              <w:spacing w:after="0" w:line="240" w:lineRule="auto"/>
              <w:jc w:val="left"/>
              <w:keepNext/>
            </w:pPr>
            <w:r>
              <w:rPr>
                <w:rFonts w:eastAsia="Arial"/>
                <w:color w:val="000000"/>
                <w:sz w:val="14"/>
              </w:rPr>
              <w:t>0,729 ± 0,010</w:t>
            </w:r>
          </w:p>
        </w:tc>
        <w:tc>
          <w:tcPr>
            <w:tcW w:w="1417" w:type="dxa"/>
            <w:shd w:val="clear" w:color="auto" w:fill="FCE4D6"/>
            <w:tcMar>
              <w:top w:w="70" w:type="dxa"/>
              <w:left w:w="70" w:type="dxa"/>
              <w:bottom w:w="70" w:type="dxa"/>
              <w:right w:w="70" w:type="dxa"/>
            </w:tcMar>
            <w:vAlign w:val="center"/>
          </w:tcPr>
          <w:p w:rsidR="009F63A8" w:rsidRDefault="00F85A95" w14:paraId="7CE5B0A5" w14:textId="77777777">
            <w:pPr>
              <w:spacing w:after="0" w:line="240" w:lineRule="auto"/>
              <w:jc w:val="left"/>
              <w:keepNext/>
            </w:pPr>
            <w:r>
              <w:rPr>
                <w:rFonts w:eastAsia="Arial"/>
                <w:color w:val="000000"/>
                <w:sz w:val="14"/>
              </w:rPr>
              <w:t>0,841 ± 0,004</w:t>
            </w:r>
          </w:p>
        </w:tc>
      </w:tr>
      <w:tr w:rsidR="009F63A8" w14:paraId="23BEB114"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20C66415" w14:textId="77777777">
            <w:pPr>
              <w:spacing w:after="0" w:line="240" w:lineRule="auto"/>
              <w:jc w:val="left"/>
              <w:keepNext/>
            </w:pPr>
            <w:r>
              <w:rPr>
                <w:rFonts w:eastAsia="Arial"/>
                <w:color w:val="000000"/>
                <w:sz w:val="14"/>
              </w:rPr>
              <w:t>Residual U-Net + ponderación global</w:t>
            </w:r>
          </w:p>
        </w:tc>
        <w:tc>
          <w:tcPr>
            <w:tcW w:w="1417" w:type="dxa"/>
            <w:shd w:val="clear" w:color="auto" w:fill="FFFFFF"/>
            <w:tcMar>
              <w:top w:w="70" w:type="dxa"/>
              <w:left w:w="70" w:type="dxa"/>
              <w:bottom w:w="70" w:type="dxa"/>
              <w:right w:w="70" w:type="dxa"/>
            </w:tcMar>
            <w:vAlign w:val="center"/>
          </w:tcPr>
          <w:p w:rsidR="009F63A8" w:rsidRDefault="00F85A95" w14:paraId="57AB7477" w14:textId="77777777">
            <w:pPr>
              <w:spacing w:after="0" w:line="240" w:lineRule="auto"/>
              <w:jc w:val="left"/>
              <w:keepNext/>
            </w:pPr>
            <w:r>
              <w:rPr>
                <w:rFonts w:eastAsia="Arial"/>
                <w:color w:val="000000"/>
                <w:sz w:val="14"/>
              </w:rPr>
              <w:t>3</w:t>
            </w:r>
          </w:p>
        </w:tc>
        <w:tc>
          <w:tcPr>
            <w:tcW w:w="1417" w:type="dxa"/>
            <w:shd w:val="clear" w:color="auto" w:fill="FFFFFF"/>
            <w:tcMar>
              <w:top w:w="70" w:type="dxa"/>
              <w:left w:w="70" w:type="dxa"/>
              <w:bottom w:w="70" w:type="dxa"/>
              <w:right w:w="70" w:type="dxa"/>
            </w:tcMar>
            <w:vAlign w:val="center"/>
          </w:tcPr>
          <w:p w:rsidR="009F63A8" w:rsidRDefault="00F85A95" w14:paraId="4046CD61" w14:textId="77777777">
            <w:pPr>
              <w:spacing w:after="0" w:line="240" w:lineRule="auto"/>
              <w:jc w:val="left"/>
              <w:keepNext/>
            </w:pPr>
            <w:r>
              <w:rPr>
                <w:rFonts w:eastAsia="Arial"/>
                <w:color w:val="000000"/>
                <w:sz w:val="14"/>
              </w:rPr>
              <w:t>0,706 ± 0,006</w:t>
            </w:r>
          </w:p>
        </w:tc>
        <w:tc>
          <w:tcPr>
            <w:tcW w:w="1417" w:type="dxa"/>
            <w:shd w:val="clear" w:color="auto" w:fill="FFFFFF"/>
            <w:tcMar>
              <w:top w:w="70" w:type="dxa"/>
              <w:left w:w="70" w:type="dxa"/>
              <w:bottom w:w="70" w:type="dxa"/>
              <w:right w:w="70" w:type="dxa"/>
            </w:tcMar>
            <w:vAlign w:val="center"/>
          </w:tcPr>
          <w:p w:rsidR="009F63A8" w:rsidRDefault="00F85A95" w14:paraId="35667726" w14:textId="77777777">
            <w:pPr>
              <w:spacing w:after="0" w:line="240" w:lineRule="auto"/>
              <w:jc w:val="left"/>
              <w:keepNext/>
            </w:pPr>
            <w:r>
              <w:rPr>
                <w:rFonts w:eastAsia="Arial"/>
                <w:color w:val="000000"/>
                <w:sz w:val="14"/>
              </w:rPr>
              <w:t>0,550 ± 0,013</w:t>
            </w:r>
          </w:p>
        </w:tc>
        <w:tc>
          <w:tcPr>
            <w:tcW w:w="1417" w:type="dxa"/>
            <w:shd w:val="clear" w:color="auto" w:fill="FFFFFF"/>
            <w:tcMar>
              <w:top w:w="70" w:type="dxa"/>
              <w:left w:w="70" w:type="dxa"/>
              <w:bottom w:w="70" w:type="dxa"/>
              <w:right w:w="70" w:type="dxa"/>
            </w:tcMar>
            <w:vAlign w:val="center"/>
          </w:tcPr>
          <w:p w:rsidR="009F63A8" w:rsidRDefault="00F85A95" w14:paraId="5338D9C9" w14:textId="77777777">
            <w:pPr>
              <w:spacing w:after="0" w:line="240" w:lineRule="auto"/>
              <w:jc w:val="left"/>
              <w:keepNext/>
            </w:pPr>
            <w:r>
              <w:rPr>
                <w:rFonts w:eastAsia="Arial"/>
                <w:color w:val="000000"/>
                <w:sz w:val="14"/>
              </w:rPr>
              <w:t>0,727 ± 0,009</w:t>
            </w:r>
          </w:p>
        </w:tc>
        <w:tc>
          <w:tcPr>
            <w:tcW w:w="1417" w:type="dxa"/>
            <w:shd w:val="clear" w:color="auto" w:fill="FFFFFF"/>
            <w:tcMar>
              <w:top w:w="70" w:type="dxa"/>
              <w:left w:w="70" w:type="dxa"/>
              <w:bottom w:w="70" w:type="dxa"/>
              <w:right w:w="70" w:type="dxa"/>
            </w:tcMar>
            <w:vAlign w:val="center"/>
          </w:tcPr>
          <w:p w:rsidR="009F63A8" w:rsidRDefault="00F85A95" w14:paraId="313077C7" w14:textId="77777777">
            <w:pPr>
              <w:spacing w:after="0" w:line="240" w:lineRule="auto"/>
              <w:jc w:val="left"/>
              <w:keepNext/>
            </w:pPr>
            <w:r>
              <w:rPr>
                <w:rFonts w:eastAsia="Arial"/>
                <w:color w:val="000000"/>
                <w:sz w:val="14"/>
              </w:rPr>
              <w:t>0,840 ± 0,004</w:t>
            </w:r>
          </w:p>
        </w:tc>
      </w:tr>
      <w:tr w:rsidR="009F63A8" w14:paraId="77E41766"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2F403DD5" w14:textId="77777777">
            <w:pPr>
              <w:spacing w:after="0" w:line="240" w:lineRule="auto"/>
              <w:jc w:val="left"/>
              <w:keepNext/>
            </w:pPr>
            <w:r>
              <w:rPr>
                <w:rFonts w:eastAsia="Arial"/>
                <w:color w:val="000000"/>
                <w:sz w:val="14"/>
              </w:rPr>
              <w:t>Residual U-Net + compuerta adaptativa</w:t>
            </w:r>
          </w:p>
        </w:tc>
        <w:tc>
          <w:tcPr>
            <w:tcW w:w="1417" w:type="dxa"/>
            <w:shd w:val="clear" w:color="auto" w:fill="FCE4D6"/>
            <w:tcMar>
              <w:top w:w="70" w:type="dxa"/>
              <w:left w:w="70" w:type="dxa"/>
              <w:bottom w:w="70" w:type="dxa"/>
              <w:right w:w="70" w:type="dxa"/>
            </w:tcMar>
            <w:vAlign w:val="center"/>
          </w:tcPr>
          <w:p w:rsidR="009F63A8" w:rsidRDefault="00F85A95" w14:paraId="297C039E" w14:textId="77777777">
            <w:pPr>
              <w:spacing w:after="0" w:line="240" w:lineRule="auto"/>
              <w:jc w:val="left"/>
              <w:keepNext/>
            </w:pPr>
            <w:r>
              <w:rPr>
                <w:rFonts w:eastAsia="Arial"/>
                <w:color w:val="000000"/>
                <w:sz w:val="14"/>
              </w:rPr>
              <w:t>3</w:t>
            </w:r>
          </w:p>
        </w:tc>
        <w:tc>
          <w:tcPr>
            <w:tcW w:w="1417" w:type="dxa"/>
            <w:shd w:val="clear" w:color="auto" w:fill="FCE4D6"/>
            <w:tcMar>
              <w:top w:w="70" w:type="dxa"/>
              <w:left w:w="70" w:type="dxa"/>
              <w:bottom w:w="70" w:type="dxa"/>
              <w:right w:w="70" w:type="dxa"/>
            </w:tcMar>
            <w:vAlign w:val="center"/>
          </w:tcPr>
          <w:p w:rsidR="009F63A8" w:rsidRDefault="00F85A95" w14:paraId="02C90CFB" w14:textId="77777777">
            <w:pPr>
              <w:spacing w:after="0" w:line="240" w:lineRule="auto"/>
              <w:jc w:val="left"/>
              <w:keepNext/>
            </w:pPr>
            <w:r>
              <w:rPr>
                <w:rFonts w:eastAsia="Arial"/>
                <w:color w:val="000000"/>
                <w:sz w:val="14"/>
              </w:rPr>
              <w:t>0,586 ± 0,169</w:t>
            </w:r>
          </w:p>
        </w:tc>
        <w:tc>
          <w:tcPr>
            <w:tcW w:w="1417" w:type="dxa"/>
            <w:shd w:val="clear" w:color="auto" w:fill="FCE4D6"/>
            <w:tcMar>
              <w:top w:w="70" w:type="dxa"/>
              <w:left w:w="70" w:type="dxa"/>
              <w:bottom w:w="70" w:type="dxa"/>
              <w:right w:w="70" w:type="dxa"/>
            </w:tcMar>
            <w:vAlign w:val="center"/>
          </w:tcPr>
          <w:p w:rsidR="009F63A8" w:rsidRDefault="00F85A95" w14:paraId="244D416C" w14:textId="77777777">
            <w:pPr>
              <w:spacing w:after="0" w:line="240" w:lineRule="auto"/>
              <w:jc w:val="left"/>
              <w:keepNext/>
            </w:pPr>
            <w:r>
              <w:rPr>
                <w:rFonts w:eastAsia="Arial"/>
                <w:color w:val="000000"/>
                <w:sz w:val="14"/>
              </w:rPr>
              <w:t>0,404 ± 0,200</w:t>
            </w:r>
          </w:p>
        </w:tc>
        <w:tc>
          <w:tcPr>
            <w:tcW w:w="1417" w:type="dxa"/>
            <w:shd w:val="clear" w:color="auto" w:fill="FCE4D6"/>
            <w:tcMar>
              <w:top w:w="70" w:type="dxa"/>
              <w:left w:w="70" w:type="dxa"/>
              <w:bottom w:w="70" w:type="dxa"/>
              <w:right w:w="70" w:type="dxa"/>
            </w:tcMar>
            <w:vAlign w:val="center"/>
          </w:tcPr>
          <w:p w:rsidR="009F63A8" w:rsidRDefault="00F85A95" w14:paraId="6B310FD6" w14:textId="77777777">
            <w:pPr>
              <w:spacing w:after="0" w:line="240" w:lineRule="auto"/>
              <w:jc w:val="left"/>
              <w:keepNext/>
            </w:pPr>
            <w:r>
              <w:rPr>
                <w:rFonts w:eastAsia="Arial"/>
                <w:color w:val="000000"/>
                <w:sz w:val="14"/>
              </w:rPr>
              <w:t>0,585 ± 0,205</w:t>
            </w:r>
          </w:p>
        </w:tc>
        <w:tc>
          <w:tcPr>
            <w:tcW w:w="1417" w:type="dxa"/>
            <w:shd w:val="clear" w:color="auto" w:fill="FCE4D6"/>
            <w:tcMar>
              <w:top w:w="70" w:type="dxa"/>
              <w:left w:w="70" w:type="dxa"/>
              <w:bottom w:w="70" w:type="dxa"/>
              <w:right w:w="70" w:type="dxa"/>
            </w:tcMar>
            <w:vAlign w:val="center"/>
          </w:tcPr>
          <w:p w:rsidR="009F63A8" w:rsidRDefault="00F85A95" w14:paraId="68F01F34" w14:textId="77777777">
            <w:pPr>
              <w:spacing w:after="0" w:line="240" w:lineRule="auto"/>
              <w:jc w:val="left"/>
              <w:keepNext/>
            </w:pPr>
            <w:r>
              <w:rPr>
                <w:rFonts w:eastAsia="Arial"/>
                <w:color w:val="000000"/>
                <w:sz w:val="14"/>
              </w:rPr>
              <w:t>0,770 ± 0,102</w:t>
            </w:r>
          </w:p>
        </w:tc>
      </w:tr>
      <w:tr w:rsidR="009F63A8" w14:paraId="38DD55F2"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1D11722D" w14:textId="77777777">
            <w:pPr>
              <w:keepNext/>
              <w:spacing w:after="0" w:line="240" w:lineRule="auto"/>
              <w:jc w:val="left"/>
            </w:pPr>
            <w:r>
              <w:rPr>
                <w:rFonts w:eastAsia="Arial"/>
                <w:color w:val="000000"/>
                <w:sz w:val="14"/>
              </w:rPr>
              <w:t>Residual U-Net + compuerta media+desv.</w:t>
            </w:r>
          </w:p>
        </w:tc>
        <w:tc>
          <w:tcPr>
            <w:tcW w:w="1417" w:type="dxa"/>
            <w:shd w:val="clear" w:color="auto" w:fill="FFFFFF"/>
            <w:tcMar>
              <w:top w:w="70" w:type="dxa"/>
              <w:left w:w="70" w:type="dxa"/>
              <w:bottom w:w="70" w:type="dxa"/>
              <w:right w:w="70" w:type="dxa"/>
            </w:tcMar>
            <w:vAlign w:val="center"/>
          </w:tcPr>
          <w:p w:rsidR="009F63A8" w:rsidRDefault="00F85A95" w14:paraId="2A2176D0" w14:textId="77777777">
            <w:pPr>
              <w:keepNext/>
              <w:spacing w:after="0" w:line="240" w:lineRule="auto"/>
              <w:jc w:val="left"/>
            </w:pPr>
            <w:r>
              <w:rPr>
                <w:rFonts w:eastAsia="Arial"/>
                <w:color w:val="000000"/>
                <w:sz w:val="14"/>
              </w:rPr>
              <w:t>3</w:t>
            </w:r>
          </w:p>
        </w:tc>
        <w:tc>
          <w:tcPr>
            <w:tcW w:w="1417" w:type="dxa"/>
            <w:shd w:val="clear" w:color="auto" w:fill="FFFFFF"/>
            <w:tcMar>
              <w:top w:w="70" w:type="dxa"/>
              <w:left w:w="70" w:type="dxa"/>
              <w:bottom w:w="70" w:type="dxa"/>
              <w:right w:w="70" w:type="dxa"/>
            </w:tcMar>
            <w:vAlign w:val="center"/>
          </w:tcPr>
          <w:p w:rsidR="009F63A8" w:rsidRDefault="00F85A95" w14:paraId="687FD6E8" w14:textId="77777777">
            <w:pPr>
              <w:keepNext/>
              <w:spacing w:after="0" w:line="240" w:lineRule="auto"/>
              <w:jc w:val="left"/>
            </w:pPr>
            <w:r>
              <w:rPr>
                <w:rFonts w:eastAsia="Arial"/>
                <w:color w:val="000000"/>
                <w:sz w:val="14"/>
              </w:rPr>
              <w:t>0,592 ± 0,171</w:t>
            </w:r>
          </w:p>
        </w:tc>
        <w:tc>
          <w:tcPr>
            <w:tcW w:w="1417" w:type="dxa"/>
            <w:shd w:val="clear" w:color="auto" w:fill="FFFFFF"/>
            <w:tcMar>
              <w:top w:w="70" w:type="dxa"/>
              <w:left w:w="70" w:type="dxa"/>
              <w:bottom w:w="70" w:type="dxa"/>
              <w:right w:w="70" w:type="dxa"/>
            </w:tcMar>
            <w:vAlign w:val="center"/>
          </w:tcPr>
          <w:p w:rsidR="009F63A8" w:rsidRDefault="00F85A95" w14:paraId="259C0489" w14:textId="77777777">
            <w:pPr>
              <w:keepNext/>
              <w:spacing w:after="0" w:line="240" w:lineRule="auto"/>
              <w:jc w:val="left"/>
            </w:pPr>
            <w:r>
              <w:rPr>
                <w:rFonts w:eastAsia="Arial"/>
                <w:color w:val="000000"/>
                <w:sz w:val="14"/>
              </w:rPr>
              <w:t>0,419 ± 0,211</w:t>
            </w:r>
          </w:p>
        </w:tc>
        <w:tc>
          <w:tcPr>
            <w:tcW w:w="1417" w:type="dxa"/>
            <w:shd w:val="clear" w:color="auto" w:fill="FFFFFF"/>
            <w:tcMar>
              <w:top w:w="70" w:type="dxa"/>
              <w:left w:w="70" w:type="dxa"/>
              <w:bottom w:w="70" w:type="dxa"/>
              <w:right w:w="70" w:type="dxa"/>
            </w:tcMar>
            <w:vAlign w:val="center"/>
          </w:tcPr>
          <w:p w:rsidR="009F63A8" w:rsidRDefault="00F85A95" w14:paraId="10D9C1DE" w14:textId="77777777">
            <w:pPr>
              <w:keepNext/>
              <w:spacing w:after="0" w:line="240" w:lineRule="auto"/>
              <w:jc w:val="left"/>
            </w:pPr>
            <w:r>
              <w:rPr>
                <w:rFonts w:eastAsia="Arial"/>
                <w:color w:val="000000"/>
                <w:sz w:val="14"/>
              </w:rPr>
              <w:t>0,591 ± 0,209</w:t>
            </w:r>
          </w:p>
        </w:tc>
        <w:tc>
          <w:tcPr>
            <w:tcW w:w="1417" w:type="dxa"/>
            <w:shd w:val="clear" w:color="auto" w:fill="FFFFFF"/>
            <w:tcMar>
              <w:top w:w="70" w:type="dxa"/>
              <w:left w:w="70" w:type="dxa"/>
              <w:bottom w:w="70" w:type="dxa"/>
              <w:right w:w="70" w:type="dxa"/>
            </w:tcMar>
            <w:vAlign w:val="center"/>
          </w:tcPr>
          <w:p w:rsidR="009F63A8" w:rsidRDefault="00F85A95" w14:paraId="2B4C8E97" w14:textId="77777777">
            <w:pPr>
              <w:keepNext/>
              <w:spacing w:after="0" w:line="240" w:lineRule="auto"/>
              <w:jc w:val="left"/>
            </w:pPr>
            <w:r>
              <w:rPr>
                <w:rFonts w:eastAsia="Arial"/>
                <w:color w:val="000000"/>
                <w:sz w:val="14"/>
              </w:rPr>
              <w:t>0,765 ± 0,095</w:t>
            </w:r>
          </w:p>
        </w:tc>
      </w:tr>
    </w:tbl>
    <w:p w:rsidR="009F63A8" w:rsidRDefault="00F85A95" w14:paraId="3B039730" w14:textId="77777777">
      <w:r>
        <w:t xml:space="preserve">nnU-Net alcanza el mayor Dice medio observado, con 0,829. Este resultado se utiliza como referencia contextual, no como una ablación controlada de arquitectura. nnU-Net empleó su propio preprocesamiento, aumento de datos, función de pérdida, optimizador y planificación, además de un </w:t>
      </w:r>
      <w:r>
        <w:rPr>
          <w:i/>
          <w:iCs/>
        </w:rPr>
        <w:t>checkpoint</w:t>
      </w:r>
      <w:r>
        <w:t xml:space="preserve"> seleccionado mediante su </w:t>
      </w:r>
      <w:r>
        <w:rPr>
          <w:i/>
          <w:iCs/>
        </w:rPr>
        <w:t>fold</w:t>
      </w:r>
      <w:r>
        <w:t xml:space="preserve"> interno. Solo se ejecutó una vez, por lo que tampoco es posible estimar su variabilidad entre semillas.</w:t>
      </w:r>
    </w:p>
    <w:p w:rsidR="009F63A8" w:rsidRDefault="00F85A95" w14:paraId="5E43186B" w14:textId="77777777">
      <w:r>
        <w:t>La diferencia respecto a las configuraciones MONAI indica que el margen observado no se agota en añadir una regla ligera de fusión temprana. Sin embargo, este diseño no permite decidir qué parte del proceso auto-configurado de nnU-Net explica esa diferencia ni separar su contribución de la del presupuesto y la selección del punto de control.</w:t>
      </w:r>
    </w:p>
    <w:p w:rsidR="009F63A8" w:rsidRDefault="00F85A95" w14:paraId="06CDB7F0" w14:textId="77777777">
      <w:r>
        <w:t>Swin-UNETR alcanza el mayor Dice medio entre las configuraciones MONAI, con 0,752 ± 0,017, seguido de Attention U-Net con 0,735 ± 0,006. Ambos modelos compartieron el protocolo A100, lo que permite una comparación descriptiva más directa. Swin-UNETR obtuvo una media superior en dos semillas, mientras que Attention U-Net alcanzó el mejor resultado en la semilla 20260528. Attention U-Net presentó además una dispersión menor entre repeticiones. Con tres semillas puede describirse esta ordenación, pero no establecer una superioridad estadística.</w:t>
      </w:r>
    </w:p>
    <w:p w:rsidR="009F63A8" w:rsidRDefault="00F85A95" w14:paraId="54264AED" w14:textId="77777777">
      <w:r>
        <w:t>La principal diferencia regional entre ambos modelos aparece en el Dice agregado de ET: 0,624 para Swin-UNETR y 0,572 para Attention U-Net. ET está presente en 182 de los 243 estudios y ausente en los 61 restantes. Como la evaluación asigna Dice = 1 cuando predicción y referencia están vacías, este agregado combina la delineación en estudios con ET y la detección de su ausencia. Los artefactos versionados no incluyen los seis CSV por estudio de estas dos arquitecturas y, por tanto, no permiten descomponer aquí ambas contribuciones.</w:t>
      </w:r>
    </w:p>
    <w:p w:rsidR="009F63A8" w:rsidRDefault="00F85A95" w14:paraId="3BCC120E" w14:textId="77777777">
      <w:r>
        <w:t xml:space="preserve">La comparación global con las Residual U-Net debe mantenerse en el plano contextual. Aunque los modelos MONAI compartieron el mismo presupuesto de entrenamiento, las configuraciones ejecutadas localmente utilizaron un solapamiento de ventana de 0,25 y </w:t>
      </w:r>
      <w:r>
        <w:lastRenderedPageBreak/>
        <w:t>las ejecutadas en A100 utilizaron 0,50. La tabla permite describir los resultados obtenidos por cada configuración, pero no atribuir toda la diferencia observada exclusivamente a la arquitectura.</w:t>
      </w:r>
    </w:p>
    <w:p w:rsidR="009F63A8" w:rsidRDefault="00F85A95" w14:paraId="10E8A84B" w14:textId="77777777">
      <w:r>
        <w:t>La Tabla 14 muestra HD95. Para las configuraciones con tres semillas, cada celda contiene la media y la desviación estándar de los tres promedios por ejecución. Entre corchetes se indica el intervalo del número de estudios con HD95 finito. En nnU-Net se presenta el denominador de su única ejecución.</w:t>
      </w:r>
    </w:p>
    <w:p w:rsidR="009F63A8" w:rsidRDefault="00F85A95" w14:paraId="40F996C0" w14:textId="77777777">
      <w:pPr>
        <w:pStyle w:val="Descripcin"/>
        <w:keepLines/>
        <w:keepNext/>
      </w:pPr>
      <w:bookmarkStart w:name="_Toc235680502" w:id="132"/>
      <w:r>
        <w:rPr>
          <w:b/>
        </w:rPr>
        <w:t xml:space="preserve">Tabla </w:t>
      </w:r>
      <w:r>
        <w:fldChar w:fldCharType="begin" w:dirty="true"/>
      </w:r>
      <w:r>
        <w:instrText xml:space="preserve"> SEQ Tabla \* ARABIC </w:instrText>
      </w:r>
      <w:r>
        <w:fldChar w:fldCharType="separate"/>
      </w:r>
      <w:r>
        <w:rPr>
          <w:b/>
        </w:rPr>
        <w:t>14</w:t>
      </w:r>
      <w:r>
        <w:fldChar w:fldCharType="end"/>
      </w:r>
      <w:r>
        <w:rPr>
          <w:b/>
        </w:rPr>
        <w:t xml:space="preserve">. </w:t>
      </w:r>
      <w:r>
        <w:t>HD95 en milímetros y número de estudios con valor finito. Un valor menor indica menor discrepancia de superficie entre los casos incluidos en el promedio.</w:t>
      </w:r>
      <w:bookmarkEnd w:id="132"/>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F63A8" w14:paraId="44E76BF2" w14:textId="77777777">
        <w:trPr>
          <w:cantSplit/>
          <w:tblHeader/>
          <w:jc w:val="center"/>
        </w:trPr>
        <w:tc>
          <w:tcPr>
            <w:tcW w:w="2126" w:type="dxa"/>
            <w:shd w:val="clear" w:color="auto" w:fill="ED7D31"/>
            <w:tcMar>
              <w:top w:w="70" w:type="dxa"/>
              <w:left w:w="70" w:type="dxa"/>
              <w:bottom w:w="70" w:type="dxa"/>
              <w:right w:w="70" w:type="dxa"/>
            </w:tcMar>
            <w:vAlign w:val="center"/>
          </w:tcPr>
          <w:p w:rsidR="009F63A8" w:rsidRDefault="00F85A95" w14:paraId="609A9453" w14:textId="77777777">
            <w:pPr>
              <w:spacing w:after="0" w:line="240" w:lineRule="auto"/>
              <w:jc w:val="center"/>
              <w:keepNext/>
            </w:pPr>
            <w:r>
              <w:rPr>
                <w:rFonts w:eastAsia="Arial"/>
                <w:b/>
                <w:color w:val="FFFFFF"/>
                <w:sz w:val="17"/>
              </w:rPr>
              <w:t>Modelo</w:t>
            </w:r>
          </w:p>
        </w:tc>
        <w:tc>
          <w:tcPr>
            <w:tcW w:w="2126" w:type="dxa"/>
            <w:shd w:val="clear" w:color="auto" w:fill="ED7D31"/>
            <w:tcMar>
              <w:top w:w="70" w:type="dxa"/>
              <w:left w:w="70" w:type="dxa"/>
              <w:bottom w:w="70" w:type="dxa"/>
              <w:right w:w="70" w:type="dxa"/>
            </w:tcMar>
            <w:vAlign w:val="center"/>
          </w:tcPr>
          <w:p w:rsidR="009F63A8" w:rsidRDefault="00F85A95" w14:paraId="33E9A4A7" w14:textId="77777777">
            <w:pPr>
              <w:spacing w:after="0" w:line="240" w:lineRule="auto"/>
              <w:jc w:val="center"/>
              <w:keepNext/>
            </w:pPr>
            <w:r>
              <w:rPr>
                <w:rFonts w:eastAsia="Arial"/>
                <w:b/>
                <w:color w:val="FFFFFF"/>
                <w:sz w:val="17"/>
              </w:rPr>
              <w:t>HD95 ET [n finitos]</w:t>
            </w:r>
          </w:p>
        </w:tc>
        <w:tc>
          <w:tcPr>
            <w:tcW w:w="2126" w:type="dxa"/>
            <w:shd w:val="clear" w:color="auto" w:fill="ED7D31"/>
            <w:tcMar>
              <w:top w:w="70" w:type="dxa"/>
              <w:left w:w="70" w:type="dxa"/>
              <w:bottom w:w="70" w:type="dxa"/>
              <w:right w:w="70" w:type="dxa"/>
            </w:tcMar>
            <w:vAlign w:val="center"/>
          </w:tcPr>
          <w:p w:rsidR="009F63A8" w:rsidRDefault="00F85A95" w14:paraId="2FF88D14" w14:textId="77777777">
            <w:pPr>
              <w:spacing w:after="0" w:line="240" w:lineRule="auto"/>
              <w:jc w:val="center"/>
              <w:keepNext/>
            </w:pPr>
            <w:r>
              <w:rPr>
                <w:rFonts w:eastAsia="Arial"/>
                <w:b/>
                <w:color w:val="FFFFFF"/>
                <w:sz w:val="17"/>
              </w:rPr>
              <w:t>HD95 TC [n finitos]</w:t>
            </w:r>
          </w:p>
        </w:tc>
        <w:tc>
          <w:tcPr>
            <w:tcW w:w="2126" w:type="dxa"/>
            <w:shd w:val="clear" w:color="auto" w:fill="ED7D31"/>
            <w:tcMar>
              <w:top w:w="70" w:type="dxa"/>
              <w:left w:w="70" w:type="dxa"/>
              <w:bottom w:w="70" w:type="dxa"/>
              <w:right w:w="70" w:type="dxa"/>
            </w:tcMar>
            <w:vAlign w:val="center"/>
          </w:tcPr>
          <w:p w:rsidR="009F63A8" w:rsidRDefault="00F85A95" w14:paraId="6E1DCE64" w14:textId="77777777">
            <w:pPr>
              <w:spacing w:after="0" w:line="240" w:lineRule="auto"/>
              <w:jc w:val="center"/>
              <w:keepNext/>
            </w:pPr>
            <w:r>
              <w:rPr>
                <w:rFonts w:eastAsia="Arial"/>
                <w:b/>
                <w:color w:val="FFFFFF"/>
                <w:sz w:val="17"/>
              </w:rPr>
              <w:t>HD95 WT [n finitos]</w:t>
            </w:r>
          </w:p>
        </w:tc>
      </w:tr>
      <w:tr w:rsidR="009F63A8" w14:paraId="1E7C6407"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7CE1DAB5" w14:textId="77777777">
            <w:pPr>
              <w:spacing w:after="0" w:line="240" w:lineRule="auto"/>
              <w:jc w:val="left"/>
              <w:keepNext/>
            </w:pPr>
            <w:r>
              <w:rPr>
                <w:rFonts w:eastAsia="Arial"/>
                <w:color w:val="000000"/>
                <w:sz w:val="17"/>
              </w:rPr>
              <w:t>nnU-Net 3d_fullres, fold 0</w:t>
            </w:r>
          </w:p>
        </w:tc>
        <w:tc>
          <w:tcPr>
            <w:tcW w:w="2126" w:type="dxa"/>
            <w:shd w:val="clear" w:color="auto" w:fill="FFFFFF"/>
            <w:tcMar>
              <w:top w:w="70" w:type="dxa"/>
              <w:left w:w="70" w:type="dxa"/>
              <w:bottom w:w="70" w:type="dxa"/>
              <w:right w:w="70" w:type="dxa"/>
            </w:tcMar>
            <w:vAlign w:val="center"/>
          </w:tcPr>
          <w:p w:rsidR="009F63A8" w:rsidRDefault="00F85A95" w14:paraId="0B668403" w14:textId="77777777">
            <w:pPr>
              <w:spacing w:after="0" w:line="240" w:lineRule="auto"/>
              <w:jc w:val="left"/>
              <w:keepNext/>
            </w:pPr>
            <w:r>
              <w:rPr>
                <w:rFonts w:eastAsia="Arial"/>
                <w:color w:val="000000"/>
                <w:sz w:val="17"/>
              </w:rPr>
              <w:t>2,95 [207]</w:t>
            </w:r>
          </w:p>
        </w:tc>
        <w:tc>
          <w:tcPr>
            <w:tcW w:w="2126" w:type="dxa"/>
            <w:shd w:val="clear" w:color="auto" w:fill="FFFFFF"/>
            <w:tcMar>
              <w:top w:w="70" w:type="dxa"/>
              <w:left w:w="70" w:type="dxa"/>
              <w:bottom w:w="70" w:type="dxa"/>
              <w:right w:w="70" w:type="dxa"/>
            </w:tcMar>
            <w:vAlign w:val="center"/>
          </w:tcPr>
          <w:p w:rsidR="009F63A8" w:rsidRDefault="00F85A95" w14:paraId="6B332181" w14:textId="77777777">
            <w:pPr>
              <w:spacing w:after="0" w:line="240" w:lineRule="auto"/>
              <w:jc w:val="left"/>
              <w:keepNext/>
            </w:pPr>
            <w:r>
              <w:rPr>
                <w:rFonts w:eastAsia="Arial"/>
                <w:color w:val="000000"/>
                <w:sz w:val="17"/>
              </w:rPr>
              <w:t>3,27 [238]</w:t>
            </w:r>
          </w:p>
        </w:tc>
        <w:tc>
          <w:tcPr>
            <w:tcW w:w="2126" w:type="dxa"/>
            <w:shd w:val="clear" w:color="auto" w:fill="FFFFFF"/>
            <w:tcMar>
              <w:top w:w="70" w:type="dxa"/>
              <w:left w:w="70" w:type="dxa"/>
              <w:bottom w:w="70" w:type="dxa"/>
              <w:right w:w="70" w:type="dxa"/>
            </w:tcMar>
            <w:vAlign w:val="center"/>
          </w:tcPr>
          <w:p w:rsidR="009F63A8" w:rsidRDefault="00F85A95" w14:paraId="429D0EA6" w14:textId="77777777">
            <w:pPr>
              <w:spacing w:after="0" w:line="240" w:lineRule="auto"/>
              <w:jc w:val="left"/>
              <w:keepNext/>
            </w:pPr>
            <w:r>
              <w:rPr>
                <w:rFonts w:eastAsia="Arial"/>
                <w:color w:val="000000"/>
                <w:sz w:val="17"/>
              </w:rPr>
              <w:t>3,33 [242]</w:t>
            </w:r>
          </w:p>
        </w:tc>
      </w:tr>
      <w:tr w:rsidR="009F63A8" w14:paraId="4FF3CF1B"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273DB97F" w14:textId="77777777">
            <w:pPr>
              <w:spacing w:after="0" w:line="240" w:lineRule="auto"/>
              <w:jc w:val="left"/>
              <w:keepNext/>
            </w:pPr>
            <w:r>
              <w:rPr>
                <w:rFonts w:eastAsia="Arial"/>
                <w:color w:val="000000"/>
                <w:sz w:val="17"/>
              </w:rPr>
              <w:t>Swin-UNETR</w:t>
            </w:r>
          </w:p>
        </w:tc>
        <w:tc>
          <w:tcPr>
            <w:tcW w:w="2126" w:type="dxa"/>
            <w:shd w:val="clear" w:color="auto" w:fill="FCE4D6"/>
            <w:tcMar>
              <w:top w:w="70" w:type="dxa"/>
              <w:left w:w="70" w:type="dxa"/>
              <w:bottom w:w="70" w:type="dxa"/>
              <w:right w:w="70" w:type="dxa"/>
            </w:tcMar>
            <w:vAlign w:val="center"/>
          </w:tcPr>
          <w:p w:rsidR="009F63A8" w:rsidRDefault="00F85A95" w14:paraId="145CD6D3" w14:textId="77777777">
            <w:pPr>
              <w:spacing w:after="0" w:line="240" w:lineRule="auto"/>
              <w:jc w:val="left"/>
              <w:keepNext/>
            </w:pPr>
            <w:r>
              <w:rPr>
                <w:rFonts w:eastAsia="Arial"/>
                <w:color w:val="000000"/>
                <w:sz w:val="17"/>
              </w:rPr>
              <w:t>5,76 ± 0,34 [197–201]</w:t>
            </w:r>
          </w:p>
        </w:tc>
        <w:tc>
          <w:tcPr>
            <w:tcW w:w="2126" w:type="dxa"/>
            <w:shd w:val="clear" w:color="auto" w:fill="FCE4D6"/>
            <w:tcMar>
              <w:top w:w="70" w:type="dxa"/>
              <w:left w:w="70" w:type="dxa"/>
              <w:bottom w:w="70" w:type="dxa"/>
              <w:right w:w="70" w:type="dxa"/>
            </w:tcMar>
            <w:vAlign w:val="center"/>
          </w:tcPr>
          <w:p w:rsidR="009F63A8" w:rsidRDefault="00F85A95" w14:paraId="5B3E96AC" w14:textId="77777777">
            <w:pPr>
              <w:spacing w:after="0" w:line="240" w:lineRule="auto"/>
              <w:jc w:val="left"/>
              <w:keepNext/>
            </w:pPr>
            <w:r>
              <w:rPr>
                <w:rFonts w:eastAsia="Arial"/>
                <w:color w:val="000000"/>
                <w:sz w:val="17"/>
              </w:rPr>
              <w:t>7,26 ± 1,14 [236–238]</w:t>
            </w:r>
          </w:p>
        </w:tc>
        <w:tc>
          <w:tcPr>
            <w:tcW w:w="2126" w:type="dxa"/>
            <w:shd w:val="clear" w:color="auto" w:fill="FCE4D6"/>
            <w:tcMar>
              <w:top w:w="70" w:type="dxa"/>
              <w:left w:w="70" w:type="dxa"/>
              <w:bottom w:w="70" w:type="dxa"/>
              <w:right w:w="70" w:type="dxa"/>
            </w:tcMar>
            <w:vAlign w:val="center"/>
          </w:tcPr>
          <w:p w:rsidR="009F63A8" w:rsidRDefault="00F85A95" w14:paraId="50412C5A" w14:textId="77777777">
            <w:pPr>
              <w:spacing w:after="0" w:line="240" w:lineRule="auto"/>
              <w:jc w:val="left"/>
              <w:keepNext/>
            </w:pPr>
            <w:r>
              <w:rPr>
                <w:rFonts w:eastAsia="Arial"/>
                <w:color w:val="000000"/>
                <w:sz w:val="17"/>
              </w:rPr>
              <w:t>7,60 ± 1,00 [242–243]</w:t>
            </w:r>
          </w:p>
        </w:tc>
      </w:tr>
      <w:tr w:rsidR="009F63A8" w14:paraId="7082171E"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2D92926E" w14:textId="77777777">
            <w:pPr>
              <w:spacing w:after="0" w:line="240" w:lineRule="auto"/>
              <w:jc w:val="left"/>
              <w:keepNext/>
            </w:pPr>
            <w:r>
              <w:rPr>
                <w:rFonts w:eastAsia="Arial"/>
                <w:color w:val="000000"/>
                <w:sz w:val="17"/>
              </w:rPr>
              <w:t>Attention U-Net 3D</w:t>
            </w:r>
          </w:p>
        </w:tc>
        <w:tc>
          <w:tcPr>
            <w:tcW w:w="2126" w:type="dxa"/>
            <w:shd w:val="clear" w:color="auto" w:fill="FFFFFF"/>
            <w:tcMar>
              <w:top w:w="70" w:type="dxa"/>
              <w:left w:w="70" w:type="dxa"/>
              <w:bottom w:w="70" w:type="dxa"/>
              <w:right w:w="70" w:type="dxa"/>
            </w:tcMar>
            <w:vAlign w:val="center"/>
          </w:tcPr>
          <w:p w:rsidR="009F63A8" w:rsidRDefault="00F85A95" w14:paraId="13774209" w14:textId="77777777">
            <w:pPr>
              <w:spacing w:after="0" w:line="240" w:lineRule="auto"/>
              <w:jc w:val="left"/>
              <w:keepNext/>
            </w:pPr>
            <w:r>
              <w:rPr>
                <w:rFonts w:eastAsia="Arial"/>
                <w:color w:val="000000"/>
                <w:sz w:val="17"/>
              </w:rPr>
              <w:t>8,31 ± 0,45 [186–191]</w:t>
            </w:r>
          </w:p>
        </w:tc>
        <w:tc>
          <w:tcPr>
            <w:tcW w:w="2126" w:type="dxa"/>
            <w:shd w:val="clear" w:color="auto" w:fill="FFFFFF"/>
            <w:tcMar>
              <w:top w:w="70" w:type="dxa"/>
              <w:left w:w="70" w:type="dxa"/>
              <w:bottom w:w="70" w:type="dxa"/>
              <w:right w:w="70" w:type="dxa"/>
            </w:tcMar>
            <w:vAlign w:val="center"/>
          </w:tcPr>
          <w:p w:rsidR="009F63A8" w:rsidRDefault="00F85A95" w14:paraId="0F75028F" w14:textId="77777777">
            <w:pPr>
              <w:spacing w:after="0" w:line="240" w:lineRule="auto"/>
              <w:jc w:val="left"/>
              <w:keepNext/>
            </w:pPr>
            <w:r>
              <w:rPr>
                <w:rFonts w:eastAsia="Arial"/>
                <w:color w:val="000000"/>
                <w:sz w:val="17"/>
              </w:rPr>
              <w:t>8,93 ± 0,70 [236–237]</w:t>
            </w:r>
          </w:p>
        </w:tc>
        <w:tc>
          <w:tcPr>
            <w:tcW w:w="2126" w:type="dxa"/>
            <w:shd w:val="clear" w:color="auto" w:fill="FFFFFF"/>
            <w:tcMar>
              <w:top w:w="70" w:type="dxa"/>
              <w:left w:w="70" w:type="dxa"/>
              <w:bottom w:w="70" w:type="dxa"/>
              <w:right w:w="70" w:type="dxa"/>
            </w:tcMar>
            <w:vAlign w:val="center"/>
          </w:tcPr>
          <w:p w:rsidR="009F63A8" w:rsidRDefault="00F85A95" w14:paraId="27E98D71" w14:textId="77777777">
            <w:pPr>
              <w:spacing w:after="0" w:line="240" w:lineRule="auto"/>
              <w:jc w:val="left"/>
              <w:keepNext/>
            </w:pPr>
            <w:r>
              <w:rPr>
                <w:rFonts w:eastAsia="Arial"/>
                <w:color w:val="000000"/>
                <w:sz w:val="17"/>
              </w:rPr>
              <w:t>7,88 ± 0,52 [243]</w:t>
            </w:r>
          </w:p>
        </w:tc>
      </w:tr>
      <w:tr w:rsidR="009F63A8" w14:paraId="495C1CA6"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0437D8A0" w14:textId="77777777">
            <w:pPr>
              <w:spacing w:after="0" w:line="240" w:lineRule="auto"/>
              <w:jc w:val="left"/>
              <w:keepNext/>
            </w:pPr>
            <w:r>
              <w:rPr>
                <w:rFonts w:eastAsia="Arial"/>
                <w:color w:val="000000"/>
                <w:sz w:val="17"/>
              </w:rPr>
              <w:t>Residual U-Net + concatenación</w:t>
            </w:r>
          </w:p>
        </w:tc>
        <w:tc>
          <w:tcPr>
            <w:tcW w:w="2126" w:type="dxa"/>
            <w:shd w:val="clear" w:color="auto" w:fill="FCE4D6"/>
            <w:tcMar>
              <w:top w:w="70" w:type="dxa"/>
              <w:left w:w="70" w:type="dxa"/>
              <w:bottom w:w="70" w:type="dxa"/>
              <w:right w:w="70" w:type="dxa"/>
            </w:tcMar>
            <w:vAlign w:val="center"/>
          </w:tcPr>
          <w:p w:rsidR="009F63A8" w:rsidRDefault="00F85A95" w14:paraId="00AD2D07" w14:textId="77777777">
            <w:pPr>
              <w:spacing w:after="0" w:line="240" w:lineRule="auto"/>
              <w:jc w:val="left"/>
              <w:keepNext/>
            </w:pPr>
            <w:r>
              <w:rPr>
                <w:rFonts w:eastAsia="Arial"/>
                <w:color w:val="000000"/>
                <w:sz w:val="17"/>
              </w:rPr>
              <w:t>8,75 ± 1,05 [192–194]</w:t>
            </w:r>
          </w:p>
        </w:tc>
        <w:tc>
          <w:tcPr>
            <w:tcW w:w="2126" w:type="dxa"/>
            <w:shd w:val="clear" w:color="auto" w:fill="FCE4D6"/>
            <w:tcMar>
              <w:top w:w="70" w:type="dxa"/>
              <w:left w:w="70" w:type="dxa"/>
              <w:bottom w:w="70" w:type="dxa"/>
              <w:right w:w="70" w:type="dxa"/>
            </w:tcMar>
            <w:vAlign w:val="center"/>
          </w:tcPr>
          <w:p w:rsidR="009F63A8" w:rsidRDefault="00F85A95" w14:paraId="76003613" w14:textId="77777777">
            <w:pPr>
              <w:spacing w:after="0" w:line="240" w:lineRule="auto"/>
              <w:jc w:val="left"/>
              <w:keepNext/>
            </w:pPr>
            <w:r>
              <w:rPr>
                <w:rFonts w:eastAsia="Arial"/>
                <w:color w:val="000000"/>
                <w:sz w:val="17"/>
              </w:rPr>
              <w:t>11,00 ± 1,37 [237–239]</w:t>
            </w:r>
          </w:p>
        </w:tc>
        <w:tc>
          <w:tcPr>
            <w:tcW w:w="2126" w:type="dxa"/>
            <w:shd w:val="clear" w:color="auto" w:fill="FCE4D6"/>
            <w:tcMar>
              <w:top w:w="70" w:type="dxa"/>
              <w:left w:w="70" w:type="dxa"/>
              <w:bottom w:w="70" w:type="dxa"/>
              <w:right w:w="70" w:type="dxa"/>
            </w:tcMar>
            <w:vAlign w:val="center"/>
          </w:tcPr>
          <w:p w:rsidR="009F63A8" w:rsidRDefault="00F85A95" w14:paraId="5F3A6FB6" w14:textId="77777777">
            <w:pPr>
              <w:spacing w:after="0" w:line="240" w:lineRule="auto"/>
              <w:jc w:val="left"/>
              <w:keepNext/>
            </w:pPr>
            <w:r>
              <w:rPr>
                <w:rFonts w:eastAsia="Arial"/>
                <w:color w:val="000000"/>
                <w:sz w:val="17"/>
              </w:rPr>
              <w:t>10,28 ± 0,58 [243]</w:t>
            </w:r>
          </w:p>
        </w:tc>
      </w:tr>
      <w:tr w:rsidR="009F63A8" w14:paraId="1977871D"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53698DE8" w14:textId="77777777">
            <w:pPr>
              <w:spacing w:after="0" w:line="240" w:lineRule="auto"/>
              <w:jc w:val="left"/>
              <w:keepNext/>
            </w:pPr>
            <w:r>
              <w:rPr>
                <w:rFonts w:eastAsia="Arial"/>
                <w:color w:val="000000"/>
                <w:sz w:val="17"/>
              </w:rPr>
              <w:t>Residual U-Net + ponderación global</w:t>
            </w:r>
          </w:p>
        </w:tc>
        <w:tc>
          <w:tcPr>
            <w:tcW w:w="2126" w:type="dxa"/>
            <w:shd w:val="clear" w:color="auto" w:fill="FFFFFF"/>
            <w:tcMar>
              <w:top w:w="70" w:type="dxa"/>
              <w:left w:w="70" w:type="dxa"/>
              <w:bottom w:w="70" w:type="dxa"/>
              <w:right w:w="70" w:type="dxa"/>
            </w:tcMar>
            <w:vAlign w:val="center"/>
          </w:tcPr>
          <w:p w:rsidR="009F63A8" w:rsidRDefault="00F85A95" w14:paraId="4F4248EB" w14:textId="77777777">
            <w:pPr>
              <w:spacing w:after="0" w:line="240" w:lineRule="auto"/>
              <w:jc w:val="left"/>
              <w:keepNext/>
            </w:pPr>
            <w:r>
              <w:rPr>
                <w:rFonts w:eastAsia="Arial"/>
                <w:color w:val="000000"/>
                <w:sz w:val="17"/>
              </w:rPr>
              <w:t>8,90 ± 0,80 [193–194]</w:t>
            </w:r>
          </w:p>
        </w:tc>
        <w:tc>
          <w:tcPr>
            <w:tcW w:w="2126" w:type="dxa"/>
            <w:shd w:val="clear" w:color="auto" w:fill="FFFFFF"/>
            <w:tcMar>
              <w:top w:w="70" w:type="dxa"/>
              <w:left w:w="70" w:type="dxa"/>
              <w:bottom w:w="70" w:type="dxa"/>
              <w:right w:w="70" w:type="dxa"/>
            </w:tcMar>
            <w:vAlign w:val="center"/>
          </w:tcPr>
          <w:p w:rsidR="009F63A8" w:rsidRDefault="00F85A95" w14:paraId="3CCB0227" w14:textId="77777777">
            <w:pPr>
              <w:spacing w:after="0" w:line="240" w:lineRule="auto"/>
              <w:jc w:val="left"/>
              <w:keepNext/>
            </w:pPr>
            <w:r>
              <w:rPr>
                <w:rFonts w:eastAsia="Arial"/>
                <w:color w:val="000000"/>
                <w:sz w:val="17"/>
              </w:rPr>
              <w:t>11,30 ± 0,86 [236–238]</w:t>
            </w:r>
          </w:p>
        </w:tc>
        <w:tc>
          <w:tcPr>
            <w:tcW w:w="2126" w:type="dxa"/>
            <w:shd w:val="clear" w:color="auto" w:fill="FFFFFF"/>
            <w:tcMar>
              <w:top w:w="70" w:type="dxa"/>
              <w:left w:w="70" w:type="dxa"/>
              <w:bottom w:w="70" w:type="dxa"/>
              <w:right w:w="70" w:type="dxa"/>
            </w:tcMar>
            <w:vAlign w:val="center"/>
          </w:tcPr>
          <w:p w:rsidR="009F63A8" w:rsidRDefault="00F85A95" w14:paraId="6A375748" w14:textId="77777777">
            <w:pPr>
              <w:spacing w:after="0" w:line="240" w:lineRule="auto"/>
              <w:jc w:val="left"/>
              <w:keepNext/>
            </w:pPr>
            <w:r>
              <w:rPr>
                <w:rFonts w:eastAsia="Arial"/>
                <w:color w:val="000000"/>
                <w:sz w:val="17"/>
              </w:rPr>
              <w:t>10,66 ± 0,16 [243]</w:t>
            </w:r>
          </w:p>
        </w:tc>
      </w:tr>
      <w:tr w:rsidR="009F63A8" w14:paraId="7B6D3DD5" w14:textId="77777777">
        <w:trPr>
          <w:cantSplit/>
          <w:jc w:val="center"/>
        </w:trPr>
        <w:tc>
          <w:tcPr>
            <w:tcW w:w="2126" w:type="dxa"/>
            <w:shd w:val="clear" w:color="auto" w:fill="FCE4D6"/>
            <w:tcMar>
              <w:top w:w="70" w:type="dxa"/>
              <w:left w:w="70" w:type="dxa"/>
              <w:bottom w:w="70" w:type="dxa"/>
              <w:right w:w="70" w:type="dxa"/>
            </w:tcMar>
            <w:vAlign w:val="center"/>
          </w:tcPr>
          <w:p w:rsidR="009F63A8" w:rsidRDefault="00F85A95" w14:paraId="4C81CB2C" w14:textId="77777777">
            <w:pPr>
              <w:spacing w:after="0" w:line="240" w:lineRule="auto"/>
              <w:jc w:val="left"/>
              <w:keepNext/>
            </w:pPr>
            <w:r>
              <w:rPr>
                <w:rFonts w:eastAsia="Arial"/>
                <w:color w:val="000000"/>
                <w:sz w:val="17"/>
              </w:rPr>
              <w:t>Residual U-Net + compuerta adaptativa</w:t>
            </w:r>
          </w:p>
        </w:tc>
        <w:tc>
          <w:tcPr>
            <w:tcW w:w="2126" w:type="dxa"/>
            <w:shd w:val="clear" w:color="auto" w:fill="FCE4D6"/>
            <w:tcMar>
              <w:top w:w="70" w:type="dxa"/>
              <w:left w:w="70" w:type="dxa"/>
              <w:bottom w:w="70" w:type="dxa"/>
              <w:right w:w="70" w:type="dxa"/>
            </w:tcMar>
            <w:vAlign w:val="center"/>
          </w:tcPr>
          <w:p w:rsidR="009F63A8" w:rsidRDefault="00F85A95" w14:paraId="096250BC" w14:textId="77777777">
            <w:pPr>
              <w:spacing w:after="0" w:line="240" w:lineRule="auto"/>
              <w:jc w:val="left"/>
              <w:keepNext/>
            </w:pPr>
            <w:r>
              <w:rPr>
                <w:rFonts w:eastAsia="Arial"/>
                <w:color w:val="000000"/>
                <w:sz w:val="17"/>
              </w:rPr>
              <w:t>23,83 ± 20,03 [182–195]</w:t>
            </w:r>
          </w:p>
        </w:tc>
        <w:tc>
          <w:tcPr>
            <w:tcW w:w="2126" w:type="dxa"/>
            <w:shd w:val="clear" w:color="auto" w:fill="FCE4D6"/>
            <w:tcMar>
              <w:top w:w="70" w:type="dxa"/>
              <w:left w:w="70" w:type="dxa"/>
              <w:bottom w:w="70" w:type="dxa"/>
              <w:right w:w="70" w:type="dxa"/>
            </w:tcMar>
            <w:vAlign w:val="center"/>
          </w:tcPr>
          <w:p w:rsidR="009F63A8" w:rsidRDefault="00F85A95" w14:paraId="0707E2A1" w14:textId="77777777">
            <w:pPr>
              <w:spacing w:after="0" w:line="240" w:lineRule="auto"/>
              <w:jc w:val="left"/>
              <w:keepNext/>
            </w:pPr>
            <w:r>
              <w:rPr>
                <w:rFonts w:eastAsia="Arial"/>
                <w:color w:val="000000"/>
                <w:sz w:val="17"/>
              </w:rPr>
              <w:t>24,52 ± 18,25 [237–238]</w:t>
            </w:r>
          </w:p>
        </w:tc>
        <w:tc>
          <w:tcPr>
            <w:tcW w:w="2126" w:type="dxa"/>
            <w:shd w:val="clear" w:color="auto" w:fill="FCE4D6"/>
            <w:tcMar>
              <w:top w:w="70" w:type="dxa"/>
              <w:left w:w="70" w:type="dxa"/>
              <w:bottom w:w="70" w:type="dxa"/>
              <w:right w:w="70" w:type="dxa"/>
            </w:tcMar>
            <w:vAlign w:val="center"/>
          </w:tcPr>
          <w:p w:rsidR="009F63A8" w:rsidRDefault="00F85A95" w14:paraId="361ADB1A" w14:textId="77777777">
            <w:pPr>
              <w:spacing w:after="0" w:line="240" w:lineRule="auto"/>
              <w:jc w:val="left"/>
              <w:keepNext/>
            </w:pPr>
            <w:r>
              <w:rPr>
                <w:rFonts w:eastAsia="Arial"/>
                <w:color w:val="000000"/>
                <w:sz w:val="17"/>
              </w:rPr>
              <w:t>17,17 ± 9,46 [243]</w:t>
            </w:r>
          </w:p>
        </w:tc>
      </w:tr>
      <w:tr w:rsidR="009F63A8" w14:paraId="5849E4C1" w14:textId="77777777">
        <w:trPr>
          <w:cantSplit/>
          <w:jc w:val="center"/>
        </w:trPr>
        <w:tc>
          <w:tcPr>
            <w:tcW w:w="2126" w:type="dxa"/>
            <w:shd w:val="clear" w:color="auto" w:fill="FFFFFF"/>
            <w:tcMar>
              <w:top w:w="70" w:type="dxa"/>
              <w:left w:w="70" w:type="dxa"/>
              <w:bottom w:w="70" w:type="dxa"/>
              <w:right w:w="70" w:type="dxa"/>
            </w:tcMar>
            <w:vAlign w:val="center"/>
          </w:tcPr>
          <w:p w:rsidR="009F63A8" w:rsidRDefault="00F85A95" w14:paraId="6186267F" w14:textId="77777777">
            <w:pPr>
              <w:keepNext/>
              <w:spacing w:after="0" w:line="240" w:lineRule="auto"/>
              <w:jc w:val="left"/>
            </w:pPr>
            <w:r>
              <w:rPr>
                <w:rFonts w:eastAsia="Arial"/>
                <w:color w:val="000000"/>
                <w:sz w:val="17"/>
              </w:rPr>
              <w:t>Residual U-Net + compuerta media+desv.</w:t>
            </w:r>
          </w:p>
        </w:tc>
        <w:tc>
          <w:tcPr>
            <w:tcW w:w="2126" w:type="dxa"/>
            <w:shd w:val="clear" w:color="auto" w:fill="FFFFFF"/>
            <w:tcMar>
              <w:top w:w="70" w:type="dxa"/>
              <w:left w:w="70" w:type="dxa"/>
              <w:bottom w:w="70" w:type="dxa"/>
              <w:right w:w="70" w:type="dxa"/>
            </w:tcMar>
            <w:vAlign w:val="center"/>
          </w:tcPr>
          <w:p w:rsidR="009F63A8" w:rsidRDefault="00F85A95" w14:paraId="01D00F73" w14:textId="77777777">
            <w:pPr>
              <w:keepNext/>
              <w:spacing w:after="0" w:line="240" w:lineRule="auto"/>
              <w:jc w:val="left"/>
            </w:pPr>
            <w:r>
              <w:rPr>
                <w:rFonts w:eastAsia="Arial"/>
                <w:color w:val="000000"/>
                <w:sz w:val="17"/>
              </w:rPr>
              <w:t>22,85 ± 20,98 [182–195]</w:t>
            </w:r>
          </w:p>
        </w:tc>
        <w:tc>
          <w:tcPr>
            <w:tcW w:w="2126" w:type="dxa"/>
            <w:shd w:val="clear" w:color="auto" w:fill="FFFFFF"/>
            <w:tcMar>
              <w:top w:w="70" w:type="dxa"/>
              <w:left w:w="70" w:type="dxa"/>
              <w:bottom w:w="70" w:type="dxa"/>
              <w:right w:w="70" w:type="dxa"/>
            </w:tcMar>
            <w:vAlign w:val="center"/>
          </w:tcPr>
          <w:p w:rsidR="009F63A8" w:rsidRDefault="00F85A95" w14:paraId="4CD7DB73" w14:textId="77777777">
            <w:pPr>
              <w:keepNext/>
              <w:spacing w:after="0" w:line="240" w:lineRule="auto"/>
              <w:jc w:val="left"/>
            </w:pPr>
            <w:r>
              <w:rPr>
                <w:rFonts w:eastAsia="Arial"/>
                <w:color w:val="000000"/>
                <w:sz w:val="17"/>
              </w:rPr>
              <w:t>23,62 ± 19,52 [237–239]</w:t>
            </w:r>
          </w:p>
        </w:tc>
        <w:tc>
          <w:tcPr>
            <w:tcW w:w="2126" w:type="dxa"/>
            <w:shd w:val="clear" w:color="auto" w:fill="FFFFFF"/>
            <w:tcMar>
              <w:top w:w="70" w:type="dxa"/>
              <w:left w:w="70" w:type="dxa"/>
              <w:bottom w:w="70" w:type="dxa"/>
              <w:right w:w="70" w:type="dxa"/>
            </w:tcMar>
            <w:vAlign w:val="center"/>
          </w:tcPr>
          <w:p w:rsidR="009F63A8" w:rsidRDefault="00F85A95" w14:paraId="601EFBC6" w14:textId="77777777">
            <w:pPr>
              <w:keepNext/>
              <w:spacing w:after="0" w:line="240" w:lineRule="auto"/>
              <w:jc w:val="left"/>
            </w:pPr>
            <w:r>
              <w:rPr>
                <w:rFonts w:eastAsia="Arial"/>
                <w:color w:val="000000"/>
                <w:sz w:val="17"/>
              </w:rPr>
              <w:t>17,78 ± 10,77 [243]</w:t>
            </w:r>
          </w:p>
        </w:tc>
      </w:tr>
    </w:tbl>
    <w:p w:rsidR="009F63A8" w:rsidRDefault="00F85A95" w14:paraId="53C1564B" w14:textId="77777777">
      <w:r>
        <w:t>La ordenación descriptiva de HD95 es compatible, en términos generales, con la observada en Dice. nnU-Net presenta los valores más bajos y Swin-UNETR los menores entre las configuraciones MONAI. Las variantes adaptativas muestran medias y desviaciones mayores debido principalmente a sus ejecuciones de bajo rendimiento.</w:t>
      </w:r>
    </w:p>
    <w:p w:rsidR="009F63A8" w:rsidRDefault="00F85A95" w14:paraId="73723598" w14:textId="77777777">
      <w:r>
        <w:t>Como los infinitos se excluyen, una media menor puede reflejar tanto superficies más próximas como un conjunto distinto de casos finitos; por eso la Tabla 14 reporta también su número.</w:t>
      </w:r>
    </w:p>
    <w:p w:rsidR="009F63A8" w:rsidRDefault="38269A0F" w14:paraId="62A6A997" w14:textId="77777777">
      <w:pPr>
        <w:pStyle w:val="Ttulo2"/>
      </w:pPr>
      <w:bookmarkStart w:name="_Toc986323850" w:id="133"/>
      <w:bookmarkStart w:name="huella-computacional-1" w:id="134"/>
      <w:bookmarkEnd w:id="127"/>
      <w:r>
        <w:t>5.4. Huella computacional</w:t>
      </w:r>
      <w:bookmarkEnd w:id="133"/>
    </w:p>
    <w:p w:rsidR="009F63A8" w:rsidRDefault="00F85A95" w14:paraId="616B77ED" w14:textId="77777777">
      <w:r>
        <w:t>La Tabla 15 resume el número exacto de parámetros y los tiempos de entrenamiento conservados en los registros finales. En las configuraciones MONAI, los tiempos representan duración de pared hasta la última validación. Debido a las diferencias entre MPS, CUDA y el protocolo propio de nnU-Net, no se emplean para establecer una ordenación general de eficiencia entre arquitecturas.</w:t>
      </w:r>
    </w:p>
    <w:p w:rsidR="009F63A8" w:rsidRDefault="00F85A95" w14:paraId="1ADC6830" w14:textId="77777777">
      <w:pPr>
        <w:pStyle w:val="Descripcin"/>
        <w:keepLines/>
        <w:keepNext/>
      </w:pPr>
      <w:bookmarkStart w:name="_Toc235680503" w:id="135"/>
      <w:r>
        <w:rPr>
          <w:b/>
        </w:rPr>
        <w:t xml:space="preserve">Tabla </w:t>
      </w:r>
      <w:r>
        <w:fldChar w:fldCharType="begin" w:dirty="true"/>
      </w:r>
      <w:r>
        <w:instrText xml:space="preserve"> SEQ Tabla \* ARABIC </w:instrText>
      </w:r>
      <w:r>
        <w:fldChar w:fldCharType="separate"/>
      </w:r>
      <w:r>
        <w:rPr>
          <w:b/>
        </w:rPr>
        <w:t>15</w:t>
      </w:r>
      <w:r>
        <w:fldChar w:fldCharType="end"/>
      </w:r>
      <w:r>
        <w:rPr>
          <w:b/>
        </w:rPr>
        <w:t xml:space="preserve">. </w:t>
      </w:r>
      <w:r>
        <w:t>Parámetros, entorno y coste registrado. «No registrado» indica que el artefacto necesario no se conservó o que el mecanismo de registro no era compatible con el entorno.</w:t>
      </w:r>
      <w:bookmarkEnd w:id="135"/>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F63A8" w14:paraId="74B5E580" w14:textId="77777777">
        <w:trPr>
          <w:cantSplit/>
          <w:tblHeader/>
          <w:jc w:val="center"/>
        </w:trPr>
        <w:tc>
          <w:tcPr>
            <w:tcW w:w="1417" w:type="dxa"/>
            <w:shd w:val="clear" w:color="auto" w:fill="ED7D31"/>
            <w:tcMar>
              <w:top w:w="70" w:type="dxa"/>
              <w:left w:w="70" w:type="dxa"/>
              <w:bottom w:w="70" w:type="dxa"/>
              <w:right w:w="70" w:type="dxa"/>
            </w:tcMar>
            <w:vAlign w:val="center"/>
          </w:tcPr>
          <w:p w:rsidR="009F63A8" w:rsidRDefault="00F85A95" w14:paraId="554A71B6" w14:textId="77777777">
            <w:pPr>
              <w:spacing w:after="0" w:line="240" w:lineRule="auto"/>
              <w:jc w:val="center"/>
              <w:keepNext/>
            </w:pPr>
            <w:r>
              <w:rPr>
                <w:rFonts w:eastAsia="Arial"/>
                <w:b/>
                <w:color w:val="FFFFFF"/>
                <w:sz w:val="14"/>
              </w:rPr>
              <w:t>Modelo o configuración</w:t>
            </w:r>
          </w:p>
        </w:tc>
        <w:tc>
          <w:tcPr>
            <w:tcW w:w="1417" w:type="dxa"/>
            <w:shd w:val="clear" w:color="auto" w:fill="ED7D31"/>
            <w:tcMar>
              <w:top w:w="70" w:type="dxa"/>
              <w:left w:w="70" w:type="dxa"/>
              <w:bottom w:w="70" w:type="dxa"/>
              <w:right w:w="70" w:type="dxa"/>
            </w:tcMar>
            <w:vAlign w:val="center"/>
          </w:tcPr>
          <w:p w:rsidR="009F63A8" w:rsidRDefault="00F85A95" w14:paraId="08C8C444" w14:textId="77777777">
            <w:pPr>
              <w:spacing w:after="0" w:line="240" w:lineRule="auto"/>
              <w:jc w:val="center"/>
              <w:keepNext/>
            </w:pPr>
            <w:r>
              <w:rPr>
                <w:rFonts w:eastAsia="Arial"/>
                <w:b/>
                <w:color w:val="FFFFFF"/>
                <w:sz w:val="14"/>
              </w:rPr>
              <w:t>Parámetros</w:t>
            </w:r>
          </w:p>
        </w:tc>
        <w:tc>
          <w:tcPr>
            <w:tcW w:w="1417" w:type="dxa"/>
            <w:shd w:val="clear" w:color="auto" w:fill="ED7D31"/>
            <w:tcMar>
              <w:top w:w="70" w:type="dxa"/>
              <w:left w:w="70" w:type="dxa"/>
              <w:bottom w:w="70" w:type="dxa"/>
              <w:right w:w="70" w:type="dxa"/>
            </w:tcMar>
            <w:vAlign w:val="center"/>
          </w:tcPr>
          <w:p w:rsidR="009F63A8" w:rsidRDefault="00F85A95" w14:paraId="0204EA9B" w14:textId="77777777">
            <w:pPr>
              <w:spacing w:after="0" w:line="240" w:lineRule="auto"/>
              <w:jc w:val="center"/>
              <w:keepNext/>
            </w:pPr>
            <w:r>
              <w:rPr>
                <w:rFonts w:eastAsia="Arial"/>
                <w:b/>
                <w:color w:val="FFFFFF"/>
                <w:sz w:val="14"/>
              </w:rPr>
              <w:t>Incremento</w:t>
            </w:r>
          </w:p>
        </w:tc>
        <w:tc>
          <w:tcPr>
            <w:tcW w:w="1417" w:type="dxa"/>
            <w:shd w:val="clear" w:color="auto" w:fill="ED7D31"/>
            <w:tcMar>
              <w:top w:w="70" w:type="dxa"/>
              <w:left w:w="70" w:type="dxa"/>
              <w:bottom w:w="70" w:type="dxa"/>
              <w:right w:w="70" w:type="dxa"/>
            </w:tcMar>
            <w:vAlign w:val="center"/>
          </w:tcPr>
          <w:p w:rsidR="009F63A8" w:rsidRDefault="00F85A95" w14:paraId="66ECC81B" w14:textId="77777777">
            <w:pPr>
              <w:spacing w:after="0" w:line="240" w:lineRule="auto"/>
              <w:jc w:val="center"/>
              <w:keepNext/>
            </w:pPr>
            <w:r>
              <w:rPr>
                <w:rFonts w:eastAsia="Arial"/>
                <w:b/>
                <w:color w:val="FFFFFF"/>
                <w:sz w:val="14"/>
              </w:rPr>
              <w:t>Entorno</w:t>
            </w:r>
          </w:p>
        </w:tc>
        <w:tc>
          <w:tcPr>
            <w:tcW w:w="1417" w:type="dxa"/>
            <w:shd w:val="clear" w:color="auto" w:fill="ED7D31"/>
            <w:tcMar>
              <w:top w:w="70" w:type="dxa"/>
              <w:left w:w="70" w:type="dxa"/>
              <w:bottom w:w="70" w:type="dxa"/>
              <w:right w:w="70" w:type="dxa"/>
            </w:tcMar>
            <w:vAlign w:val="center"/>
          </w:tcPr>
          <w:p w:rsidR="009F63A8" w:rsidRDefault="00F85A95" w14:paraId="2F162888" w14:textId="77777777">
            <w:pPr>
              <w:spacing w:after="0" w:line="240" w:lineRule="auto"/>
              <w:jc w:val="center"/>
              <w:keepNext/>
            </w:pPr>
            <w:r>
              <w:rPr>
                <w:rFonts w:eastAsia="Arial"/>
                <w:b/>
                <w:color w:val="FFFFFF"/>
                <w:sz w:val="14"/>
              </w:rPr>
              <w:t>Tiempo por ejecución</w:t>
            </w:r>
          </w:p>
        </w:tc>
        <w:tc>
          <w:tcPr>
            <w:tcW w:w="1417" w:type="dxa"/>
            <w:shd w:val="clear" w:color="auto" w:fill="ED7D31"/>
            <w:tcMar>
              <w:top w:w="70" w:type="dxa"/>
              <w:left w:w="70" w:type="dxa"/>
              <w:bottom w:w="70" w:type="dxa"/>
              <w:right w:w="70" w:type="dxa"/>
            </w:tcMar>
            <w:vAlign w:val="center"/>
          </w:tcPr>
          <w:p w:rsidR="009F63A8" w:rsidRDefault="00F85A95" w14:paraId="14C5B482" w14:textId="77777777">
            <w:pPr>
              <w:spacing w:after="0" w:line="240" w:lineRule="auto"/>
              <w:jc w:val="center"/>
              <w:keepNext/>
            </w:pPr>
            <w:r>
              <w:rPr>
                <w:rFonts w:eastAsia="Arial"/>
                <w:b/>
                <w:color w:val="FFFFFF"/>
                <w:sz w:val="14"/>
              </w:rPr>
              <w:t>Memoria máxima registrada</w:t>
            </w:r>
          </w:p>
        </w:tc>
      </w:tr>
      <w:tr w:rsidR="009F63A8" w14:paraId="5B4657AB"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31992E08" w14:textId="77777777">
            <w:pPr>
              <w:spacing w:after="0" w:line="240" w:lineRule="auto"/>
              <w:jc w:val="left"/>
              <w:keepNext/>
            </w:pPr>
            <w:r>
              <w:rPr>
                <w:rFonts w:eastAsia="Arial"/>
                <w:color w:val="000000"/>
                <w:sz w:val="14"/>
              </w:rPr>
              <w:t>Residual U-Net + concatenación</w:t>
            </w:r>
          </w:p>
        </w:tc>
        <w:tc>
          <w:tcPr>
            <w:tcW w:w="1417" w:type="dxa"/>
            <w:shd w:val="clear" w:color="auto" w:fill="FFFFFF"/>
            <w:tcMar>
              <w:top w:w="70" w:type="dxa"/>
              <w:left w:w="70" w:type="dxa"/>
              <w:bottom w:w="70" w:type="dxa"/>
              <w:right w:w="70" w:type="dxa"/>
            </w:tcMar>
            <w:vAlign w:val="center"/>
          </w:tcPr>
          <w:p w:rsidR="009F63A8" w:rsidRDefault="00F85A95" w14:paraId="7613591A" w14:textId="77777777">
            <w:pPr>
              <w:spacing w:after="0" w:line="240" w:lineRule="auto"/>
              <w:jc w:val="left"/>
              <w:keepNext/>
            </w:pPr>
            <w:r>
              <w:rPr>
                <w:rFonts w:eastAsia="Arial"/>
                <w:color w:val="000000"/>
                <w:sz w:val="14"/>
              </w:rPr>
              <w:t>1.190.358</w:t>
            </w:r>
          </w:p>
        </w:tc>
        <w:tc>
          <w:tcPr>
            <w:tcW w:w="1417" w:type="dxa"/>
            <w:shd w:val="clear" w:color="auto" w:fill="FFFFFF"/>
            <w:tcMar>
              <w:top w:w="70" w:type="dxa"/>
              <w:left w:w="70" w:type="dxa"/>
              <w:bottom w:w="70" w:type="dxa"/>
              <w:right w:w="70" w:type="dxa"/>
            </w:tcMar>
            <w:vAlign w:val="center"/>
          </w:tcPr>
          <w:p w:rsidR="009F63A8" w:rsidRDefault="00F85A95" w14:paraId="2D366E0F" w14:textId="77777777">
            <w:pPr>
              <w:spacing w:after="0" w:line="240" w:lineRule="auto"/>
              <w:jc w:val="left"/>
              <w:keepNext/>
            </w:pPr>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7B0D9087" w14:textId="77777777">
            <w:pPr>
              <w:spacing w:after="0" w:line="240" w:lineRule="auto"/>
              <w:jc w:val="left"/>
              <w:keepNext/>
            </w:pPr>
            <w:r>
              <w:rPr>
                <w:rFonts w:eastAsia="Arial"/>
                <w:color w:val="000000"/>
                <w:sz w:val="14"/>
              </w:rPr>
              <w:t>M4 Pro (MPS)</w:t>
            </w:r>
          </w:p>
        </w:tc>
        <w:tc>
          <w:tcPr>
            <w:tcW w:w="1417" w:type="dxa"/>
            <w:shd w:val="clear" w:color="auto" w:fill="FFFFFF"/>
            <w:tcMar>
              <w:top w:w="70" w:type="dxa"/>
              <w:left w:w="70" w:type="dxa"/>
              <w:bottom w:w="70" w:type="dxa"/>
              <w:right w:w="70" w:type="dxa"/>
            </w:tcMar>
            <w:vAlign w:val="center"/>
          </w:tcPr>
          <w:p w:rsidR="009F63A8" w:rsidRDefault="00F85A95" w14:paraId="1149D9CF" w14:textId="77777777">
            <w:pPr>
              <w:spacing w:after="0" w:line="240" w:lineRule="auto"/>
              <w:jc w:val="left"/>
              <w:keepNext/>
            </w:pPr>
            <w:r>
              <w:rPr>
                <w:rFonts w:eastAsia="Arial"/>
                <w:color w:val="000000"/>
                <w:sz w:val="14"/>
              </w:rPr>
              <w:t>4,99–5,00 h</w:t>
            </w:r>
          </w:p>
        </w:tc>
        <w:tc>
          <w:tcPr>
            <w:tcW w:w="1417" w:type="dxa"/>
            <w:shd w:val="clear" w:color="auto" w:fill="FFFFFF"/>
            <w:tcMar>
              <w:top w:w="70" w:type="dxa"/>
              <w:left w:w="70" w:type="dxa"/>
              <w:bottom w:w="70" w:type="dxa"/>
              <w:right w:w="70" w:type="dxa"/>
            </w:tcMar>
            <w:vAlign w:val="center"/>
          </w:tcPr>
          <w:p w:rsidR="009F63A8" w:rsidRDefault="00F85A95" w14:paraId="01F54DB0" w14:textId="77777777">
            <w:pPr>
              <w:spacing w:after="0" w:line="240" w:lineRule="auto"/>
              <w:jc w:val="left"/>
              <w:keepNext/>
            </w:pPr>
            <w:r>
              <w:rPr>
                <w:rFonts w:eastAsia="Arial"/>
                <w:color w:val="000000"/>
                <w:sz w:val="14"/>
              </w:rPr>
              <w:t>No registrada</w:t>
            </w:r>
          </w:p>
        </w:tc>
      </w:tr>
      <w:tr w:rsidR="009F63A8" w14:paraId="5251710B"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328C58AF" w14:textId="77777777">
            <w:pPr>
              <w:spacing w:after="0" w:line="240" w:lineRule="auto"/>
              <w:jc w:val="left"/>
              <w:keepNext/>
            </w:pPr>
            <w:r>
              <w:rPr>
                <w:rFonts w:eastAsia="Arial"/>
                <w:color w:val="000000"/>
                <w:sz w:val="14"/>
              </w:rPr>
              <w:t>Residual U-Net + ponderación global</w:t>
            </w:r>
          </w:p>
        </w:tc>
        <w:tc>
          <w:tcPr>
            <w:tcW w:w="1417" w:type="dxa"/>
            <w:shd w:val="clear" w:color="auto" w:fill="FCE4D6"/>
            <w:tcMar>
              <w:top w:w="70" w:type="dxa"/>
              <w:left w:w="70" w:type="dxa"/>
              <w:bottom w:w="70" w:type="dxa"/>
              <w:right w:w="70" w:type="dxa"/>
            </w:tcMar>
            <w:vAlign w:val="center"/>
          </w:tcPr>
          <w:p w:rsidR="009F63A8" w:rsidRDefault="00F85A95" w14:paraId="69BA4789" w14:textId="77777777">
            <w:pPr>
              <w:spacing w:after="0" w:line="240" w:lineRule="auto"/>
              <w:jc w:val="left"/>
              <w:keepNext/>
            </w:pPr>
            <w:r>
              <w:rPr>
                <w:rFonts w:eastAsia="Arial"/>
                <w:color w:val="000000"/>
                <w:sz w:val="14"/>
              </w:rPr>
              <w:t>1.190.362</w:t>
            </w:r>
          </w:p>
        </w:tc>
        <w:tc>
          <w:tcPr>
            <w:tcW w:w="1417" w:type="dxa"/>
            <w:shd w:val="clear" w:color="auto" w:fill="FCE4D6"/>
            <w:tcMar>
              <w:top w:w="70" w:type="dxa"/>
              <w:left w:w="70" w:type="dxa"/>
              <w:bottom w:w="70" w:type="dxa"/>
              <w:right w:w="70" w:type="dxa"/>
            </w:tcMar>
            <w:vAlign w:val="center"/>
          </w:tcPr>
          <w:p w:rsidR="009F63A8" w:rsidRDefault="00F85A95" w14:paraId="30569314" w14:textId="77777777">
            <w:pPr>
              <w:spacing w:after="0" w:line="240" w:lineRule="auto"/>
              <w:jc w:val="left"/>
              <w:keepNext/>
            </w:pPr>
            <w:r>
              <w:rPr>
                <w:rFonts w:eastAsia="Arial"/>
                <w:color w:val="000000"/>
                <w:sz w:val="14"/>
              </w:rPr>
              <w:t>+4</w:t>
            </w:r>
          </w:p>
        </w:tc>
        <w:tc>
          <w:tcPr>
            <w:tcW w:w="1417" w:type="dxa"/>
            <w:shd w:val="clear" w:color="auto" w:fill="FCE4D6"/>
            <w:tcMar>
              <w:top w:w="70" w:type="dxa"/>
              <w:left w:w="70" w:type="dxa"/>
              <w:bottom w:w="70" w:type="dxa"/>
              <w:right w:w="70" w:type="dxa"/>
            </w:tcMar>
            <w:vAlign w:val="center"/>
          </w:tcPr>
          <w:p w:rsidR="009F63A8" w:rsidRDefault="00F85A95" w14:paraId="2D14492B" w14:textId="77777777">
            <w:pPr>
              <w:spacing w:after="0" w:line="240" w:lineRule="auto"/>
              <w:jc w:val="left"/>
              <w:keepNext/>
            </w:pPr>
            <w:r>
              <w:rPr>
                <w:rFonts w:eastAsia="Arial"/>
                <w:color w:val="000000"/>
                <w:sz w:val="14"/>
              </w:rPr>
              <w:t>M4 Pro (MPS)</w:t>
            </w:r>
          </w:p>
        </w:tc>
        <w:tc>
          <w:tcPr>
            <w:tcW w:w="1417" w:type="dxa"/>
            <w:shd w:val="clear" w:color="auto" w:fill="FCE4D6"/>
            <w:tcMar>
              <w:top w:w="70" w:type="dxa"/>
              <w:left w:w="70" w:type="dxa"/>
              <w:bottom w:w="70" w:type="dxa"/>
              <w:right w:w="70" w:type="dxa"/>
            </w:tcMar>
            <w:vAlign w:val="center"/>
          </w:tcPr>
          <w:p w:rsidR="009F63A8" w:rsidRDefault="00F85A95" w14:paraId="72E2AD5D" w14:textId="77777777">
            <w:pPr>
              <w:spacing w:after="0" w:line="240" w:lineRule="auto"/>
              <w:jc w:val="left"/>
              <w:keepNext/>
            </w:pPr>
            <w:r>
              <w:rPr>
                <w:rFonts w:eastAsia="Arial"/>
                <w:color w:val="000000"/>
                <w:sz w:val="14"/>
              </w:rPr>
              <w:t>5,65–5,81 h</w:t>
            </w:r>
          </w:p>
        </w:tc>
        <w:tc>
          <w:tcPr>
            <w:tcW w:w="1417" w:type="dxa"/>
            <w:shd w:val="clear" w:color="auto" w:fill="FCE4D6"/>
            <w:tcMar>
              <w:top w:w="70" w:type="dxa"/>
              <w:left w:w="70" w:type="dxa"/>
              <w:bottom w:w="70" w:type="dxa"/>
              <w:right w:w="70" w:type="dxa"/>
            </w:tcMar>
            <w:vAlign w:val="center"/>
          </w:tcPr>
          <w:p w:rsidR="009F63A8" w:rsidRDefault="00F85A95" w14:paraId="4B5CE222" w14:textId="77777777">
            <w:pPr>
              <w:spacing w:after="0" w:line="240" w:lineRule="auto"/>
              <w:jc w:val="left"/>
              <w:keepNext/>
            </w:pPr>
            <w:r>
              <w:rPr>
                <w:rFonts w:eastAsia="Arial"/>
                <w:color w:val="000000"/>
                <w:sz w:val="14"/>
              </w:rPr>
              <w:t>No registrada</w:t>
            </w:r>
          </w:p>
        </w:tc>
      </w:tr>
      <w:tr w:rsidR="009F63A8" w14:paraId="62A1C709"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3E908C43" w14:textId="77777777">
            <w:pPr>
              <w:spacing w:after="0" w:line="240" w:lineRule="auto"/>
              <w:jc w:val="left"/>
              <w:keepNext/>
            </w:pPr>
            <w:r>
              <w:rPr>
                <w:rFonts w:eastAsia="Arial"/>
                <w:color w:val="000000"/>
                <w:sz w:val="14"/>
              </w:rPr>
              <w:lastRenderedPageBreak/>
              <w:t>Residual U-Net + compuerta adaptativa</w:t>
            </w:r>
          </w:p>
        </w:tc>
        <w:tc>
          <w:tcPr>
            <w:tcW w:w="1417" w:type="dxa"/>
            <w:shd w:val="clear" w:color="auto" w:fill="FFFFFF"/>
            <w:tcMar>
              <w:top w:w="70" w:type="dxa"/>
              <w:left w:w="70" w:type="dxa"/>
              <w:bottom w:w="70" w:type="dxa"/>
              <w:right w:w="70" w:type="dxa"/>
            </w:tcMar>
            <w:vAlign w:val="center"/>
          </w:tcPr>
          <w:p w:rsidR="009F63A8" w:rsidRDefault="00F85A95" w14:paraId="06FD4D95" w14:textId="77777777">
            <w:pPr>
              <w:spacing w:after="0" w:line="240" w:lineRule="auto"/>
              <w:jc w:val="left"/>
              <w:keepNext/>
            </w:pPr>
            <w:r>
              <w:rPr>
                <w:rFonts w:eastAsia="Arial"/>
                <w:color w:val="000000"/>
                <w:sz w:val="14"/>
              </w:rPr>
              <w:t>1.190.434</w:t>
            </w:r>
          </w:p>
        </w:tc>
        <w:tc>
          <w:tcPr>
            <w:tcW w:w="1417" w:type="dxa"/>
            <w:shd w:val="clear" w:color="auto" w:fill="FFFFFF"/>
            <w:tcMar>
              <w:top w:w="70" w:type="dxa"/>
              <w:left w:w="70" w:type="dxa"/>
              <w:bottom w:w="70" w:type="dxa"/>
              <w:right w:w="70" w:type="dxa"/>
            </w:tcMar>
            <w:vAlign w:val="center"/>
          </w:tcPr>
          <w:p w:rsidR="009F63A8" w:rsidRDefault="00F85A95" w14:paraId="46CDC6D3" w14:textId="77777777">
            <w:pPr>
              <w:spacing w:after="0" w:line="240" w:lineRule="auto"/>
              <w:jc w:val="left"/>
              <w:keepNext/>
            </w:pPr>
            <w:r>
              <w:rPr>
                <w:rFonts w:eastAsia="Arial"/>
                <w:color w:val="000000"/>
                <w:sz w:val="14"/>
              </w:rPr>
              <w:t>+76</w:t>
            </w:r>
          </w:p>
        </w:tc>
        <w:tc>
          <w:tcPr>
            <w:tcW w:w="1417" w:type="dxa"/>
            <w:shd w:val="clear" w:color="auto" w:fill="FFFFFF"/>
            <w:tcMar>
              <w:top w:w="70" w:type="dxa"/>
              <w:left w:w="70" w:type="dxa"/>
              <w:bottom w:w="70" w:type="dxa"/>
              <w:right w:w="70" w:type="dxa"/>
            </w:tcMar>
            <w:vAlign w:val="center"/>
          </w:tcPr>
          <w:p w:rsidR="009F63A8" w:rsidRDefault="00F85A95" w14:paraId="1353AB90" w14:textId="77777777">
            <w:pPr>
              <w:spacing w:after="0" w:line="240" w:lineRule="auto"/>
              <w:jc w:val="left"/>
              <w:keepNext/>
            </w:pPr>
            <w:r>
              <w:rPr>
                <w:rFonts w:eastAsia="Arial"/>
                <w:color w:val="000000"/>
                <w:sz w:val="14"/>
              </w:rPr>
              <w:t>M4 Pro (MPS)</w:t>
            </w:r>
          </w:p>
        </w:tc>
        <w:tc>
          <w:tcPr>
            <w:tcW w:w="1417" w:type="dxa"/>
            <w:shd w:val="clear" w:color="auto" w:fill="FFFFFF"/>
            <w:tcMar>
              <w:top w:w="70" w:type="dxa"/>
              <w:left w:w="70" w:type="dxa"/>
              <w:bottom w:w="70" w:type="dxa"/>
              <w:right w:w="70" w:type="dxa"/>
            </w:tcMar>
            <w:vAlign w:val="center"/>
          </w:tcPr>
          <w:p w:rsidR="009F63A8" w:rsidRDefault="00F85A95" w14:paraId="5CAE608C" w14:textId="77777777">
            <w:pPr>
              <w:spacing w:after="0" w:line="240" w:lineRule="auto"/>
              <w:jc w:val="left"/>
              <w:keepNext/>
            </w:pPr>
            <w:r>
              <w:rPr>
                <w:rFonts w:eastAsia="Arial"/>
                <w:color w:val="000000"/>
                <w:sz w:val="14"/>
              </w:rPr>
              <w:t>5,67–6,02 h</w:t>
            </w:r>
          </w:p>
        </w:tc>
        <w:tc>
          <w:tcPr>
            <w:tcW w:w="1417" w:type="dxa"/>
            <w:shd w:val="clear" w:color="auto" w:fill="FFFFFF"/>
            <w:tcMar>
              <w:top w:w="70" w:type="dxa"/>
              <w:left w:w="70" w:type="dxa"/>
              <w:bottom w:w="70" w:type="dxa"/>
              <w:right w:w="70" w:type="dxa"/>
            </w:tcMar>
            <w:vAlign w:val="center"/>
          </w:tcPr>
          <w:p w:rsidR="009F63A8" w:rsidRDefault="00F85A95" w14:paraId="128AC584" w14:textId="77777777">
            <w:pPr>
              <w:spacing w:after="0" w:line="240" w:lineRule="auto"/>
              <w:jc w:val="left"/>
              <w:keepNext/>
            </w:pPr>
            <w:r>
              <w:rPr>
                <w:rFonts w:eastAsia="Arial"/>
                <w:color w:val="000000"/>
                <w:sz w:val="14"/>
              </w:rPr>
              <w:t>No registrada</w:t>
            </w:r>
          </w:p>
        </w:tc>
      </w:tr>
      <w:tr w:rsidR="009F63A8" w14:paraId="6CBB083E"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1C23CE16" w14:textId="77777777">
            <w:pPr>
              <w:spacing w:after="0" w:line="240" w:lineRule="auto"/>
              <w:jc w:val="left"/>
              <w:keepNext/>
            </w:pPr>
            <w:r>
              <w:rPr>
                <w:rFonts w:eastAsia="Arial"/>
                <w:color w:val="000000"/>
                <w:sz w:val="14"/>
              </w:rPr>
              <w:t>Residual U-Net + compuerta media+desv.</w:t>
            </w:r>
          </w:p>
        </w:tc>
        <w:tc>
          <w:tcPr>
            <w:tcW w:w="1417" w:type="dxa"/>
            <w:shd w:val="clear" w:color="auto" w:fill="FCE4D6"/>
            <w:tcMar>
              <w:top w:w="70" w:type="dxa"/>
              <w:left w:w="70" w:type="dxa"/>
              <w:bottom w:w="70" w:type="dxa"/>
              <w:right w:w="70" w:type="dxa"/>
            </w:tcMar>
            <w:vAlign w:val="center"/>
          </w:tcPr>
          <w:p w:rsidR="009F63A8" w:rsidRDefault="00F85A95" w14:paraId="51357382" w14:textId="77777777">
            <w:pPr>
              <w:spacing w:after="0" w:line="240" w:lineRule="auto"/>
              <w:jc w:val="left"/>
              <w:keepNext/>
            </w:pPr>
            <w:r>
              <w:rPr>
                <w:rFonts w:eastAsia="Arial"/>
                <w:color w:val="000000"/>
                <w:sz w:val="14"/>
              </w:rPr>
              <w:t>1.190.466</w:t>
            </w:r>
          </w:p>
        </w:tc>
        <w:tc>
          <w:tcPr>
            <w:tcW w:w="1417" w:type="dxa"/>
            <w:shd w:val="clear" w:color="auto" w:fill="FCE4D6"/>
            <w:tcMar>
              <w:top w:w="70" w:type="dxa"/>
              <w:left w:w="70" w:type="dxa"/>
              <w:bottom w:w="70" w:type="dxa"/>
              <w:right w:w="70" w:type="dxa"/>
            </w:tcMar>
            <w:vAlign w:val="center"/>
          </w:tcPr>
          <w:p w:rsidR="009F63A8" w:rsidRDefault="00F85A95" w14:paraId="5104481E" w14:textId="77777777">
            <w:pPr>
              <w:spacing w:after="0" w:line="240" w:lineRule="auto"/>
              <w:jc w:val="left"/>
              <w:keepNext/>
            </w:pPr>
            <w:r>
              <w:rPr>
                <w:rFonts w:eastAsia="Arial"/>
                <w:color w:val="000000"/>
                <w:sz w:val="14"/>
              </w:rPr>
              <w:t>+108</w:t>
            </w:r>
          </w:p>
        </w:tc>
        <w:tc>
          <w:tcPr>
            <w:tcW w:w="1417" w:type="dxa"/>
            <w:shd w:val="clear" w:color="auto" w:fill="FCE4D6"/>
            <w:tcMar>
              <w:top w:w="70" w:type="dxa"/>
              <w:left w:w="70" w:type="dxa"/>
              <w:bottom w:w="70" w:type="dxa"/>
              <w:right w:w="70" w:type="dxa"/>
            </w:tcMar>
            <w:vAlign w:val="center"/>
          </w:tcPr>
          <w:p w:rsidR="009F63A8" w:rsidRDefault="00F85A95" w14:paraId="610F5C6E" w14:textId="77777777">
            <w:pPr>
              <w:spacing w:after="0" w:line="240" w:lineRule="auto"/>
              <w:jc w:val="left"/>
              <w:keepNext/>
            </w:pPr>
            <w:r>
              <w:rPr>
                <w:rFonts w:eastAsia="Arial"/>
                <w:color w:val="000000"/>
                <w:sz w:val="14"/>
              </w:rPr>
              <w:t>M4 Pro (MPS)</w:t>
            </w:r>
          </w:p>
        </w:tc>
        <w:tc>
          <w:tcPr>
            <w:tcW w:w="1417" w:type="dxa"/>
            <w:shd w:val="clear" w:color="auto" w:fill="FCE4D6"/>
            <w:tcMar>
              <w:top w:w="70" w:type="dxa"/>
              <w:left w:w="70" w:type="dxa"/>
              <w:bottom w:w="70" w:type="dxa"/>
              <w:right w:w="70" w:type="dxa"/>
            </w:tcMar>
            <w:vAlign w:val="center"/>
          </w:tcPr>
          <w:p w:rsidR="009F63A8" w:rsidRDefault="00F85A95" w14:paraId="4AEE4217" w14:textId="77777777">
            <w:pPr>
              <w:spacing w:after="0" w:line="240" w:lineRule="auto"/>
              <w:jc w:val="left"/>
              <w:keepNext/>
            </w:pPr>
            <w:r>
              <w:rPr>
                <w:rFonts w:eastAsia="Arial"/>
                <w:color w:val="000000"/>
                <w:sz w:val="14"/>
              </w:rPr>
              <w:t>5,79–5,88 h</w:t>
            </w:r>
          </w:p>
        </w:tc>
        <w:tc>
          <w:tcPr>
            <w:tcW w:w="1417" w:type="dxa"/>
            <w:shd w:val="clear" w:color="auto" w:fill="FCE4D6"/>
            <w:tcMar>
              <w:top w:w="70" w:type="dxa"/>
              <w:left w:w="70" w:type="dxa"/>
              <w:bottom w:w="70" w:type="dxa"/>
              <w:right w:w="70" w:type="dxa"/>
            </w:tcMar>
            <w:vAlign w:val="center"/>
          </w:tcPr>
          <w:p w:rsidR="009F63A8" w:rsidRDefault="00F85A95" w14:paraId="43893767" w14:textId="77777777">
            <w:pPr>
              <w:spacing w:after="0" w:line="240" w:lineRule="auto"/>
              <w:jc w:val="left"/>
              <w:keepNext/>
            </w:pPr>
            <w:r>
              <w:rPr>
                <w:rFonts w:eastAsia="Arial"/>
                <w:color w:val="000000"/>
                <w:sz w:val="14"/>
              </w:rPr>
              <w:t>No registrada</w:t>
            </w:r>
          </w:p>
        </w:tc>
      </w:tr>
      <w:tr w:rsidR="009F63A8" w14:paraId="77622786"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63480EA5" w14:textId="77777777">
            <w:pPr>
              <w:spacing w:after="0" w:line="240" w:lineRule="auto"/>
              <w:jc w:val="left"/>
              <w:keepNext/>
            </w:pPr>
            <w:r>
              <w:rPr>
                <w:rFonts w:eastAsia="Arial"/>
                <w:color w:val="000000"/>
                <w:sz w:val="14"/>
              </w:rPr>
              <w:t>Attention U-Net 3D</w:t>
            </w:r>
          </w:p>
        </w:tc>
        <w:tc>
          <w:tcPr>
            <w:tcW w:w="1417" w:type="dxa"/>
            <w:shd w:val="clear" w:color="auto" w:fill="FFFFFF"/>
            <w:tcMar>
              <w:top w:w="70" w:type="dxa"/>
              <w:left w:w="70" w:type="dxa"/>
              <w:bottom w:w="70" w:type="dxa"/>
              <w:right w:w="70" w:type="dxa"/>
            </w:tcMar>
            <w:vAlign w:val="center"/>
          </w:tcPr>
          <w:p w:rsidR="009F63A8" w:rsidRDefault="00F85A95" w14:paraId="2CBB3089" w14:textId="77777777">
            <w:pPr>
              <w:spacing w:after="0" w:line="240" w:lineRule="auto"/>
              <w:jc w:val="left"/>
              <w:keepNext/>
            </w:pPr>
            <w:r>
              <w:rPr>
                <w:rFonts w:eastAsia="Arial"/>
                <w:color w:val="000000"/>
                <w:sz w:val="14"/>
              </w:rPr>
              <w:t>5.910.443</w:t>
            </w:r>
          </w:p>
        </w:tc>
        <w:tc>
          <w:tcPr>
            <w:tcW w:w="1417" w:type="dxa"/>
            <w:shd w:val="clear" w:color="auto" w:fill="FFFFFF"/>
            <w:tcMar>
              <w:top w:w="70" w:type="dxa"/>
              <w:left w:w="70" w:type="dxa"/>
              <w:bottom w:w="70" w:type="dxa"/>
              <w:right w:w="70" w:type="dxa"/>
            </w:tcMar>
            <w:vAlign w:val="center"/>
          </w:tcPr>
          <w:p w:rsidR="009F63A8" w:rsidRDefault="00F85A95" w14:paraId="1230D8BB" w14:textId="77777777">
            <w:pPr>
              <w:spacing w:after="0" w:line="240" w:lineRule="auto"/>
              <w:jc w:val="left"/>
              <w:keepNext/>
            </w:pPr>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0D455498" w14:textId="77777777">
            <w:pPr>
              <w:spacing w:after="0" w:line="240" w:lineRule="auto"/>
              <w:jc w:val="left"/>
              <w:keepNext/>
            </w:pPr>
            <w:r>
              <w:rPr>
                <w:rFonts w:eastAsia="Arial"/>
                <w:color w:val="000000"/>
                <w:sz w:val="14"/>
              </w:rPr>
              <w:t>A100 (CUDA)</w:t>
            </w:r>
          </w:p>
        </w:tc>
        <w:tc>
          <w:tcPr>
            <w:tcW w:w="1417" w:type="dxa"/>
            <w:shd w:val="clear" w:color="auto" w:fill="FFFFFF"/>
            <w:tcMar>
              <w:top w:w="70" w:type="dxa"/>
              <w:left w:w="70" w:type="dxa"/>
              <w:bottom w:w="70" w:type="dxa"/>
              <w:right w:w="70" w:type="dxa"/>
            </w:tcMar>
            <w:vAlign w:val="center"/>
          </w:tcPr>
          <w:p w:rsidR="009F63A8" w:rsidRDefault="00F85A95" w14:paraId="0B873568" w14:textId="77777777">
            <w:pPr>
              <w:spacing w:after="0" w:line="240" w:lineRule="auto"/>
              <w:jc w:val="left"/>
              <w:keepNext/>
            </w:pPr>
            <w:r>
              <w:rPr>
                <w:rFonts w:eastAsia="Arial"/>
                <w:color w:val="000000"/>
                <w:sz w:val="14"/>
              </w:rPr>
              <w:t>2,14 h*</w:t>
            </w:r>
          </w:p>
        </w:tc>
        <w:tc>
          <w:tcPr>
            <w:tcW w:w="1417" w:type="dxa"/>
            <w:shd w:val="clear" w:color="auto" w:fill="FFFFFF"/>
            <w:tcMar>
              <w:top w:w="70" w:type="dxa"/>
              <w:left w:w="70" w:type="dxa"/>
              <w:bottom w:w="70" w:type="dxa"/>
              <w:right w:w="70" w:type="dxa"/>
            </w:tcMar>
            <w:vAlign w:val="center"/>
          </w:tcPr>
          <w:p w:rsidR="009F63A8" w:rsidRDefault="00F85A95" w14:paraId="3ECBDDB9" w14:textId="77777777">
            <w:pPr>
              <w:spacing w:after="0" w:line="240" w:lineRule="auto"/>
              <w:jc w:val="left"/>
              <w:keepNext/>
            </w:pPr>
            <w:r>
              <w:rPr>
                <w:rFonts w:eastAsia="Arial"/>
                <w:color w:val="000000"/>
                <w:sz w:val="14"/>
              </w:rPr>
              <w:t>6,52 GiB*</w:t>
            </w:r>
          </w:p>
        </w:tc>
      </w:tr>
      <w:tr w:rsidR="009F63A8" w14:paraId="43AED5D9" w14:textId="77777777">
        <w:trPr>
          <w:cantSplit/>
          <w:jc w:val="center"/>
        </w:trPr>
        <w:tc>
          <w:tcPr>
            <w:tcW w:w="1417" w:type="dxa"/>
            <w:shd w:val="clear" w:color="auto" w:fill="FCE4D6"/>
            <w:tcMar>
              <w:top w:w="70" w:type="dxa"/>
              <w:left w:w="70" w:type="dxa"/>
              <w:bottom w:w="70" w:type="dxa"/>
              <w:right w:w="70" w:type="dxa"/>
            </w:tcMar>
            <w:vAlign w:val="center"/>
          </w:tcPr>
          <w:p w:rsidR="009F63A8" w:rsidRDefault="00F85A95" w14:paraId="6D559346" w14:textId="77777777">
            <w:pPr>
              <w:spacing w:after="0" w:line="240" w:lineRule="auto"/>
              <w:jc w:val="left"/>
              <w:keepNext/>
            </w:pPr>
            <w:r>
              <w:rPr>
                <w:rFonts w:eastAsia="Arial"/>
                <w:color w:val="000000"/>
                <w:sz w:val="14"/>
              </w:rPr>
              <w:t>Swin-UNETR</w:t>
            </w:r>
          </w:p>
        </w:tc>
        <w:tc>
          <w:tcPr>
            <w:tcW w:w="1417" w:type="dxa"/>
            <w:shd w:val="clear" w:color="auto" w:fill="FCE4D6"/>
            <w:tcMar>
              <w:top w:w="70" w:type="dxa"/>
              <w:left w:w="70" w:type="dxa"/>
              <w:bottom w:w="70" w:type="dxa"/>
              <w:right w:w="70" w:type="dxa"/>
            </w:tcMar>
            <w:vAlign w:val="center"/>
          </w:tcPr>
          <w:p w:rsidR="009F63A8" w:rsidRDefault="00F85A95" w14:paraId="1F0F6960" w14:textId="77777777">
            <w:pPr>
              <w:spacing w:after="0" w:line="240" w:lineRule="auto"/>
              <w:jc w:val="left"/>
              <w:keepNext/>
            </w:pPr>
            <w:r>
              <w:rPr>
                <w:rFonts w:eastAsia="Arial"/>
                <w:color w:val="000000"/>
                <w:sz w:val="14"/>
              </w:rPr>
              <w:t>62.191.941</w:t>
            </w:r>
          </w:p>
        </w:tc>
        <w:tc>
          <w:tcPr>
            <w:tcW w:w="1417" w:type="dxa"/>
            <w:shd w:val="clear" w:color="auto" w:fill="FCE4D6"/>
            <w:tcMar>
              <w:top w:w="70" w:type="dxa"/>
              <w:left w:w="70" w:type="dxa"/>
              <w:bottom w:w="70" w:type="dxa"/>
              <w:right w:w="70" w:type="dxa"/>
            </w:tcMar>
            <w:vAlign w:val="center"/>
          </w:tcPr>
          <w:p w:rsidR="009F63A8" w:rsidRDefault="00F85A95" w14:paraId="2170B065" w14:textId="77777777">
            <w:pPr>
              <w:spacing w:after="0" w:line="240" w:lineRule="auto"/>
              <w:jc w:val="left"/>
              <w:keepNext/>
            </w:pPr>
            <w:r>
              <w:rPr>
                <w:rFonts w:eastAsia="Arial"/>
                <w:color w:val="000000"/>
                <w:sz w:val="14"/>
              </w:rPr>
              <w:t>—</w:t>
            </w:r>
          </w:p>
        </w:tc>
        <w:tc>
          <w:tcPr>
            <w:tcW w:w="1417" w:type="dxa"/>
            <w:shd w:val="clear" w:color="auto" w:fill="FCE4D6"/>
            <w:tcMar>
              <w:top w:w="70" w:type="dxa"/>
              <w:left w:w="70" w:type="dxa"/>
              <w:bottom w:w="70" w:type="dxa"/>
              <w:right w:w="70" w:type="dxa"/>
            </w:tcMar>
            <w:vAlign w:val="center"/>
          </w:tcPr>
          <w:p w:rsidR="009F63A8" w:rsidRDefault="00F85A95" w14:paraId="345AFB5B" w14:textId="77777777">
            <w:pPr>
              <w:spacing w:after="0" w:line="240" w:lineRule="auto"/>
              <w:jc w:val="left"/>
              <w:keepNext/>
            </w:pPr>
            <w:r>
              <w:rPr>
                <w:rFonts w:eastAsia="Arial"/>
                <w:color w:val="000000"/>
                <w:sz w:val="14"/>
              </w:rPr>
              <w:t>A100 (CUDA)</w:t>
            </w:r>
          </w:p>
        </w:tc>
        <w:tc>
          <w:tcPr>
            <w:tcW w:w="1417" w:type="dxa"/>
            <w:shd w:val="clear" w:color="auto" w:fill="FCE4D6"/>
            <w:tcMar>
              <w:top w:w="70" w:type="dxa"/>
              <w:left w:w="70" w:type="dxa"/>
              <w:bottom w:w="70" w:type="dxa"/>
              <w:right w:w="70" w:type="dxa"/>
            </w:tcMar>
            <w:vAlign w:val="center"/>
          </w:tcPr>
          <w:p w:rsidR="009F63A8" w:rsidRDefault="00F85A95" w14:paraId="728F75DC" w14:textId="77777777">
            <w:pPr>
              <w:spacing w:after="0" w:line="240" w:lineRule="auto"/>
              <w:jc w:val="left"/>
              <w:keepNext/>
            </w:pPr>
            <w:r>
              <w:rPr>
                <w:rFonts w:eastAsia="Arial"/>
                <w:color w:val="000000"/>
                <w:sz w:val="14"/>
              </w:rPr>
              <w:t>No registrado</w:t>
            </w:r>
          </w:p>
        </w:tc>
        <w:tc>
          <w:tcPr>
            <w:tcW w:w="1417" w:type="dxa"/>
            <w:shd w:val="clear" w:color="auto" w:fill="FCE4D6"/>
            <w:tcMar>
              <w:top w:w="70" w:type="dxa"/>
              <w:left w:w="70" w:type="dxa"/>
              <w:bottom w:w="70" w:type="dxa"/>
              <w:right w:w="70" w:type="dxa"/>
            </w:tcMar>
            <w:vAlign w:val="center"/>
          </w:tcPr>
          <w:p w:rsidR="009F63A8" w:rsidRDefault="00F85A95" w14:paraId="5E46F924" w14:textId="77777777">
            <w:pPr>
              <w:spacing w:after="0" w:line="240" w:lineRule="auto"/>
              <w:jc w:val="left"/>
              <w:keepNext/>
            </w:pPr>
            <w:r>
              <w:rPr>
                <w:rFonts w:eastAsia="Arial"/>
                <w:color w:val="000000"/>
                <w:sz w:val="14"/>
              </w:rPr>
              <w:t>No registrada</w:t>
            </w:r>
          </w:p>
        </w:tc>
      </w:tr>
      <w:tr w:rsidR="009F63A8" w14:paraId="4DD3CE2F" w14:textId="77777777">
        <w:trPr>
          <w:cantSplit/>
          <w:jc w:val="center"/>
        </w:trPr>
        <w:tc>
          <w:tcPr>
            <w:tcW w:w="1417" w:type="dxa"/>
            <w:shd w:val="clear" w:color="auto" w:fill="FFFFFF"/>
            <w:tcMar>
              <w:top w:w="70" w:type="dxa"/>
              <w:left w:w="70" w:type="dxa"/>
              <w:bottom w:w="70" w:type="dxa"/>
              <w:right w:w="70" w:type="dxa"/>
            </w:tcMar>
            <w:vAlign w:val="center"/>
          </w:tcPr>
          <w:p w:rsidR="009F63A8" w:rsidRDefault="00F85A95" w14:paraId="2EE71102" w14:textId="77777777">
            <w:pPr>
              <w:keepNext/>
              <w:spacing w:after="0" w:line="240" w:lineRule="auto"/>
              <w:jc w:val="left"/>
            </w:pPr>
            <w:r>
              <w:rPr>
                <w:rFonts w:eastAsia="Arial"/>
                <w:color w:val="000000"/>
                <w:sz w:val="14"/>
              </w:rPr>
              <w:t>nnU-Net 3d_fullres</w:t>
            </w:r>
          </w:p>
        </w:tc>
        <w:tc>
          <w:tcPr>
            <w:tcW w:w="1417" w:type="dxa"/>
            <w:shd w:val="clear" w:color="auto" w:fill="FFFFFF"/>
            <w:tcMar>
              <w:top w:w="70" w:type="dxa"/>
              <w:left w:w="70" w:type="dxa"/>
              <w:bottom w:w="70" w:type="dxa"/>
              <w:right w:w="70" w:type="dxa"/>
            </w:tcMar>
            <w:vAlign w:val="center"/>
          </w:tcPr>
          <w:p w:rsidR="009F63A8" w:rsidRDefault="00F85A95" w14:paraId="73A2E1CD" w14:textId="77777777">
            <w:pPr>
              <w:keepNext/>
              <w:spacing w:after="0" w:line="240" w:lineRule="auto"/>
              <w:jc w:val="left"/>
            </w:pPr>
            <w:r>
              <w:rPr>
                <w:rFonts w:eastAsia="Arial"/>
                <w:color w:val="000000"/>
                <w:sz w:val="14"/>
              </w:rPr>
              <w:t>Auto-configurado</w:t>
            </w:r>
          </w:p>
        </w:tc>
        <w:tc>
          <w:tcPr>
            <w:tcW w:w="1417" w:type="dxa"/>
            <w:shd w:val="clear" w:color="auto" w:fill="FFFFFF"/>
            <w:tcMar>
              <w:top w:w="70" w:type="dxa"/>
              <w:left w:w="70" w:type="dxa"/>
              <w:bottom w:w="70" w:type="dxa"/>
              <w:right w:w="70" w:type="dxa"/>
            </w:tcMar>
            <w:vAlign w:val="center"/>
          </w:tcPr>
          <w:p w:rsidR="009F63A8" w:rsidRDefault="00F85A95" w14:paraId="63E8E420" w14:textId="77777777">
            <w:pPr>
              <w:keepNext/>
              <w:spacing w:after="0" w:line="240" w:lineRule="auto"/>
              <w:jc w:val="left"/>
            </w:pPr>
            <w:r>
              <w:rPr>
                <w:rFonts w:eastAsia="Arial"/>
                <w:color w:val="000000"/>
                <w:sz w:val="14"/>
              </w:rPr>
              <w:t>—</w:t>
            </w:r>
          </w:p>
        </w:tc>
        <w:tc>
          <w:tcPr>
            <w:tcW w:w="1417" w:type="dxa"/>
            <w:shd w:val="clear" w:color="auto" w:fill="FFFFFF"/>
            <w:tcMar>
              <w:top w:w="70" w:type="dxa"/>
              <w:left w:w="70" w:type="dxa"/>
              <w:bottom w:w="70" w:type="dxa"/>
              <w:right w:w="70" w:type="dxa"/>
            </w:tcMar>
            <w:vAlign w:val="center"/>
          </w:tcPr>
          <w:p w:rsidR="009F63A8" w:rsidRDefault="00F85A95" w14:paraId="6598DC8A" w14:textId="77777777">
            <w:pPr>
              <w:keepNext/>
              <w:spacing w:after="0" w:line="240" w:lineRule="auto"/>
              <w:jc w:val="left"/>
            </w:pPr>
            <w:r>
              <w:rPr>
                <w:rFonts w:eastAsia="Arial"/>
                <w:color w:val="000000"/>
                <w:sz w:val="14"/>
              </w:rPr>
              <w:t>A100 (CUDA)</w:t>
            </w:r>
          </w:p>
        </w:tc>
        <w:tc>
          <w:tcPr>
            <w:tcW w:w="1417" w:type="dxa"/>
            <w:shd w:val="clear" w:color="auto" w:fill="FFFFFF"/>
            <w:tcMar>
              <w:top w:w="70" w:type="dxa"/>
              <w:left w:w="70" w:type="dxa"/>
              <w:bottom w:w="70" w:type="dxa"/>
              <w:right w:w="70" w:type="dxa"/>
            </w:tcMar>
            <w:vAlign w:val="center"/>
          </w:tcPr>
          <w:p w:rsidR="009F63A8" w:rsidRDefault="00F85A95" w14:paraId="5F02E4E0" w14:textId="77777777">
            <w:pPr>
              <w:keepNext/>
              <w:spacing w:after="0" w:line="240" w:lineRule="auto"/>
              <w:jc w:val="left"/>
            </w:pPr>
            <w:r>
              <w:rPr>
                <w:rFonts w:eastAsia="Arial"/>
                <w:color w:val="000000"/>
                <w:sz w:val="14"/>
              </w:rPr>
              <w:t>4,77 h**</w:t>
            </w:r>
          </w:p>
        </w:tc>
        <w:tc>
          <w:tcPr>
            <w:tcW w:w="1417" w:type="dxa"/>
            <w:shd w:val="clear" w:color="auto" w:fill="FFFFFF"/>
            <w:tcMar>
              <w:top w:w="70" w:type="dxa"/>
              <w:left w:w="70" w:type="dxa"/>
              <w:bottom w:w="70" w:type="dxa"/>
              <w:right w:w="70" w:type="dxa"/>
            </w:tcMar>
            <w:vAlign w:val="center"/>
          </w:tcPr>
          <w:p w:rsidR="009F63A8" w:rsidRDefault="00F85A95" w14:paraId="6D4F926E" w14:textId="77777777">
            <w:pPr>
              <w:keepNext/>
              <w:spacing w:after="0" w:line="240" w:lineRule="auto"/>
              <w:jc w:val="left"/>
            </w:pPr>
            <w:r>
              <w:rPr>
                <w:rFonts w:eastAsia="Arial"/>
                <w:color w:val="000000"/>
                <w:sz w:val="14"/>
              </w:rPr>
              <w:t>No registrada</w:t>
            </w:r>
          </w:p>
        </w:tc>
      </w:tr>
    </w:tbl>
    <w:p w:rsidR="009F63A8" w:rsidRDefault="00F85A95" w14:paraId="586A78AE" w14:textId="77777777">
      <w:r>
        <w:t>* El tiempo y la memoria de Attention U-Net corresponden únicamente a la semilla 20260528, cuyo registro fue el único conservado de las ejecuciones A100.</w:t>
      </w:r>
    </w:p>
    <w:p w:rsidR="009F63A8" w:rsidRDefault="00F85A95" w14:paraId="66441211" w14:textId="77777777">
      <w:r>
        <w:t xml:space="preserve">** El tiempo de nnU-Net se calculó desde el inicio de la época 0 hasta el mensaje de finalización del entrenamiento. Incluye las validaciones internas de las 250 épocas, pero no la planificación, el preprocesamiento, la validación final completa del </w:t>
      </w:r>
      <w:r>
        <w:rPr>
          <w:i/>
          <w:iCs/>
        </w:rPr>
        <w:t>fold</w:t>
      </w:r>
      <w:r>
        <w:t xml:space="preserve"> ni la inferencia sobre el conjunto de test.</w:t>
      </w:r>
    </w:p>
    <w:p w:rsidR="009F63A8" w:rsidRDefault="00F85A95" w14:paraId="1A02DE55" w14:textId="77777777">
      <w:r>
        <w:t>Los mecanismos de fusión añaden pocos parámetros respecto a la red base: cuatro para la ponderación global, 76 para la compuerta basada en la media y 108 para la variante basada en la media y la desviación típica. Este incremento es pequeño en relación con los aproximadamente 1,19 millones de parámetros de la Residual U-Net.</w:t>
      </w:r>
    </w:p>
    <w:p w:rsidR="009F63A8" w:rsidRDefault="00F85A95" w14:paraId="6946AE5A" w14:textId="77777777">
      <w:r>
        <w:t xml:space="preserve">En el entorno MPS, la concatenación requirió 4,99–5,00 horas por ejecución y las variantes ponderadas, 5,65–6,02 horas: un incremento observado de aproximadamente el 13–21 %. Se trata de tiempos de pared, no de un </w:t>
      </w:r>
      <w:r>
        <w:rPr>
          <w:i/>
          <w:iCs/>
        </w:rPr>
        <w:t>benchmark</w:t>
      </w:r>
      <w:r>
        <w:t xml:space="preserve"> aislado; pueden incorporar variaciones de carga, entrada/salida y validación y, por ello, no permiten asignar ese incremento al bloque de fusión.</w:t>
      </w:r>
    </w:p>
    <w:p w:rsidR="009F63A8" w:rsidRDefault="00F85A95" w14:paraId="4FBE8D3D" w14:textId="77777777">
      <w:r>
        <w:t>Swin-UNETR contiene aproximadamente 52 veces más parámetros que la Residual U-Net y fue entrenado en A100. Sus registros finales de tiempo y memoria no se conservaron por separado para las tres semillas, por lo que no se incluyen estimaciones indirectas. En nnU-Net pudo recuperarse una duración de 4,77 horas a partir del registro del entrenamiento, pero no una medida de memoria máxima. Tampoco se registró de forma homogénea el tiempo de inferencia. En consecuencia, el análisis computacional demuestra que las fusiones son ligeras en número de parámetros y documenta los tiempos disponibles, pero no permite comparar de forma completa la eficiencia de todas las arquitecturas.</w:t>
      </w:r>
    </w:p>
    <w:p w:rsidR="009F63A8" w:rsidRDefault="38269A0F" w14:paraId="6FE9C433" w14:textId="77777777">
      <w:pPr>
        <w:pStyle w:val="Ttulo2"/>
      </w:pPr>
      <w:bookmarkStart w:name="_Toc1396458620" w:id="136"/>
      <w:bookmarkStart w:name="análisis-cualitativo" w:id="137"/>
      <w:bookmarkEnd w:id="130"/>
      <w:r>
        <w:t>5.5. Análisis cualitativo</w:t>
      </w:r>
      <w:bookmarkEnd w:id="136"/>
    </w:p>
    <w:p w:rsidR="009F63A8" w:rsidRDefault="00F85A95" w14:paraId="0528875B" w14:textId="77777777">
      <w:r>
        <w:t xml:space="preserve">Las métricas agregadas se complementaron mediante la inspección del estudio BraTS-GLI-02273-100. El script eligió entre estudios con Dice de concatenación igual o superior a 0,6 en las tres regiones, ET no trivial y al menos 3.000 vóxeles de ET, priorizando el </w:t>
      </w:r>
      <w:r>
        <w:lastRenderedPageBreak/>
        <w:t xml:space="preserve">mayor volumen de esa región. Después se comprobó que el sujeto no aparecía en entrenamiento ni validación y que las tres regiones eran visibles en el corte mostrado. Al no ser un muestreo aleatorio y favorecer a la concatenación, el caso se trata como una ilustración </w:t>
      </w:r>
      <w:r>
        <w:rPr>
          <w:i/>
          <w:iCs/>
        </w:rPr>
        <w:t>post hoc</w:t>
      </w:r>
      <w:r>
        <w:t>, no como una muestra representativa de la distribución.</w:t>
      </w:r>
    </w:p>
    <w:p w:rsidR="009F63A8" w:rsidRDefault="00F85A95" w14:paraId="3DEA01E7" w14:textId="77777777">
      <w:r>
        <w:t>La Figura 3 muestra el corte axial de mayor extensión de WT. Las cuatro configuraciones reproducen la extensión principal de la lesión, aunque presentan diferencias locales en los límites y en la distribución interna de ET y TC. Estas observaciones se restringen al ejemplo mostrado y se utilizan únicamente como complemento visual de las métricas agregadas.</w:t>
      </w:r>
    </w:p>
    <w:p w:rsidR="009F63A8" w:rsidRDefault="00F85A95" w14:paraId="5DAB6C7B" w14:textId="77777777">
      <w:pPr>
        <w:keepNext/>
        <w:spacing w:before="120" w:after="0"/>
        <w:jc w:val="center"/>
      </w:pPr>
      <w:r>
        <w:rPr>
          <w:noProof/>
        </w:rPr>
        <w:drawing>
          <wp:inline distT="0" distB="0" distL="0" distR="0" wp14:anchorId="1117C540" wp14:editId="07777777">
            <wp:extent cx="5400000" cy="1255135"/>
            <wp:effectExtent l="0" t="0" r="0" b="0"/>
            <wp:docPr id="4" name="Picture" descr="Comparación cualitativa de arquitecturas: referencia, nnU-Net, Swin-UNETR, Attention U-Net y Residual U-Net con concatenación." title="Comparación cualitativa de arquitecturas: referencia, nnU-Net, Swin-UNETR, Attention U-Net y Residual U-Net con concatenación."/>
            <wp:cNvGraphicFramePr/>
            <a:graphic>
              <a:graphicData uri="http://schemas.openxmlformats.org/drawingml/2006/picture">
                <pic:pic>
                  <pic:nvPicPr>
                    <pic:cNvPr id="4" name="Picture" descr="figuras/fig_comparacion_arquitecturas.png"/>
                    <pic:cNvPicPr>
                      <a:picLocks noChangeAspect="1" noChangeArrowheads="1"/>
                    </pic:cNvPicPr>
                  </pic:nvPicPr>
                  <pic:blipFill>
                    <a:blip r:embed="rId18"/>
                    <a:stretch>
                      <a:fillRect/>
                    </a:stretch>
                  </pic:blipFill>
                  <pic:spPr bwMode="auto">
                    <a:xfrm>
                      <a:off x="0" y="0"/>
                      <a:ext cx="5400000" cy="1255135"/>
                    </a:xfrm>
                    <a:prstGeom prst="rect">
                      <a:avLst/>
                    </a:prstGeom>
                    <a:noFill/>
                    <a:ln w="9525">
                      <a:noFill/>
                      <a:headEnd/>
                      <a:tailEnd/>
                    </a:ln>
                  </pic:spPr>
                </pic:pic>
              </a:graphicData>
            </a:graphic>
          </wp:inline>
        </w:drawing>
      </w:r>
    </w:p>
    <w:p w:rsidR="009F63A8" w:rsidRDefault="00F85A95" w14:paraId="1D038B90" w14:textId="77777777">
      <w:pPr>
        <w:pStyle w:val="Descripcin"/>
        <w:keepLines/>
      </w:pPr>
      <w:bookmarkStart w:name="_Toc235680486" w:id="138"/>
      <w:r>
        <w:rPr>
          <w:b/>
        </w:rPr>
        <w:t xml:space="preserve">Figura </w:t>
      </w:r>
      <w:r>
        <w:fldChar w:fldCharType="begin" w:dirty="true"/>
      </w:r>
      <w:r>
        <w:instrText xml:space="preserve"> SEQ Figura \* ARABIC </w:instrText>
      </w:r>
      <w:r>
        <w:fldChar w:fldCharType="separate"/>
      </w:r>
      <w:r>
        <w:rPr>
          <w:b/>
        </w:rPr>
        <w:t>3</w:t>
      </w:r>
      <w:r>
        <w:fldChar w:fldCharType="end"/>
      </w:r>
      <w:r>
        <w:rPr>
          <w:b/>
        </w:rPr>
        <w:t xml:space="preserve">. </w:t>
      </w:r>
      <w:r>
        <w:t>Comparación cualitativa sobre el estudio BraTS-GLI-02273-100, en el corte axial de mayor extensión de WT. De izquierda a derecha: referencia manual, nnU-Net, Swin-UNETR, Attention U-Net y Residual U-Net con concatenación. Las configuraciones MONAI mostradas corresponden a la semilla 20260526.</w:t>
      </w:r>
      <w:bookmarkEnd w:id="138"/>
    </w:p>
    <w:p w:rsidR="009F63A8" w:rsidRDefault="00F85A95" w14:paraId="776A30FA" w14:textId="77777777">
      <w:r>
        <w:t>La Figura 4 compara, para el mismo estudio y corte, la concatenación de la semilla 20260526 con la compuerta adaptativa de la semilla 20260528, correspondiente a la ejecución de bajo rendimiento identificada en la Tabla 12. En este ejemplo, la segunda predicción sobreestima ET y representa con menor precisión la distribución interna de las regiones. La figura ilustra el tipo de error producido por esa ejecución concreta, sin utilizarse como evidencia independiente del comportamiento general de la estrategia.</w:t>
      </w:r>
    </w:p>
    <w:p w:rsidR="009F63A8" w:rsidRDefault="00F85A95" w14:paraId="02EB378F" w14:textId="77777777">
      <w:pPr>
        <w:keepNext/>
        <w:spacing w:before="120" w:after="0"/>
        <w:jc w:val="center"/>
      </w:pPr>
      <w:r>
        <w:rPr>
          <w:noProof/>
        </w:rPr>
        <w:drawing>
          <wp:inline distT="0" distB="0" distL="0" distR="0" wp14:anchorId="7AE8C264" wp14:editId="07777777">
            <wp:extent cx="5400000" cy="2024999"/>
            <wp:effectExtent l="0" t="0" r="0" b="0"/>
            <wp:docPr id="5" name="Picture" descr="Comparación entre la concatenación y una ejecución de bajo rendimiento de la compuerta adaptativa." title="Comparación entre la concatenación y una ejecución de bajo rendimiento de la compuerta adaptativa."/>
            <wp:cNvGraphicFramePr/>
            <a:graphic>
              <a:graphicData uri="http://schemas.openxmlformats.org/drawingml/2006/picture">
                <pic:pic>
                  <pic:nvPicPr>
                    <pic:cNvPr id="5" name="Picture" descr="figuras/fig_colapso_adaptive_gating.png"/>
                    <pic:cNvPicPr>
                      <a:picLocks noChangeAspect="1" noChangeArrowheads="1"/>
                    </pic:cNvPicPr>
                  </pic:nvPicPr>
                  <pic:blipFill>
                    <a:blip r:embed="rId19"/>
                    <a:stretch>
                      <a:fillRect/>
                    </a:stretch>
                  </pic:blipFill>
                  <pic:spPr bwMode="auto">
                    <a:xfrm>
                      <a:off x="0" y="0"/>
                      <a:ext cx="5400000" cy="2024999"/>
                    </a:xfrm>
                    <a:prstGeom prst="rect">
                      <a:avLst/>
                    </a:prstGeom>
                    <a:noFill/>
                    <a:ln w="9525">
                      <a:noFill/>
                      <a:headEnd/>
                      <a:tailEnd/>
                    </a:ln>
                  </pic:spPr>
                </pic:pic>
              </a:graphicData>
            </a:graphic>
          </wp:inline>
        </w:drawing>
      </w:r>
    </w:p>
    <w:p w:rsidR="009F63A8" w:rsidRDefault="00F85A95" w14:paraId="2F547B73" w14:textId="77777777">
      <w:pPr>
        <w:pStyle w:val="Descripcin"/>
        <w:keepLines/>
      </w:pPr>
      <w:bookmarkStart w:name="_Toc235680487" w:id="139"/>
      <w:r>
        <w:rPr>
          <w:b/>
        </w:rPr>
        <w:t xml:space="preserve">Figura </w:t>
      </w:r>
      <w:r>
        <w:fldChar w:fldCharType="begin" w:dirty="true"/>
      </w:r>
      <w:r>
        <w:instrText xml:space="preserve"> SEQ Figura \* ARABIC </w:instrText>
      </w:r>
      <w:r>
        <w:fldChar w:fldCharType="separate"/>
      </w:r>
      <w:r>
        <w:rPr>
          <w:b/>
        </w:rPr>
        <w:t>4</w:t>
      </w:r>
      <w:r>
        <w:fldChar w:fldCharType="end"/>
      </w:r>
      <w:r>
        <w:rPr>
          <w:b/>
        </w:rPr>
        <w:t xml:space="preserve">. </w:t>
      </w:r>
      <w:r>
        <w:t>Ejemplo cualitativo de una ejecución de bajo rendimiento de adaptive_gating. De izquierda a derecha: referencia manual, concatenación (semilla 20260526) y compuerta adaptativa (semilla 20260528).</w:t>
      </w:r>
      <w:bookmarkEnd w:id="139"/>
    </w:p>
    <w:p w:rsidR="009F63A8" w:rsidRDefault="38269A0F" w14:paraId="5756CA18" w14:textId="77777777">
      <w:pPr>
        <w:pStyle w:val="Ttulo2"/>
      </w:pPr>
      <w:bookmarkStart w:name="_Toc1872105443" w:id="140"/>
      <w:bookmarkStart w:name="síntesis-de-los-resultados" w:id="141"/>
      <w:bookmarkEnd w:id="134"/>
      <w:r>
        <w:lastRenderedPageBreak/>
        <w:t>5.6. Síntesis de los resultados</w:t>
      </w:r>
      <w:bookmarkEnd w:id="140"/>
    </w:p>
    <w:p w:rsidR="009F63A8" w:rsidRDefault="00F85A95" w14:paraId="394F9E7E" w14:textId="77777777">
      <w:r>
        <w:t>Con la red base y el protocolo fijados, ninguna estrategia de ponderación mejoró de forma consistente la concatenación directa. La ponderación global produjo resultados equivalentes y las variantes adaptativas presentaron una ejecución débil cada una, asociada a una dispersión mayor. El diagnóstico exploratorio sobre volúmenes completos halló poca variación entre estudios, pero no correspondió a los puntos de control finales ni midió los pesos calculados sobre los parches y ventanas que utiliza el modelo.</w:t>
      </w:r>
    </w:p>
    <w:p w:rsidR="009F63A8" w:rsidRDefault="00F85A95" w14:paraId="4E2208A1" w14:textId="77777777">
      <w:r>
        <w:t>Esta respuesta se limita a tres semillas, 15.000 pasos y una partición por estudio. Las referencias arquitectónicas y los tiempos disponibles sitúan los resultados, pero no permiten atribuir diferencias a un único componente ni establecer una comparación completa de eficiencia.</w:t>
      </w:r>
    </w:p>
    <w:p w:rsidR="009F63A8" w:rsidRDefault="38269A0F" w14:paraId="37E86A8F" w14:textId="77777777">
      <w:pPr>
        <w:pStyle w:val="Ttulo1"/>
        <w:pageBreakBefore/>
      </w:pPr>
      <w:bookmarkStart w:name="_Toc2046322710" w:id="142"/>
      <w:bookmarkStart w:name="conclusiones" w:id="143"/>
      <w:bookmarkEnd w:id="137"/>
      <w:bookmarkEnd w:id="141"/>
      <w:r>
        <w:lastRenderedPageBreak/>
        <w:t>6. Conclusiones</w:t>
      </w:r>
      <w:bookmarkEnd w:id="142"/>
    </w:p>
    <w:p w:rsidR="009F63A8" w:rsidRDefault="38269A0F" w14:paraId="0DF3EEE8" w14:textId="77777777">
      <w:pPr>
        <w:pStyle w:val="Ttulo2"/>
      </w:pPr>
      <w:bookmarkStart w:name="_Toc1489476506" w:id="144"/>
      <w:bookmarkStart w:name="respuesta-a-la-pregunta-de-investigación" w:id="145"/>
      <w:r>
        <w:t>6.1. Respuesta a la pregunta de investigación</w:t>
      </w:r>
      <w:bookmarkEnd w:id="144"/>
    </w:p>
    <w:p w:rsidR="009F63A8" w:rsidRDefault="00F85A95" w14:paraId="0300112D" w14:textId="77777777">
      <w:r>
        <w:t>Bajo el protocolo evaluado, las compuertas ligeras no mejoraron de forma consistente la concatenación: dos de las tres ejecuciones de cada variante fueron comparables al control, pero una ejecución de cada una presentó un rendimiento muy inferior. La ponderación global aprendida e independiente de la entrada tampoco mostró una ventaja sistemática; su Dice medio (0,706 ± 0,006) fue prácticamente igual al de la concatenación (0,706 ± 0,005).</w:t>
      </w:r>
    </w:p>
    <w:p w:rsidR="009F63A8" w:rsidRDefault="00F85A95" w14:paraId="7768C93F" w14:textId="77777777">
      <w:r>
        <w:t>Los registros de validación muestran que las dos ejecuciones débiles permanecieron alejadas de las demás durante el entrenamiento, no solo al final. En un diagnóstico exploratorio de ejecuciones preliminares, las compuertas aplicadas a 40 volúmenes completos produjeron pesos con muy poca variación entre estudios y entropía elevada, sin concentración extrema en una modalidad. Como el modelo calcula los pesos sobre parches durante el entrenamiento y sobre ventanas durante la inferencia, el diagnóstico no caracteriza su variación operativa, no se extiende a los puntos de control finales ni permite identificar la causa de las ejecuciones débiles.</w:t>
      </w:r>
    </w:p>
    <w:p w:rsidR="009F63A8" w:rsidRDefault="00F85A95" w14:paraId="14F5F847" w14:textId="77777777">
      <w:r>
        <w:t>Los mecanismos añadieron entre 4 y 108 parámetros. En MPS, sus tiempos de pared fueron aproximadamente un 13–21 % superiores a los de concatenación, pero el registro no separa el coste del bloque de las variaciones de carga, entrada/salida y validación. Tampoco se conservaron medidas homogéneas de memoria y tiempo de inferencia para todas las configuraciones. Por ello, la ligereza paramétrica sí quedó cuantificada, mientras que la eficiencia computacional completa no.</w:t>
      </w:r>
    </w:p>
    <w:p w:rsidR="009F63A8" w:rsidRDefault="00F85A95" w14:paraId="27C2628A" w14:textId="77777777">
      <w:r>
        <w:t>La respuesta es negativa dentro de las configuraciones, las tres semillas, el presupuesto de 15.000 pasos y la partición por estudio utilizados. No se extiende a mecanismos espaciales, fusiones intermedias ni otras señales de condicionamiento, y tampoco establece una tasa general de fallo de las compuertas.</w:t>
      </w:r>
    </w:p>
    <w:p w:rsidR="009F63A8" w:rsidRDefault="38269A0F" w14:paraId="3E56BC0D" w14:textId="77777777">
      <w:pPr>
        <w:pStyle w:val="Ttulo2"/>
      </w:pPr>
      <w:bookmarkStart w:name="_Toc768375841" w:id="146"/>
      <w:bookmarkStart w:name="grado-de-cumplimiento-de-los-objetivos" w:id="147"/>
      <w:bookmarkEnd w:id="143"/>
      <w:r>
        <w:t>6.2. Grado de cumplimiento de los objetivos</w:t>
      </w:r>
      <w:bookmarkEnd w:id="146"/>
    </w:p>
    <w:p w:rsidR="009F63A8" w:rsidRDefault="00F85A95" w14:paraId="0701960E" w14:textId="77777777">
      <w:r>
        <w:t>El objetivo principal consistía en diseñar, implementar y evaluar un sistema reproducible que permitiera determinar si la ponderación adaptativa mejoraba la concatenación, considerando el rendimiento de segmentación y el coste computacional. Este objetivo se alcanzó en su finalidad experimental; la dimensión computacional quedó parcialmente caracterizada. La correspondencia entre cada objetivo, su evidencia y su límite es la siguiente:</w:t>
      </w:r>
    </w:p>
    <w:p w:rsidR="009F63A8" w:rsidRDefault="00F85A95" w14:paraId="514A641E" w14:textId="77777777">
      <w:pPr>
        <w:numPr>
          <w:ilvl w:val="0"/>
          <w:numId w:val="15"/>
        </w:numPr>
      </w:pPr>
      <w:r>
        <w:rPr>
          <w:b/>
          <w:bCs/>
        </w:rPr>
        <w:t>Flujo MONAI.</w:t>
      </w:r>
      <w:r>
        <w:t xml:space="preserve"> Los módulos de tfm_brats/, las configuraciones YAML y las particiones versionadas documentan su implementación. Las dependencias del protocolo no quedaron congeladas con versiones exactas.</w:t>
      </w:r>
    </w:p>
    <w:p w:rsidR="009F63A8" w:rsidRDefault="00F85A95" w14:paraId="0FA3D8BA" w14:textId="77777777">
      <w:pPr>
        <w:numPr>
          <w:ilvl w:val="0"/>
          <w:numId w:val="15"/>
        </w:numPr>
      </w:pPr>
      <w:r>
        <w:rPr>
          <w:b/>
          <w:bCs/>
        </w:rPr>
        <w:lastRenderedPageBreak/>
        <w:t>Referencia residual.</w:t>
      </w:r>
      <w:r>
        <w:t xml:space="preserve"> configs/model/residual_unet_3d.yaml y tres ejecuciones finales documentan el modelo común. La selección del punto de control utilizó ocho lotes de validación.</w:t>
      </w:r>
    </w:p>
    <w:p w:rsidR="009F63A8" w:rsidRDefault="00F85A95" w14:paraId="2A9BFAA8" w14:textId="77777777">
      <w:pPr>
        <w:numPr>
          <w:ilvl w:val="0"/>
          <w:numId w:val="15"/>
        </w:numPr>
      </w:pPr>
      <w:r>
        <w:rPr>
          <w:b/>
          <w:bCs/>
        </w:rPr>
        <w:t>Fusión adaptativa.</w:t>
      </w:r>
      <w:r>
        <w:t xml:space="preserve"> Las configuraciones configs/model/residual_unet_3d_adaptive_gating.yaml y configs/model/residual_unet_3d_adaptive_gating_meanstd.yaml documentan las dos compuertas. Solo se estudiaron pesos globales antes del codificador.</w:t>
      </w:r>
    </w:p>
    <w:p w:rsidR="009F63A8" w:rsidRDefault="00F85A95" w14:paraId="5240AA9B" w14:textId="77777777">
      <w:pPr>
        <w:numPr>
          <w:ilvl w:val="0"/>
          <w:numId w:val="15"/>
        </w:numPr>
      </w:pPr>
      <w:r>
        <w:rPr>
          <w:b/>
          <w:bCs/>
        </w:rPr>
        <w:t>Ablación de fusión.</w:t>
      </w:r>
      <w:r>
        <w:t xml:space="preserve"> Doce entrenamientos, la Tabla 12 y outputs/evaluation/final_all_test.csv registran la comparación. Tres semillas no permiten una inferencia estadística sólida.</w:t>
      </w:r>
    </w:p>
    <w:p w:rsidR="009F63A8" w:rsidRDefault="00F85A95" w14:paraId="478C264D" w14:textId="77777777">
      <w:pPr>
        <w:numPr>
          <w:ilvl w:val="0"/>
          <w:numId w:val="15"/>
        </w:numPr>
      </w:pPr>
      <w:r>
        <w:rPr>
          <w:b/>
          <w:bCs/>
        </w:rPr>
        <w:t>Segmentación y coste.</w:t>
      </w:r>
      <w:r>
        <w:t xml:space="preserve"> Las Tablas 13–14 recogen Dice y HD95, y la Tabla 15, parámetros y tiempos. Faltan memoria y tiempo de inferencia homogéneos.</w:t>
      </w:r>
    </w:p>
    <w:p w:rsidR="009F63A8" w:rsidRDefault="00F85A95" w14:paraId="261EE4D6" w14:textId="77777777">
      <w:pPr>
        <w:numPr>
          <w:ilvl w:val="0"/>
          <w:numId w:val="15"/>
        </w:numPr>
      </w:pPr>
      <w:r>
        <w:rPr>
          <w:b/>
          <w:bCs/>
        </w:rPr>
        <w:t>Contextualización.</w:t>
      </w:r>
      <w:r>
        <w:t xml:space="preserve"> La Tabla 13 incluye Attention U-Net, Swin-UNETR y nnU-Net. Las diferencias de protocolo impiden tratar esa ordenación como una ablación arquitectónica.</w:t>
      </w:r>
    </w:p>
    <w:p w:rsidR="009F63A8" w:rsidRDefault="00F85A95" w14:paraId="66E4130E" w14:textId="77777777">
      <w:r>
        <w:t xml:space="preserve">El resultado negativo de las compuertas no altera el cumplimiento experimental: el objetivo era comprobar la hipótesis, no presuponer su confirmación. Tampoco se comparan estas cifras directamente con la evaluación oficial de BraTS-GLI 2024, que utiliza datos ocultos y métricas </w:t>
      </w:r>
      <w:r>
        <w:rPr>
          <w:i/>
          <w:iCs/>
        </w:rPr>
        <w:t>lesion-wise</w:t>
      </w:r>
      <w:r>
        <w:t xml:space="preserve"> distintas de las convenciones internas del trabajo.</w:t>
      </w:r>
    </w:p>
    <w:p w:rsidR="009F63A8" w:rsidRDefault="38269A0F" w14:paraId="46CBA15D" w14:textId="77777777">
      <w:pPr>
        <w:pStyle w:val="Ttulo2"/>
      </w:pPr>
      <w:bookmarkStart w:name="_Toc1638597952" w:id="148"/>
      <w:bookmarkStart w:name="interpretación-de-la-contribución" w:id="149"/>
      <w:bookmarkEnd w:id="145"/>
      <w:r>
        <w:t>6.3. Interpretación de la contribución</w:t>
      </w:r>
      <w:bookmarkEnd w:id="148"/>
    </w:p>
    <w:p w:rsidR="009F63A8" w:rsidRDefault="00F85A95" w14:paraId="38F878A7" w14:textId="77777777">
      <w:r>
        <w:t>El trabajo aporta una ablación de cuatro reglas tempranas de fusión sobre una Residual U-Net común, con tres semillas por regla, y un diagnóstico exploratorio de las compuertas preliminares sobre 40 estudios de validación. Las configuraciones, el evaluador común y las métricas agregadas permiten rastrear la comparación hasta las Tablas 12–15. El script scripts/diagnose_adaptive_gating.py permite repetir el procedimiento si se recuperan los datos y los puntos de control externos.</w:t>
      </w:r>
    </w:p>
    <w:p w:rsidR="009F63A8" w:rsidRDefault="00F85A95" w14:paraId="74EDFA3A" w14:textId="77777777">
      <w:r>
        <w:t>El diseño redujo las diferencias deliberadas de la ablación al bloque de fusión, de modo que sus resultados pueden interpretarse dentro de la variabilidad observada entre semillas. No garantiza un aislamiento causal perfecto: la optimización es estocástica y la selección del punto de control se apoyó en un subconjunto de validación.</w:t>
      </w:r>
    </w:p>
    <w:p w:rsidR="009F63A8" w:rsidRDefault="00F85A95" w14:paraId="5B4E143F" w14:textId="77777777">
      <w:r>
        <w:t>El resultado negativo también es informativo. La ponderación global permaneció próxima a una distribución uniforme. En los 40 volúmenes completos del diagnóstico preliminar, las compuertas también mostraron poca variación entre estudios, aunque esa prueba no registró los pesos sobre los parches y ventanas empleados por el modelo final. En términos prácticos, la evidencia no justifica añadir estas compuertas a la Residual U-Net bajo el protocolo evaluado; la concatenación no añadió parámetros a la red base y, junto con la ponderación global, mostró la menor variabilidad.</w:t>
      </w:r>
    </w:p>
    <w:p w:rsidR="009F63A8" w:rsidRDefault="00F85A95" w14:paraId="61B5B0ED" w14:textId="77777777">
      <w:r>
        <w:lastRenderedPageBreak/>
        <w:t>Attention U-Net, Swin-UNETR y nnU-Net sitúan numéricamente la ablación, pero no forman parte de esta ablación controlada porque difieren en entorno o protocolo. La infraestructura desarrollada conserva configuraciones, particiones y resultados ligeros y permite extender el mismo esquema experimental a otras reglas de fusión.</w:t>
      </w:r>
    </w:p>
    <w:p w:rsidR="009F63A8" w:rsidRDefault="38269A0F" w14:paraId="26526022" w14:textId="77777777">
      <w:pPr>
        <w:pStyle w:val="Ttulo2"/>
      </w:pPr>
      <w:bookmarkStart w:name="_Toc80707226" w:id="150"/>
      <w:bookmarkStart w:name="limitaciones" w:id="151"/>
      <w:bookmarkEnd w:id="147"/>
      <w:r>
        <w:t>6.4. Limitaciones</w:t>
      </w:r>
      <w:bookmarkEnd w:id="150"/>
    </w:p>
    <w:p w:rsidR="009F63A8" w:rsidRDefault="00F85A95" w14:paraId="62BCCC96" w14:textId="77777777">
      <w:r>
        <w:t>La limitación de mayor impacto afecta a la generalización por sujeto; las restantes acotan la precisión estadística, la comparabilidad y el alcance técnico:</w:t>
      </w:r>
    </w:p>
    <w:p w:rsidR="009F63A8" w:rsidRDefault="00F85A95" w14:paraId="08D0F90D" w14:textId="77777777">
      <w:pPr>
        <w:numPr>
          <w:ilvl w:val="0"/>
          <w:numId w:val="16"/>
        </w:numPr>
      </w:pPr>
      <w:r>
        <w:rPr>
          <w:b/>
          <w:bCs/>
        </w:rPr>
        <w:t>Principal limitación: partición por estudio.</w:t>
      </w:r>
      <w:r>
        <w:t xml:space="preserve"> La partición no se agrupó por sujeto. Aunque los identificadores completos de los estudios de test no aparecen en entrenamiento o validación, 205 de los 243 pertenecen a sujetos con otro estudio en alguna de esas particiones. La comparación interna conserva valor porque todas las estrategias comparten el reparto, pero las métricas no constituyen una estimación independiente de generalización a pacientes completamente nuevos.</w:t>
      </w:r>
    </w:p>
    <w:p w:rsidR="009F63A8" w:rsidRDefault="00F85A95" w14:paraId="434E8666" w14:textId="77777777">
      <w:pPr>
        <w:numPr>
          <w:ilvl w:val="0"/>
          <w:numId w:val="16"/>
        </w:numPr>
      </w:pPr>
      <w:r>
        <w:rPr>
          <w:b/>
          <w:bCs/>
        </w:rPr>
        <w:t>Validez externa: dominio único.</w:t>
      </w:r>
      <w:r>
        <w:t xml:space="preserve"> Solo se utilizaron imágenes post-tratamiento de BraTS-GLI 2024 con las cuatro modalidades disponibles. No se midió la generalización a otras instituciones, protocolos de adquisición o dominios clínicos.</w:t>
      </w:r>
    </w:p>
    <w:p w:rsidR="009F63A8" w:rsidRDefault="00F85A95" w14:paraId="40757AD2" w14:textId="77777777">
      <w:pPr>
        <w:numPr>
          <w:ilvl w:val="0"/>
          <w:numId w:val="16"/>
        </w:numPr>
      </w:pPr>
      <w:r>
        <w:rPr>
          <w:b/>
          <w:bCs/>
        </w:rPr>
        <w:t>Precisión estadística.</w:t>
      </w:r>
      <w:r>
        <w:t xml:space="preserve"> Las configuraciones MONAI se evaluaron con tres semillas. Este número describe la variabilidad observada, pero no permite estimaciones precisas ni contrastes inferenciales sólidos. nnU-Net se evaluó mediante una única ejecución del </w:t>
      </w:r>
      <w:r>
        <w:rPr>
          <w:i/>
          <w:iCs/>
        </w:rPr>
        <w:t>fold</w:t>
      </w:r>
      <w:r>
        <w:t xml:space="preserve"> 0.</w:t>
      </w:r>
    </w:p>
    <w:p w:rsidR="009F63A8" w:rsidRDefault="00F85A95" w14:paraId="074FB02D" w14:textId="77777777">
      <w:pPr>
        <w:numPr>
          <w:ilvl w:val="0"/>
          <w:numId w:val="16"/>
        </w:numPr>
      </w:pPr>
      <w:r>
        <w:rPr>
          <w:b/>
          <w:bCs/>
        </w:rPr>
        <w:t>Presupuesto y selección de puntos de control.</w:t>
      </w:r>
      <w:r>
        <w:t xml:space="preserve"> Las configuraciones MONAI utilizaron 15.000 pasos, elegidos a partir de una sonda de concatenación. Ese presupuesto no demuestra que cada configuración alcanzara individualmente su mejor punto de convergencia. Los puntos de control se seleccionaron con un subconjunto fijo de ocho lotes de validación, lo que puede introducir ruido en la elección. nnU-Net utilizó 250 épocas y su propio protocolo.</w:t>
      </w:r>
    </w:p>
    <w:p w:rsidR="009F63A8" w:rsidRDefault="00F85A95" w14:paraId="38FC9DC6" w14:textId="77777777">
      <w:pPr>
        <w:numPr>
          <w:ilvl w:val="0"/>
          <w:numId w:val="16"/>
        </w:numPr>
      </w:pPr>
      <w:r>
        <w:rPr>
          <w:b/>
          <w:bCs/>
        </w:rPr>
        <w:t>Comparación arquitectónica heterogénea.</w:t>
      </w:r>
      <w:r>
        <w:t xml:space="preserve"> Las variantes residuales se ejecutaron en MPS; Attention U-Net y Swin-UNETR, en CUDA. También variaron el solapamiento de inferencia y, para nnU-Net, el preprocesamiento y el entrenamiento. La comparación global es, por ello, descriptiva.</w:t>
      </w:r>
    </w:p>
    <w:p w:rsidR="009F63A8" w:rsidRDefault="00F85A95" w14:paraId="7757D27C" w14:textId="77777777">
      <w:pPr>
        <w:numPr>
          <w:ilvl w:val="0"/>
          <w:numId w:val="16"/>
        </w:numPr>
      </w:pPr>
      <w:r>
        <w:rPr>
          <w:b/>
          <w:bCs/>
        </w:rPr>
        <w:t>Protocolo de evaluación.</w:t>
      </w:r>
      <w:r>
        <w:t xml:space="preserve"> La evaluación interna no reproduce las métricas </w:t>
      </w:r>
      <w:r>
        <w:rPr>
          <w:i/>
          <w:iCs/>
        </w:rPr>
        <w:t>lesion-wise</w:t>
      </w:r>
      <w:r>
        <w:t xml:space="preserve"> ni el protocolo oculto del reto. En HD95 se incluyen ceros cuando predicción y referencia están vacías y se excluyen infinitos cuando solo una lo está; los denominadores finitos varían entre modelos y regiones.</w:t>
      </w:r>
    </w:p>
    <w:p w:rsidR="009F63A8" w:rsidRDefault="00F85A95" w14:paraId="47A89472" w14:textId="77777777">
      <w:pPr>
        <w:numPr>
          <w:ilvl w:val="0"/>
          <w:numId w:val="16"/>
        </w:numPr>
      </w:pPr>
      <w:r>
        <w:rPr>
          <w:b/>
          <w:bCs/>
        </w:rPr>
        <w:lastRenderedPageBreak/>
        <w:t>Caracterización computacional incompleta.</w:t>
      </w:r>
      <w:r>
        <w:t xml:space="preserve"> Se conservaron los parámetros y varios tiempos de entrenamiento, pero no medidas homogéneas de memoria máxima y tiempo de inferencia para todos los modelos.</w:t>
      </w:r>
    </w:p>
    <w:p w:rsidR="009F63A8" w:rsidRDefault="00F85A95" w14:paraId="047CF4A0" w14:textId="77777777">
      <w:pPr>
        <w:numPr>
          <w:ilvl w:val="0"/>
          <w:numId w:val="16"/>
        </w:numPr>
      </w:pPr>
      <w:r>
        <w:rPr>
          <w:b/>
          <w:bCs/>
        </w:rPr>
        <w:t>Trazabilidad parcial de artefactos.</w:t>
      </w:r>
      <w:r>
        <w:t xml:space="preserve"> Los puntos de control, los registros de entrenamiento y parte de las métricas por estudio de las ejecuciones A100 no están versionados. Las métricas agregadas permiten comprobar las tablas, pero no reconstruir todos los análisis desde un clon limpio sin recuperar los artefactos externos.</w:t>
      </w:r>
    </w:p>
    <w:p w:rsidR="009F63A8" w:rsidRDefault="00F85A95" w14:paraId="4D3BF295" w14:textId="77777777">
      <w:pPr>
        <w:numPr>
          <w:ilvl w:val="0"/>
          <w:numId w:val="16"/>
        </w:numPr>
      </w:pPr>
      <w:r>
        <w:rPr>
          <w:b/>
          <w:bCs/>
        </w:rPr>
        <w:t>Alcance técnico de la fusión.</w:t>
      </w:r>
      <w:r>
        <w:t xml:space="preserve"> Las reglas actúan antes del codificador y generan pesos globales por modalidad. No se evaluaron mecanismos espaciales, fusiones intermedias, interacciones entre modalidades ni estrategias para modalidades ausentes o degradadas.</w:t>
      </w:r>
    </w:p>
    <w:p w:rsidR="009F63A8" w:rsidRDefault="38269A0F" w14:paraId="75953174" w14:textId="77777777">
      <w:pPr>
        <w:pStyle w:val="Ttulo2"/>
      </w:pPr>
      <w:bookmarkStart w:name="_Toc596903507" w:id="152"/>
      <w:bookmarkStart w:name="líneas-de-trabajo-futuro" w:id="153"/>
      <w:bookmarkEnd w:id="149"/>
      <w:r>
        <w:t>6.5. Líneas de trabajo futuro</w:t>
      </w:r>
      <w:bookmarkEnd w:id="152"/>
    </w:p>
    <w:p w:rsidR="009F63A8" w:rsidRDefault="00F85A95" w14:paraId="429540A0" w14:textId="77777777">
      <w:r>
        <w:t xml:space="preserve">La prioridad debería ser repetir la ablación con una partición definida por sujeto desde el inicio y con más semillas. Esta decisión aborda primero la limitación de mayor impacto: comprobar si la ordenación observada se mantiene cuando cada paciente aparece en una sola partición. El subconjunto </w:t>
      </w:r>
      <w:r>
        <w:rPr>
          <w:i/>
          <w:iCs/>
        </w:rPr>
        <w:t>post hoc</w:t>
      </w:r>
      <w:r>
        <w:t xml:space="preserve"> de 38 estudios no sustituye ese experimento, y un conjunto externo permitiría ampliarlo a otros centros o protocolos.</w:t>
      </w:r>
    </w:p>
    <w:p w:rsidR="009F63A8" w:rsidRDefault="00F85A95" w14:paraId="62679A60" w14:textId="77777777">
      <w:r>
        <w:t>Una segunda prioridad, centrada en el mecanismo, sería instrumentar primero las compuertas para registrar los pesos sobre los parches de entrenamiento y las ventanas de inferencia. Después podría compararse una señal espacial o basada en características intermedias manteniendo fija la Residual U-Net. El protocolo debería definir de antemano las variantes, el criterio para identificar ejecuciones débiles y el análisis de pesos.</w:t>
      </w:r>
    </w:p>
    <w:p w:rsidR="009F63A8" w:rsidRDefault="00F85A95" w14:paraId="44BB4044" w14:textId="77777777">
      <w:r>
        <w:t xml:space="preserve">El estudio de estabilidad debería aumentar las semillas y analizar conjuntamente pérdidas, gradientes, métricas de validación y evolución de los pesos. Las variantes de </w:t>
      </w:r>
      <w:r>
        <w:rPr>
          <w:i/>
          <w:iCs/>
        </w:rPr>
        <w:t>warmup</w:t>
      </w:r>
      <w:r>
        <w:t>, tasa de aprendizaje específica, regularización de entropía y temperatura ya se exploraron con 5.000 pasos; una continuación tendría que ampliar esa evidencia en lugar de tratarlas como opciones no probadas.</w:t>
      </w:r>
    </w:p>
    <w:p w:rsidR="009F63A8" w:rsidRDefault="00F85A95" w14:paraId="4B1E347B" w14:textId="77777777">
      <w:r>
        <w:t xml:space="preserve">Después podría completarse la evaluación computacional en un hardware común, registrando tiempo de entrenamiento e inferencia, memoria máxima y rendimiento por paso. Quedan como extensiones posteriores las modalidades ausentes o degradadas, varios </w:t>
      </w:r>
      <w:r>
        <w:rPr>
          <w:i/>
          <w:iCs/>
        </w:rPr>
        <w:t>folds</w:t>
      </w:r>
      <w:r>
        <w:t xml:space="preserve"> de nnU-Net y ablaciones del presupuesto, el parche y el lote, sin asumir que más cómputo eliminará las diferencias.</w:t>
      </w:r>
    </w:p>
    <w:p w:rsidR="009F63A8" w:rsidRDefault="00F85A95" w14:paraId="0781EDE0" w14:textId="77777777">
      <w:r>
        <w:t>El aprendizaje central es que añadir un mecanismo condicionado por la entrada no garantiza una mejora: en este estudio se asoció con una mayor variabilidad observada entre las semillas ejecutadas, y la instrumentación disponible no permitió explicar la causa.</w:t>
      </w:r>
    </w:p>
    <w:p w:rsidR="009F63A8" w:rsidRDefault="38269A0F" w14:paraId="2C311875" w14:textId="77777777">
      <w:pPr>
        <w:pStyle w:val="Ttulo1"/>
        <w:pageBreakBefore/>
      </w:pPr>
      <w:bookmarkStart w:name="_Toc90310775" w:id="154"/>
      <w:bookmarkStart w:name="referencias-bibliográficas" w:id="155"/>
      <w:bookmarkEnd w:id="151"/>
      <w:bookmarkEnd w:id="153"/>
      <w:r>
        <w:lastRenderedPageBreak/>
        <w:t>Referencias bibliográficas</w:t>
      </w:r>
      <w:bookmarkEnd w:id="154"/>
    </w:p>
    <w:p w:rsidR="009F63A8" w:rsidRDefault="00F85A95" w14:paraId="47E39EB6" w14:textId="77777777">
      <w:pPr>
        <w:pStyle w:val="TFMBibliography"/>
      </w:pPr>
      <w:r>
        <w:t xml:space="preserve">Berkley, A., Saueressig, C., Shukla, U., Chowdhury, I., Munoz-Gauna, A., Shehu, O., Singh, R., &amp; Munbodh, R. (2023). Clinical capability of modern brain tumor segmentation models. </w:t>
      </w:r>
      <w:r>
        <w:rPr>
          <w:i/>
          <w:iCs/>
        </w:rPr>
        <w:t>Medical Physics, 50</w:t>
      </w:r>
      <w:r>
        <w:t xml:space="preserve">(8), 4943–4959. </w:t>
      </w:r>
      <w:hyperlink r:id="rId20">
        <w:r>
          <w:rPr>
            <w:rStyle w:val="Hipervnculo"/>
          </w:rPr>
          <w:t>https://doi.org/10.1002/mp.16321</w:t>
        </w:r>
      </w:hyperlink>
    </w:p>
    <w:p w:rsidR="009F63A8" w:rsidRDefault="00F85A95" w14:paraId="487DE2CC" w14:textId="77777777">
      <w:pPr>
        <w:pStyle w:val="TFMBibliography"/>
      </w:pPr>
      <w:r>
        <w:t xml:space="preserve">Cardoso, M. J., Li, W., Brown, R., Ma, N., Kerfoot, E., Wang, Y., Murrey, B., Myronenko, A., Zhao, C., Yang, D., Nath, V., He, Y., Xu, Z., Hatamizadeh, A., Myronenko, A., Zhu, W., Liu, Y., Zheng, M., Tang, Y., . . . Feng, A. (2022). MONAI: An open-source framework for deep learning in healthcare. </w:t>
      </w:r>
      <w:r>
        <w:rPr>
          <w:i/>
          <w:iCs/>
        </w:rPr>
        <w:t>arXiv</w:t>
      </w:r>
      <w:r>
        <w:t xml:space="preserve">. </w:t>
      </w:r>
      <w:hyperlink r:id="rId21">
        <w:r>
          <w:rPr>
            <w:rStyle w:val="Hipervnculo"/>
          </w:rPr>
          <w:t>https://doi.org/10.48550/arXiv.2211.02701</w:t>
        </w:r>
      </w:hyperlink>
    </w:p>
    <w:p w:rsidR="009F63A8" w:rsidRDefault="00F85A95" w14:paraId="32CB413A" w14:textId="77777777">
      <w:pPr>
        <w:pStyle w:val="TFMBibliography"/>
      </w:pPr>
      <w:r>
        <w:t xml:space="preserve">Çiçek, Ö., Abdulkadir, A., Lienkamp, S. S., Brox, T., &amp; Ronneberger, O. (2016). 3D U-Net: Learning dense volumetric segmentation from sparse annotation. In S. Ourselin, L. Joskowicz, M. R. Sabuncu, G. Unal, &amp; W. Wells (Eds.), </w:t>
      </w:r>
      <w:r>
        <w:rPr>
          <w:i/>
          <w:iCs/>
        </w:rPr>
        <w:t>Medical Image Computing and Computer-Assisted Intervention—MICCAI 2016</w:t>
      </w:r>
      <w:r>
        <w:t xml:space="preserve"> (pp. 424–432). Springer. </w:t>
      </w:r>
      <w:hyperlink r:id="rId22">
        <w:r>
          <w:rPr>
            <w:rStyle w:val="Hipervnculo"/>
          </w:rPr>
          <w:t>https://doi.org/10.1007/978-3-319-46723-8_49</w:t>
        </w:r>
      </w:hyperlink>
    </w:p>
    <w:p w:rsidR="009F63A8" w:rsidRDefault="00F85A95" w14:paraId="2D63ECBA" w14:textId="77777777">
      <w:pPr>
        <w:pStyle w:val="TFMBibliography"/>
      </w:pPr>
      <w:r>
        <w:t xml:space="preserve">de Verdier, M. C., Saluja, R., Gagnon, L., LaBella, D., Baid, U., Tahon, N. H., Foltyn-Dumitru, M., Zhang, J., Alafif, M., Baig, S., Chang, K., D’Anna, G., Deptula, L., Gupta, D., Haider, M. A., Hussain, A., Iv, M., Kontzialis, M., Manning, P., . . . Rudie, J. D. (2024). The 2024 Brain Tumor Segmentation (BraTS) Challenge: Glioma segmentation on post-treatment MRI. </w:t>
      </w:r>
      <w:r>
        <w:rPr>
          <w:i/>
          <w:iCs/>
        </w:rPr>
        <w:t>arXiv</w:t>
      </w:r>
      <w:r>
        <w:t xml:space="preserve">. </w:t>
      </w:r>
      <w:hyperlink r:id="rId23">
        <w:r>
          <w:rPr>
            <w:rStyle w:val="Hipervnculo"/>
          </w:rPr>
          <w:t>https://doi.org/10.48550/arXiv.2405.18368</w:t>
        </w:r>
      </w:hyperlink>
    </w:p>
    <w:p w:rsidR="009F63A8" w:rsidRDefault="00F85A95" w14:paraId="1B632D05" w14:textId="77777777">
      <w:pPr>
        <w:pStyle w:val="TFMBibliography"/>
      </w:pPr>
      <w:r>
        <w:t xml:space="preserve">Dice, L. R. (1945). Measures of the amount of ecologic association between species. </w:t>
      </w:r>
      <w:r>
        <w:rPr>
          <w:i/>
          <w:iCs/>
        </w:rPr>
        <w:t>Ecology, 26</w:t>
      </w:r>
      <w:r>
        <w:t xml:space="preserve">(3), 297–302. </w:t>
      </w:r>
      <w:hyperlink r:id="rId24">
        <w:r>
          <w:rPr>
            <w:rStyle w:val="Hipervnculo"/>
          </w:rPr>
          <w:t>https://doi.org/10.2307/1932409</w:t>
        </w:r>
      </w:hyperlink>
    </w:p>
    <w:p w:rsidR="009F63A8" w:rsidRDefault="00F85A95" w14:paraId="1258E4F0" w14:textId="77777777">
      <w:pPr>
        <w:pStyle w:val="TFMBibliography"/>
      </w:pPr>
      <w:r>
        <w:t xml:space="preserve">Dosovitskiy, A., Beyer, L., Kolesnikov, A., Weissenborn, D., Zhai, X., Unterthiner, T., Dehghani, M., Minderer, M., Heigold, G., Gelly, S., Uszkoreit, J., &amp; Houlsby, N. (2021). An image is worth 16x16 words: Transformers for image recognition at scale. In </w:t>
      </w:r>
      <w:r>
        <w:rPr>
          <w:i/>
          <w:iCs/>
        </w:rPr>
        <w:t>International Conference on Learning Representations</w:t>
      </w:r>
      <w:r>
        <w:t xml:space="preserve">. </w:t>
      </w:r>
      <w:hyperlink r:id="rId25">
        <w:r>
          <w:rPr>
            <w:rStyle w:val="Hipervnculo"/>
          </w:rPr>
          <w:t>https://openreview.net/forum?id=YicbFdNTTy</w:t>
        </w:r>
      </w:hyperlink>
    </w:p>
    <w:p w:rsidR="009F63A8" w:rsidRDefault="00F85A95" w14:paraId="459D4316" w14:textId="77777777">
      <w:pPr>
        <w:pStyle w:val="TFMBibliography"/>
      </w:pPr>
      <w:r>
        <w:t xml:space="preserve">Gao, P., Shan, W., Guo, Y., Wang, Y., Sun, R., Cai, J., Li, H., Chan, W. S., Liu, P., Yi, L., Zhang, S., Li, W., Jiang, T., He, K., &amp; Wu, Z. (2022). Development and validation of a deep learning model for brain tumor diagnosis and classification using magnetic resonance imaging. </w:t>
      </w:r>
      <w:r>
        <w:rPr>
          <w:i/>
          <w:iCs/>
        </w:rPr>
        <w:t>JAMA Network Open, 5</w:t>
      </w:r>
      <w:r>
        <w:t xml:space="preserve">(8), e2225608. </w:t>
      </w:r>
      <w:hyperlink r:id="rId26">
        <w:r>
          <w:rPr>
            <w:rStyle w:val="Hipervnculo"/>
          </w:rPr>
          <w:t>https://doi.org/10.1001/jamanetworkopen.2022.25608</w:t>
        </w:r>
      </w:hyperlink>
    </w:p>
    <w:p w:rsidR="009F63A8" w:rsidRDefault="00F85A95" w14:paraId="03D89E7A" w14:textId="77777777">
      <w:pPr>
        <w:pStyle w:val="TFMBibliography"/>
      </w:pPr>
      <w:r>
        <w:t xml:space="preserve">Hatamizadeh, A., Tang, Y., Nath, V., Yang, D., Myronenko, A., Landman, B., Roth, H. R., &amp; Xu, D. (2022). UNETR: Transformers for 3D medical image segmentation. In </w:t>
      </w:r>
      <w:r>
        <w:rPr>
          <w:i/>
          <w:iCs/>
        </w:rPr>
        <w:t>2022 IEEE/CVF Winter Conference on Applications of Computer Vision (WACV)</w:t>
      </w:r>
      <w:r>
        <w:t xml:space="preserve"> (pp. 1748–1758). IEEE. </w:t>
      </w:r>
      <w:hyperlink r:id="rId27">
        <w:r>
          <w:rPr>
            <w:rStyle w:val="Hipervnculo"/>
          </w:rPr>
          <w:t>https://doi.org/10.1109/WACV51458.2022.00181</w:t>
        </w:r>
      </w:hyperlink>
    </w:p>
    <w:p w:rsidR="009F63A8" w:rsidRDefault="00F85A95" w14:paraId="1A5787F3" w14:textId="77777777">
      <w:pPr>
        <w:pStyle w:val="TFMBibliography"/>
      </w:pPr>
      <w:r>
        <w:t xml:space="preserve">Havaei, M., Davy, A., Warde-Farley, D., Biard, A., Courville, A., Bengio, Y., Pal, C., Jodoin, P.-M., &amp; Larochelle, H. (2017). Brain tumor segmentation with deep neural networks. </w:t>
      </w:r>
      <w:r>
        <w:rPr>
          <w:i/>
          <w:iCs/>
        </w:rPr>
        <w:t>Medical Image Analysis, 35</w:t>
      </w:r>
      <w:r>
        <w:t xml:space="preserve">, 18–31. </w:t>
      </w:r>
      <w:hyperlink r:id="rId28">
        <w:r>
          <w:rPr>
            <w:rStyle w:val="Hipervnculo"/>
          </w:rPr>
          <w:t>https://doi.org/10.1016/j.media.2016.05.004</w:t>
        </w:r>
      </w:hyperlink>
    </w:p>
    <w:p w:rsidR="009F63A8" w:rsidRDefault="00F85A95" w14:paraId="6D343B87" w14:textId="77777777">
      <w:pPr>
        <w:pStyle w:val="TFMBibliography"/>
      </w:pPr>
      <w:r>
        <w:t xml:space="preserve">He, K., Zhang, X., Ren, S., &amp; Sun, J. (2016). Deep residual learning for image recognition. In </w:t>
      </w:r>
      <w:r>
        <w:rPr>
          <w:i/>
          <w:iCs/>
        </w:rPr>
        <w:t>2016 IEEE Conference on Computer Vision and Pattern Recognition (CVPR)</w:t>
      </w:r>
      <w:r>
        <w:t xml:space="preserve"> (pp. 770–778). IEEE. </w:t>
      </w:r>
      <w:hyperlink r:id="rId29">
        <w:r>
          <w:rPr>
            <w:rStyle w:val="Hipervnculo"/>
          </w:rPr>
          <w:t>https://doi.org/10.1109/CVPR.2016.90</w:t>
        </w:r>
      </w:hyperlink>
    </w:p>
    <w:p w:rsidR="009F63A8" w:rsidRDefault="00F85A95" w14:paraId="44A118A0" w14:textId="77777777">
      <w:pPr>
        <w:pStyle w:val="TFMBibliography"/>
      </w:pPr>
      <w:r>
        <w:t xml:space="preserve">Hoebel, K. V., Bridge, C. P., Ahmed, S., Akintola, O., Chung, C., Huang, R. Y., Johnson, J. M., Kim, A., Ly, K. I., Chang, K., Patel, J., Pinho, M., Batchelor, T. T., Rosen, B. R., Gerstner, E. R., &amp; Kalpathy-Cramer, J. (2024). Expert-centered evaluation of deep learning algorithms for brain tumor segmentation. </w:t>
      </w:r>
      <w:r>
        <w:rPr>
          <w:i/>
          <w:iCs/>
        </w:rPr>
        <w:t>Radiology: Artificial Intelligence, 6</w:t>
      </w:r>
      <w:r>
        <w:t xml:space="preserve">(1), e220231. </w:t>
      </w:r>
      <w:hyperlink r:id="rId30">
        <w:r>
          <w:rPr>
            <w:rStyle w:val="Hipervnculo"/>
          </w:rPr>
          <w:t>https://doi.org/10.1148/ryai.220231</w:t>
        </w:r>
      </w:hyperlink>
    </w:p>
    <w:p w:rsidR="009F63A8" w:rsidRDefault="00F85A95" w14:paraId="33D60AB2" w14:textId="77777777">
      <w:pPr>
        <w:pStyle w:val="TFMBibliography"/>
      </w:pPr>
      <w:r>
        <w:t xml:space="preserve">Huttenlocher, D. P., Klanderman, G. A., &amp; Rucklidge, W. J. (1993). Comparing images using the Hausdorff distance. </w:t>
      </w:r>
      <w:r>
        <w:rPr>
          <w:i/>
          <w:iCs/>
        </w:rPr>
        <w:t>IEEE Transactions on Pattern Analysis and Machine Intelligence, 15</w:t>
      </w:r>
      <w:r>
        <w:t xml:space="preserve">(9), 850–863. </w:t>
      </w:r>
      <w:hyperlink r:id="rId31">
        <w:r>
          <w:rPr>
            <w:rStyle w:val="Hipervnculo"/>
          </w:rPr>
          <w:t>https://doi.org/10.1109/34.232073</w:t>
        </w:r>
      </w:hyperlink>
    </w:p>
    <w:p w:rsidR="009F63A8" w:rsidRDefault="00F85A95" w14:paraId="58360039" w14:textId="77777777">
      <w:pPr>
        <w:pStyle w:val="TFMBibliography"/>
      </w:pPr>
      <w:r>
        <w:lastRenderedPageBreak/>
        <w:t xml:space="preserve">Isensee, F., Jaeger, P. F., Kohl, S. A. A., Petersen, J., &amp; Maier-Hein, K. H. (2021). nnU-Net: A self-configuring method for deep learning-based biomedical image segmentation. </w:t>
      </w:r>
      <w:r>
        <w:rPr>
          <w:i/>
          <w:iCs/>
        </w:rPr>
        <w:t>Nature Methods, 18</w:t>
      </w:r>
      <w:r>
        <w:t xml:space="preserve">(2), 203–211. </w:t>
      </w:r>
      <w:hyperlink r:id="rId32">
        <w:r>
          <w:rPr>
            <w:rStyle w:val="Hipervnculo"/>
          </w:rPr>
          <w:t>https://doi.org/10.1038/s41592-020-01008-z</w:t>
        </w:r>
      </w:hyperlink>
    </w:p>
    <w:p w:rsidR="009F63A8" w:rsidRDefault="00F85A95" w14:paraId="5D52B831" w14:textId="77777777">
      <w:pPr>
        <w:pStyle w:val="TFMBibliography"/>
      </w:pPr>
      <w:r>
        <w:t xml:space="preserve">Kamnitsas, K., Ledig, C., Newcombe, V. F. J., Simpson, J. P., Kane, A. D., Menon, D. K., Rueckert, D., &amp; Glocker, B. (2017). Efficient multi-scale 3D CNN with fully connected CRF for accurate brain lesion segmentation. </w:t>
      </w:r>
      <w:r>
        <w:rPr>
          <w:i/>
          <w:iCs/>
        </w:rPr>
        <w:t>Medical Image Analysis, 36</w:t>
      </w:r>
      <w:r>
        <w:t xml:space="preserve">, 61–78. </w:t>
      </w:r>
      <w:hyperlink r:id="rId33">
        <w:r>
          <w:rPr>
            <w:rStyle w:val="Hipervnculo"/>
          </w:rPr>
          <w:t>https://doi.org/10.1016/j.media.2016.10.004</w:t>
        </w:r>
      </w:hyperlink>
    </w:p>
    <w:p w:rsidR="009F63A8" w:rsidRDefault="00F85A95" w14:paraId="6DBD7544" w14:textId="77777777">
      <w:pPr>
        <w:pStyle w:val="TFMBibliography"/>
      </w:pPr>
      <w:r>
        <w:t xml:space="preserve">Khalighi, S., Reddy, K., Midya, A., Pandav, K. B., Madabhushi, A., &amp; Abedalthagafi, M. (2024). Artificial intelligence in neuro-oncology: Advances and challenges in brain tumor diagnosis, prognosis, and precision treatment. </w:t>
      </w:r>
      <w:r>
        <w:rPr>
          <w:i/>
          <w:iCs/>
        </w:rPr>
        <w:t>npj Precision Oncology, 8</w:t>
      </w:r>
      <w:r>
        <w:t xml:space="preserve">, Article 80. </w:t>
      </w:r>
      <w:hyperlink r:id="rId34">
        <w:r>
          <w:rPr>
            <w:rStyle w:val="Hipervnculo"/>
          </w:rPr>
          <w:t>https://doi.org/10.1038/s41698-024-00575-0</w:t>
        </w:r>
      </w:hyperlink>
    </w:p>
    <w:p w:rsidR="009F63A8" w:rsidRDefault="00F85A95" w14:paraId="2FAB0605" w14:textId="77777777">
      <w:pPr>
        <w:pStyle w:val="TFMBibliography"/>
      </w:pPr>
      <w:r>
        <w:t xml:space="preserve">Kouli, O., Hassane, A., Badran, D., Kouli, T., Hossain-Ibrahim, K., &amp; Steele, J. D. (2022). Automated brain tumor identification using magnetic resonance imaging: A systematic review and meta-analysis. </w:t>
      </w:r>
      <w:r>
        <w:rPr>
          <w:i/>
          <w:iCs/>
        </w:rPr>
        <w:t>Neuro-Oncology Advances, 4</w:t>
      </w:r>
      <w:r>
        <w:t xml:space="preserve">(1), vdac081. </w:t>
      </w:r>
      <w:hyperlink r:id="rId35">
        <w:r>
          <w:rPr>
            <w:rStyle w:val="Hipervnculo"/>
          </w:rPr>
          <w:t>https://doi.org/10.1093/noajnl/vdac081</w:t>
        </w:r>
      </w:hyperlink>
    </w:p>
    <w:p w:rsidR="009F63A8" w:rsidRDefault="00F85A95" w14:paraId="5DF90820" w14:textId="77777777">
      <w:pPr>
        <w:pStyle w:val="TFMBibliography"/>
      </w:pPr>
      <w:r>
        <w:t xml:space="preserve">Langen, K.-J., Galldiks, N., Hattingen, E., &amp; Shah, N. J. (2017). Advances in neuro-oncology imaging. </w:t>
      </w:r>
      <w:r>
        <w:rPr>
          <w:i/>
          <w:iCs/>
        </w:rPr>
        <w:t>Nature Reviews Neurology, 13</w:t>
      </w:r>
      <w:r>
        <w:t xml:space="preserve">(5), 279–289. </w:t>
      </w:r>
      <w:hyperlink r:id="rId36">
        <w:r>
          <w:rPr>
            <w:rStyle w:val="Hipervnculo"/>
          </w:rPr>
          <w:t>https://doi.org/10.1038/nrneurol.2017.44</w:t>
        </w:r>
      </w:hyperlink>
    </w:p>
    <w:p w:rsidR="009F63A8" w:rsidRDefault="00F85A95" w14:paraId="6611F2AD" w14:textId="77777777">
      <w:pPr>
        <w:pStyle w:val="TFMBibliography"/>
      </w:pPr>
      <w:r>
        <w:t xml:space="preserve">Liu, Y., Mu, F., Shi, Y., Cheng, J., Li, C., &amp; Chen, X. (2022). Brain tumor segmentation in multimodal MRI via pixel-level and feature-level image fusion. </w:t>
      </w:r>
      <w:r>
        <w:rPr>
          <w:i/>
          <w:iCs/>
        </w:rPr>
        <w:t>Frontiers in Neuroscience, 16</w:t>
      </w:r>
      <w:r>
        <w:t xml:space="preserve">, 1000587. </w:t>
      </w:r>
      <w:hyperlink r:id="rId37">
        <w:r>
          <w:rPr>
            <w:rStyle w:val="Hipervnculo"/>
          </w:rPr>
          <w:t>https://doi.org/10.3389/fnins.2022.1000587</w:t>
        </w:r>
      </w:hyperlink>
    </w:p>
    <w:p w:rsidR="009F63A8" w:rsidRDefault="00F85A95" w14:paraId="5E0491AB" w14:textId="77777777">
      <w:pPr>
        <w:pStyle w:val="TFMBibliography"/>
      </w:pPr>
      <w:r>
        <w:t xml:space="preserve">Liu, Z., Lin, Y., Cao, Y., Hu, H., Wei, Y., Zhang, Z., Lin, S., &amp; Guo, B. (2021). Swin Transformer: Hierarchical vision Transformer using shifted windows. In </w:t>
      </w:r>
      <w:r>
        <w:rPr>
          <w:i/>
          <w:iCs/>
        </w:rPr>
        <w:t>2021 IEEE/CVF International Conference on Computer Vision (ICCV)</w:t>
      </w:r>
      <w:r>
        <w:t xml:space="preserve"> (pp. 9992–10002). IEEE. </w:t>
      </w:r>
      <w:hyperlink r:id="rId38">
        <w:r>
          <w:rPr>
            <w:rStyle w:val="Hipervnculo"/>
          </w:rPr>
          <w:t>https://doi.org/10.1109/ICCV48922.2021.00986</w:t>
        </w:r>
      </w:hyperlink>
    </w:p>
    <w:p w:rsidR="009F63A8" w:rsidRDefault="00F85A95" w14:paraId="5263B298" w14:textId="77777777">
      <w:pPr>
        <w:pStyle w:val="TFMBibliography"/>
      </w:pPr>
      <w:r>
        <w:t xml:space="preserve">Long, J., Shelhamer, E., &amp; Darrell, T. (2015). Fully convolutional networks for semantic segmentation. In </w:t>
      </w:r>
      <w:r>
        <w:rPr>
          <w:i/>
          <w:iCs/>
        </w:rPr>
        <w:t>2015 IEEE Conference on Computer Vision and Pattern Recognition (CVPR)</w:t>
      </w:r>
      <w:r>
        <w:t xml:space="preserve"> (pp. 3431–3440). IEEE. </w:t>
      </w:r>
      <w:hyperlink r:id="rId39">
        <w:r>
          <w:rPr>
            <w:rStyle w:val="Hipervnculo"/>
          </w:rPr>
          <w:t>https://doi.org/10.1109/CVPR.2015.7298965</w:t>
        </w:r>
      </w:hyperlink>
    </w:p>
    <w:p w:rsidR="009F63A8" w:rsidRDefault="00F85A95" w14:paraId="6CEFF93B" w14:textId="77777777">
      <w:pPr>
        <w:pStyle w:val="TFMBibliography"/>
      </w:pPr>
      <w:r>
        <w:t xml:space="preserve">Mattson, P., Cheng, C., Diamos, G., Coleman, C., Micikevicius, P., Patterson, D., Tang, H., Wei, G.-Y., Bailis, P., Bittorf, V., Brooks, D., Chen, D., Dutta, D., Gupta, U., Hazelwood, K., Hock, A., Huang, X., Kang, D., Kanter, D., . . . Zaharia, M. (2020). MLPerf training benchmark. </w:t>
      </w:r>
      <w:r>
        <w:rPr>
          <w:i/>
          <w:iCs/>
        </w:rPr>
        <w:t>Proceedings of Machine Learning and Systems, 2</w:t>
      </w:r>
      <w:r>
        <w:t xml:space="preserve">. </w:t>
      </w:r>
      <w:hyperlink r:id="rId40">
        <w:r>
          <w:rPr>
            <w:rStyle w:val="Hipervnculo"/>
          </w:rPr>
          <w:t>https://proceedings.mlsys.org/paper_files/paper/2020/hash/411e39b117e885341f25efb8912945f7-Abstract.html</w:t>
        </w:r>
      </w:hyperlink>
    </w:p>
    <w:p w:rsidR="009F63A8" w:rsidRDefault="00F85A95" w14:paraId="0795F24F" w14:textId="77777777">
      <w:pPr>
        <w:pStyle w:val="TFMBibliography"/>
      </w:pPr>
      <w:r>
        <w:t xml:space="preserve">Menze, B. H., Jakab, A., Bauer, S., Kalpathy-Cramer, J., Farahani, K., Kirby, J., Burren, Y., Porz, N., Slotboom, J., Wiest, R., Lanczi, L., Gerstner, E., Weber, M.-A., Arbel, T., Avants, B. B., Ayache, N., Buendia, P., Collins, D. L., Cordier, N., . . . Van Leemput, K. (2015). The multimodal brain tumor image segmentation benchmark (BRATS). </w:t>
      </w:r>
      <w:r>
        <w:rPr>
          <w:i/>
          <w:iCs/>
        </w:rPr>
        <w:t>IEEE Transactions on Medical Imaging, 34</w:t>
      </w:r>
      <w:r>
        <w:t xml:space="preserve">(10), 1993–2024. </w:t>
      </w:r>
      <w:hyperlink r:id="rId41">
        <w:r>
          <w:rPr>
            <w:rStyle w:val="Hipervnculo"/>
          </w:rPr>
          <w:t>https://doi.org/10.1109/TMI.2014.2377694</w:t>
        </w:r>
      </w:hyperlink>
    </w:p>
    <w:p w:rsidR="009F63A8" w:rsidRDefault="00F85A95" w14:paraId="662C0EC5" w14:textId="77777777">
      <w:pPr>
        <w:pStyle w:val="TFMBibliography"/>
      </w:pPr>
      <w:r>
        <w:t xml:space="preserve">Milletari, F., Navab, N., &amp; Ahmadi, S.-A. (2016). V-Net: Fully convolutional neural networks for volumetric medical image segmentation. In </w:t>
      </w:r>
      <w:r>
        <w:rPr>
          <w:i/>
          <w:iCs/>
        </w:rPr>
        <w:t>2016 Fourth International Conference on 3D Vision (3DV)</w:t>
      </w:r>
      <w:r>
        <w:t xml:space="preserve"> (pp. 565–571). IEEE. </w:t>
      </w:r>
      <w:hyperlink r:id="rId42">
        <w:r>
          <w:rPr>
            <w:rStyle w:val="Hipervnculo"/>
          </w:rPr>
          <w:t>https://doi.org/10.1109/3DV.2016.79</w:t>
        </w:r>
      </w:hyperlink>
    </w:p>
    <w:p w:rsidR="009F63A8" w:rsidRDefault="00F85A95" w14:paraId="3239ED3F" w14:textId="77777777">
      <w:pPr>
        <w:pStyle w:val="TFMBibliography"/>
      </w:pPr>
      <w:r>
        <w:t xml:space="preserve">Myronenko, A. (2019). 3D MRI brain tumor segmentation using autoencoder regularization. In A. Crimi, S. Bakas, H. Kuijf, F. Keyvan, M. Reyes, &amp; T. van Walsum (Eds.), </w:t>
      </w:r>
      <w:r>
        <w:rPr>
          <w:i/>
          <w:iCs/>
        </w:rPr>
        <w:t>Brainlesion: Glioma, multiple sclerosis, stroke and traumatic brain injuries</w:t>
      </w:r>
      <w:r>
        <w:t xml:space="preserve"> (pp. 311–320). Springer. </w:t>
      </w:r>
      <w:hyperlink r:id="rId43">
        <w:r>
          <w:rPr>
            <w:rStyle w:val="Hipervnculo"/>
          </w:rPr>
          <w:t>https://doi.org/10.1007/978-3-030-11726-9_28</w:t>
        </w:r>
      </w:hyperlink>
    </w:p>
    <w:p w:rsidR="009F63A8" w:rsidRDefault="00F85A95" w14:paraId="257BC7FA" w14:textId="77777777">
      <w:pPr>
        <w:pStyle w:val="TFMBibliography"/>
      </w:pPr>
      <w:r>
        <w:t xml:space="preserve">Oktay, O., Schlemper, J., Le Folgoc, L., Lee, M., Heinrich, M., Misawa, K., Mori, K., McDonagh, S., Hammerla, N. Y., Kainz, B., Glocker, B., &amp; Rueckert, D. (2018). Attention U-Net: Learning where to look for the pancreas. </w:t>
      </w:r>
      <w:r>
        <w:rPr>
          <w:i/>
          <w:iCs/>
        </w:rPr>
        <w:t>arXiv</w:t>
      </w:r>
      <w:r>
        <w:t xml:space="preserve">. </w:t>
      </w:r>
      <w:hyperlink r:id="rId44">
        <w:r>
          <w:rPr>
            <w:rStyle w:val="Hipervnculo"/>
          </w:rPr>
          <w:t>https://doi.org/10.48550/arXiv.1804.03999</w:t>
        </w:r>
      </w:hyperlink>
    </w:p>
    <w:p w:rsidR="009F63A8" w:rsidRDefault="00F85A95" w14:paraId="7B22C52B" w14:textId="77777777">
      <w:pPr>
        <w:pStyle w:val="TFMBibliography"/>
      </w:pPr>
      <w:r>
        <w:lastRenderedPageBreak/>
        <w:t xml:space="preserve">Pineau, J., Vincent-Lamarre, P., Sinha, K., Larivière, V., Beygelzimer, A., d’Alché-Buc, F., Fox, E., &amp; Larochelle, H. (2021). Improving reproducibility in machine learning research: A report from the NeurIPS 2019 reproducibility program. </w:t>
      </w:r>
      <w:r>
        <w:rPr>
          <w:i/>
          <w:iCs/>
        </w:rPr>
        <w:t>Journal of Machine Learning Research, 22</w:t>
      </w:r>
      <w:r>
        <w:t xml:space="preserve">(164), 1–20. </w:t>
      </w:r>
      <w:hyperlink r:id="rId45">
        <w:r>
          <w:rPr>
            <w:rStyle w:val="Hipervnculo"/>
          </w:rPr>
          <w:t>https://www.jmlr.org/papers/v22/20-303.html</w:t>
        </w:r>
      </w:hyperlink>
    </w:p>
    <w:p w:rsidR="009F63A8" w:rsidRDefault="00F85A95" w14:paraId="7FFBFF3E" w14:textId="77777777">
      <w:pPr>
        <w:pStyle w:val="TFMBibliography"/>
      </w:pPr>
      <w:r>
        <w:t xml:space="preserve">Ronneberger, O., Fischer, P., &amp; Brox, T. (2015). U-Net: Convolutional networks for biomedical image segmentation. In N. Navab, J. Hornegger, W. M. Wells, &amp; A. F. Frangi (Eds.), </w:t>
      </w:r>
      <w:r>
        <w:rPr>
          <w:i/>
          <w:iCs/>
        </w:rPr>
        <w:t>Medical Image Computing and Computer-Assisted Intervention—MICCAI 2015</w:t>
      </w:r>
      <w:r>
        <w:t xml:space="preserve"> (pp. 234–241). Springer. </w:t>
      </w:r>
      <w:hyperlink r:id="rId46">
        <w:r>
          <w:rPr>
            <w:rStyle w:val="Hipervnculo"/>
          </w:rPr>
          <w:t>https://doi.org/10.1007/978-3-319-24574-4_28</w:t>
        </w:r>
      </w:hyperlink>
    </w:p>
    <w:p w:rsidR="009F63A8" w:rsidRDefault="00F85A95" w14:paraId="6382A1E6" w14:textId="77777777">
      <w:pPr>
        <w:pStyle w:val="TFMBibliography"/>
      </w:pPr>
      <w:r>
        <w:t xml:space="preserve">Ruffle, J. K., Mohinta, S., Gray, R., Hyare, H., &amp; Nachev, P. (2023). Brain tumour segmentation with incomplete imaging data. </w:t>
      </w:r>
      <w:r>
        <w:rPr>
          <w:i/>
          <w:iCs/>
        </w:rPr>
        <w:t>Brain Communications, 5</w:t>
      </w:r>
      <w:r>
        <w:t xml:space="preserve">(2), fcad118. </w:t>
      </w:r>
      <w:hyperlink r:id="rId47">
        <w:r>
          <w:rPr>
            <w:rStyle w:val="Hipervnculo"/>
          </w:rPr>
          <w:t>https://doi.org/10.1093/braincomms/fcad118</w:t>
        </w:r>
      </w:hyperlink>
    </w:p>
    <w:p w:rsidR="009F63A8" w:rsidRDefault="00F85A95" w14:paraId="27275EEB" w14:textId="77777777">
      <w:pPr>
        <w:pStyle w:val="TFMBibliography"/>
      </w:pPr>
      <w:r>
        <w:t xml:space="preserve">Shaker, A., Maaz, M., Rasheed, H., Khan, S., Yang, M.-H., &amp; Khan, F. S. (2024). UNETR++: Delving into efficient and accurate 3D medical image segmentation. </w:t>
      </w:r>
      <w:r>
        <w:rPr>
          <w:i/>
          <w:iCs/>
        </w:rPr>
        <w:t>IEEE Transactions on Medical Imaging, 43</w:t>
      </w:r>
      <w:r>
        <w:t xml:space="preserve">(9), 3377–3390. </w:t>
      </w:r>
      <w:hyperlink r:id="rId48">
        <w:r>
          <w:rPr>
            <w:rStyle w:val="Hipervnculo"/>
          </w:rPr>
          <w:t>https://doi.org/10.1109/TMI.2024.3398728</w:t>
        </w:r>
      </w:hyperlink>
    </w:p>
    <w:p w:rsidR="009F63A8" w:rsidRDefault="00F85A95" w14:paraId="7393AF40" w14:textId="77777777">
      <w:pPr>
        <w:pStyle w:val="TFMBibliography"/>
      </w:pPr>
      <w:r>
        <w:t xml:space="preserve">Taha, A. A., &amp; Hanbury, A. (2015). Metrics for evaluating 3D medical image segmentation: Analysis, selection, and tool. </w:t>
      </w:r>
      <w:r>
        <w:rPr>
          <w:i/>
          <w:iCs/>
        </w:rPr>
        <w:t>BMC Medical Imaging, 15</w:t>
      </w:r>
      <w:r>
        <w:t xml:space="preserve">, Article 29. </w:t>
      </w:r>
      <w:hyperlink r:id="rId49">
        <w:r>
          <w:rPr>
            <w:rStyle w:val="Hipervnculo"/>
          </w:rPr>
          <w:t>https://doi.org/10.1186/s12880-015-0068-x</w:t>
        </w:r>
      </w:hyperlink>
    </w:p>
    <w:p w:rsidR="009F63A8" w:rsidRDefault="00F85A95" w14:paraId="76D4F969" w14:textId="77777777">
      <w:pPr>
        <w:pStyle w:val="TFMBibliography"/>
      </w:pPr>
      <w:r>
        <w:t xml:space="preserve">Tang, Y., Yang, D., Li, W., Roth, H. R., Landman, B., Xu, D., Nath, V., &amp; Hatamizadeh, A. (2022). Self-supervised pre-training of Swin Transformers for 3D medical image analysis. In </w:t>
      </w:r>
      <w:r>
        <w:rPr>
          <w:i/>
          <w:iCs/>
        </w:rPr>
        <w:t>2022 IEEE/CVF Conference on Computer Vision and Pattern Recognition (CVPR)</w:t>
      </w:r>
      <w:r>
        <w:t xml:space="preserve"> (pp. 20698–20708). IEEE. </w:t>
      </w:r>
      <w:hyperlink r:id="rId50">
        <w:r>
          <w:rPr>
            <w:rStyle w:val="Hipervnculo"/>
          </w:rPr>
          <w:t>https://doi.org/10.1109/CVPR52688.2022.02007</w:t>
        </w:r>
      </w:hyperlink>
    </w:p>
    <w:p w:rsidR="009F63A8" w:rsidRDefault="00F85A95" w14:paraId="61BADD51" w14:textId="77777777">
      <w:pPr>
        <w:pStyle w:val="TFMBibliography"/>
      </w:pPr>
      <w:r>
        <w:t xml:space="preserve">Vaswani, A., Shazeer, N., Parmar, N., Uszkoreit, J., Jones, L., Gomez, A. N., Kaiser, Ł., &amp; Polosukhin, I. (2017). Attention is all you need. In </w:t>
      </w:r>
      <w:r>
        <w:rPr>
          <w:i/>
          <w:iCs/>
        </w:rPr>
        <w:t>Advances in Neural Information Processing Systems 30</w:t>
      </w:r>
      <w:r>
        <w:t xml:space="preserve"> (pp. 5998–6008). </w:t>
      </w:r>
      <w:hyperlink r:id="rId51">
        <w:r>
          <w:rPr>
            <w:rStyle w:val="Hipervnculo"/>
          </w:rPr>
          <w:t>https://papers.nips.cc/paper_files/paper/2017/hash/3f5ee243547dee91fbd053c1c4a845aa-Abstract.html</w:t>
        </w:r>
      </w:hyperlink>
    </w:p>
    <w:p w:rsidR="009F63A8" w:rsidRDefault="00F85A95" w14:paraId="453B4CCD" w14:textId="77777777">
      <w:pPr>
        <w:pStyle w:val="TFMBibliography"/>
      </w:pPr>
      <w:r>
        <w:t xml:space="preserve">Wang, W., Chen, C., Ding, M., Yu, H., Zha, S., &amp; Li, J. (2021). TransBTS: Multimodal brain tumor segmentation using Transformer. In </w:t>
      </w:r>
      <w:r>
        <w:rPr>
          <w:i/>
          <w:iCs/>
        </w:rPr>
        <w:t>Medical Image Computing and Computer-Assisted Intervention—MICCAI 2021</w:t>
      </w:r>
      <w:r>
        <w:t xml:space="preserve"> (pp. 109–119). Springer. </w:t>
      </w:r>
      <w:hyperlink r:id="rId52">
        <w:r>
          <w:rPr>
            <w:rStyle w:val="Hipervnculo"/>
          </w:rPr>
          <w:t>https://doi.org/10.1007/978-3-030-87193-2_11</w:t>
        </w:r>
      </w:hyperlink>
    </w:p>
    <w:p w:rsidR="009F63A8" w:rsidRDefault="00F85A95" w14:paraId="2484423F" w14:textId="77777777">
      <w:pPr>
        <w:pStyle w:val="TFMBibliography"/>
      </w:pPr>
      <w:r>
        <w:t xml:space="preserve">Zhou, T., Ruan, S., Vera, P., &amp; Canu, S. (2022). A Tri-Attention fusion guided multi-modal segmentation network. </w:t>
      </w:r>
      <w:r>
        <w:rPr>
          <w:i/>
          <w:iCs/>
        </w:rPr>
        <w:t>Pattern Recognition, 124</w:t>
      </w:r>
      <w:r>
        <w:t xml:space="preserve">, 108417. </w:t>
      </w:r>
      <w:hyperlink r:id="rId53">
        <w:r>
          <w:rPr>
            <w:rStyle w:val="Hipervnculo"/>
          </w:rPr>
          <w:t>https://doi.org/10.1016/j.patcog.2021.108417</w:t>
        </w:r>
      </w:hyperlink>
    </w:p>
    <w:p w:rsidR="009F63A8" w:rsidRDefault="38269A0F" w14:paraId="2B835AA6" w14:textId="77777777">
      <w:pPr>
        <w:pStyle w:val="Ttulo1"/>
        <w:pageBreakBefore w:val="1"/>
      </w:pPr>
      <w:bookmarkStart w:name="_Toc2027757487" w:id="156"/>
      <w:bookmarkStart w:name="apéndice-a.-reproducibilidad" w:id="157"/>
      <w:bookmarkEnd w:id="155"/>
      <w:commentRangeStart w:id="1806702034"/>
      <w:r w:rsidR="3BCDE7A4">
        <w:rPr/>
        <w:t>Apéndice A. Reproducibilidad</w:t>
      </w:r>
      <w:bookmarkEnd w:id="156"/>
      <w:commentRangeEnd w:id="1806702034"/>
      <w:r>
        <w:rPr>
          <w:rStyle w:val="CommentReference"/>
        </w:rPr>
        <w:commentReference w:id="1806702034"/>
      </w:r>
    </w:p>
    <w:p w:rsidR="009F63A8" w:rsidRDefault="00F85A95" w14:paraId="00E10FE9" w14:textId="77777777">
      <w:r>
        <w:t>Este apéndice identifica el código, las configuraciones, los comandos y los artefactos necesarios para auditar el trabajo. No sustituye las condiciones de acceso al conjunto BraTS-GLI 2024 ni permite reconstruir los entrenamientos pesados sin disponer de los datos y del entorno de cómputo.</w:t>
      </w:r>
    </w:p>
    <w:p w:rsidR="009F63A8" w:rsidRDefault="38269A0F" w14:paraId="1AC91736" w14:textId="77777777">
      <w:pPr>
        <w:pStyle w:val="Ttulo2"/>
      </w:pPr>
      <w:bookmarkStart w:name="_Toc1361609002" w:id="158"/>
      <w:bookmarkStart w:name="a.1.-repositorio-y-versión-de-entrega" w:id="159"/>
      <w:r>
        <w:t>A.1. Repositorio y versión de entrega</w:t>
      </w:r>
      <w:bookmarkEnd w:id="158"/>
    </w:p>
    <w:p w:rsidR="009F63A8" w:rsidRDefault="00F85A95" w14:paraId="74185233" w14:textId="77777777">
      <w:pPr>
        <w:numPr>
          <w:ilvl w:val="0"/>
          <w:numId w:val="18"/>
        </w:numPr>
      </w:pPr>
      <w:r>
        <w:t xml:space="preserve">Repositorio remoto configurado: </w:t>
      </w:r>
      <w:hyperlink r:id="rId54">
        <w:r>
          <w:rPr>
            <w:rStyle w:val="Hipervnculo"/>
          </w:rPr>
          <w:t>https://github.com/jesusferron/tfm-brain-tumor-segmentation</w:t>
        </w:r>
      </w:hyperlink>
      <w:r>
        <w:t>.</w:t>
      </w:r>
    </w:p>
    <w:p w:rsidR="009F63A8" w:rsidRDefault="00F85A95" w14:paraId="005D5491" w14:textId="77777777">
      <w:pPr>
        <w:numPr>
          <w:ilvl w:val="0"/>
          <w:numId w:val="18"/>
        </w:numPr>
      </w:pPr>
      <w:r>
        <w:t>Rama de trabajo: main.</w:t>
      </w:r>
    </w:p>
    <w:p w:rsidR="009F63A8" w:rsidRDefault="00F85A95" w14:paraId="5BB4E2B4" w14:textId="77777777">
      <w:pPr>
        <w:numPr>
          <w:ilvl w:val="0"/>
          <w:numId w:val="18"/>
        </w:numPr>
      </w:pPr>
      <w:r>
        <w:t>SHA de referencia al iniciar esta revisión: 89c778d211264fab2ae835f60b10347e677783c9.</w:t>
      </w:r>
    </w:p>
    <w:p w:rsidR="009F63A8" w:rsidRDefault="00F85A95" w14:paraId="5F00E816" w14:textId="77777777">
      <w:r>
        <w:t xml:space="preserve">El SHA anterior precede a las correcciones editoriales de la entrega y </w:t>
      </w:r>
      <w:r>
        <w:rPr>
          <w:b/>
          <w:bCs/>
        </w:rPr>
        <w:t>debe sustituirse por el SHA del commit final</w:t>
      </w:r>
      <w:r>
        <w:t xml:space="preserve"> después de integrarlas. La reproducción no debe depender de la posición móvil de main. Una vez congelada la entrega, el marcador &lt;SHA_FINAL&gt; de los siguientes comandos debe reemplazarse por ese identificador completo. Esta es la única actualización documental que no puede cerrarse antes de aceptar las correcciones y crear el commit que las contenga:</w:t>
      </w:r>
    </w:p>
    <w:p w:rsidR="009F63A8" w:rsidRDefault="00F85A95" w14:paraId="03C1FBB6" w14:textId="77777777">
      <w:pPr>
        <w:pStyle w:val="TFMCode"/>
        <w:widowControl w:val="0"/>
        <w:pBdr>
          <w:left w:val="single" w:color="ED7D31" w:sz="12" w:space="8"/>
        </w:pBdr>
        <w:shd w:val="clear" w:color="auto" w:fill="F2F2F2"/>
      </w:pPr>
      <w:r>
        <w:rPr>
          <w:rStyle w:val="FunctionTok"/>
          <w:rFonts w:eastAsia="Consolas" w:cs="Consolas"/>
          <w:noProof/>
          <w:color w:val="1F1F1F"/>
        </w:rPr>
        <w:t>git</w:t>
      </w:r>
      <w:r>
        <w:rPr>
          <w:rStyle w:val="NormalTok"/>
          <w:rFonts w:eastAsia="Consolas" w:cs="Consolas"/>
          <w:noProof/>
          <w:color w:val="1F1F1F"/>
        </w:rPr>
        <w:t xml:space="preserve"> clone https://github.com/jesusferron/tfm-brain-tumor-segmentation.git</w:t>
      </w:r>
      <w:r>
        <w:rPr>
          <w:rFonts w:eastAsia="Consolas" w:cs="Consolas"/>
          <w:noProof/>
          <w:color w:val="1F1F1F"/>
        </w:rPr>
        <w:br/>
      </w:r>
      <w:r>
        <w:rPr>
          <w:rStyle w:val="BuiltInTok"/>
          <w:rFonts w:eastAsia="Consolas" w:cs="Consolas"/>
          <w:noProof/>
          <w:color w:val="1F1F1F"/>
        </w:rPr>
        <w:t>cd</w:t>
      </w:r>
      <w:r>
        <w:rPr>
          <w:rStyle w:val="NormalTok"/>
          <w:rFonts w:eastAsia="Consolas" w:cs="Consolas"/>
          <w:noProof/>
          <w:color w:val="1F1F1F"/>
        </w:rPr>
        <w:t xml:space="preserve"> tfm-brain-tumor-segmentation</w:t>
      </w:r>
      <w:r>
        <w:rPr>
          <w:rFonts w:eastAsia="Consolas" w:cs="Consolas"/>
          <w:noProof/>
          <w:color w:val="1F1F1F"/>
        </w:rPr>
        <w:br/>
      </w:r>
      <w:r>
        <w:rPr>
          <w:rStyle w:val="FunctionTok"/>
          <w:rFonts w:eastAsia="Consolas" w:cs="Consolas"/>
          <w:noProof/>
          <w:color w:val="1F1F1F"/>
        </w:rPr>
        <w:t>git</w:t>
      </w:r>
      <w:r>
        <w:rPr>
          <w:rStyle w:val="NormalTok"/>
          <w:rFonts w:eastAsia="Consolas" w:cs="Consolas"/>
          <w:noProof/>
          <w:color w:val="1F1F1F"/>
        </w:rPr>
        <w:t xml:space="preserve"> checkout </w:t>
      </w:r>
      <w:r>
        <w:rPr>
          <w:rStyle w:val="OperatorTok"/>
          <w:rFonts w:eastAsia="Consolas" w:cs="Consolas"/>
          <w:noProof/>
          <w:color w:val="1F1F1F"/>
        </w:rPr>
        <w:t>&lt;</w:t>
      </w:r>
      <w:r>
        <w:rPr>
          <w:rStyle w:val="NormalTok"/>
          <w:rFonts w:eastAsia="Consolas" w:cs="Consolas"/>
          <w:noProof/>
          <w:color w:val="1F1F1F"/>
        </w:rPr>
        <w:t>SHA_FINAL</w:t>
      </w:r>
      <w:r>
        <w:rPr>
          <w:rStyle w:val="OperatorTok"/>
          <w:rFonts w:eastAsia="Consolas" w:cs="Consolas"/>
          <w:noProof/>
          <w:color w:val="1F1F1F"/>
        </w:rPr>
        <w:t>&gt;</w:t>
      </w:r>
      <w:r>
        <w:rPr>
          <w:rFonts w:eastAsia="Consolas" w:cs="Consolas"/>
          <w:noProof/>
          <w:color w:val="1F1F1F"/>
        </w:rPr>
        <w:br/>
      </w:r>
      <w:r>
        <w:rPr>
          <w:rStyle w:val="BuiltInTok"/>
          <w:rFonts w:eastAsia="Consolas" w:cs="Consolas"/>
          <w:noProof/>
          <w:color w:val="1F1F1F"/>
        </w:rPr>
        <w:t>test</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w:t>
      </w:r>
      <w:r>
        <w:rPr>
          <w:rStyle w:val="FunctionTok"/>
          <w:rFonts w:eastAsia="Consolas" w:cs="Consolas"/>
          <w:noProof/>
          <w:color w:val="1F1F1F"/>
        </w:rPr>
        <w:t>git</w:t>
      </w:r>
      <w:r>
        <w:rPr>
          <w:rStyle w:val="NormalTok"/>
          <w:rFonts w:eastAsia="Consolas" w:cs="Consolas"/>
          <w:noProof/>
          <w:color w:val="1F1F1F"/>
        </w:rPr>
        <w:t xml:space="preserve"> rev-parse HEAD</w:t>
      </w:r>
      <w:r>
        <w:rPr>
          <w:rStyle w:val="VariableTok"/>
          <w:rFonts w:eastAsia="Consolas" w:cs="Consolas"/>
          <w:noProof/>
          <w:color w:val="1F1F1F"/>
        </w:rPr>
        <w:t>)</w:t>
      </w:r>
      <w:r>
        <w:rPr>
          <w:rStyle w:val="StringTok"/>
          <w:rFonts w:eastAsia="Consolas" w:cs="Consolas"/>
          <w:noProof/>
          <w:color w:val="1F1F1F"/>
        </w:rPr>
        <w:t>"</w:t>
      </w:r>
      <w:r>
        <w:rPr>
          <w:rStyle w:val="NormalTok"/>
          <w:rFonts w:eastAsia="Consolas" w:cs="Consolas"/>
          <w:noProof/>
          <w:color w:val="1F1F1F"/>
        </w:rPr>
        <w:t xml:space="preserve"> = </w:t>
      </w:r>
      <w:r>
        <w:rPr>
          <w:rStyle w:val="StringTok"/>
          <w:rFonts w:eastAsia="Consolas" w:cs="Consolas"/>
          <w:noProof/>
          <w:color w:val="1F1F1F"/>
        </w:rPr>
        <w:t>"&lt;SHA_FINAL&gt;"</w:t>
      </w:r>
    </w:p>
    <w:p w:rsidR="009F63A8" w:rsidRDefault="38269A0F" w14:paraId="262CC8D5" w14:textId="77777777">
      <w:pPr>
        <w:pStyle w:val="Ttulo2"/>
      </w:pPr>
      <w:bookmarkStart w:name="_Toc2135432281" w:id="160"/>
      <w:bookmarkStart w:name="a.2.-entorno" w:id="161"/>
      <w:bookmarkEnd w:id="157"/>
      <w:r>
        <w:t>A.2. Entorno</w:t>
      </w:r>
      <w:bookmarkEnd w:id="160"/>
    </w:p>
    <w:p w:rsidR="009F63A8" w:rsidRDefault="00F85A95" w14:paraId="6138A9EE" w14:textId="77777777">
      <w:r>
        <w:t xml:space="preserve">Las dependencias del </w:t>
      </w:r>
      <w:r>
        <w:rPr>
          <w:i/>
          <w:iCs/>
        </w:rPr>
        <w:t>pipeline</w:t>
      </w:r>
      <w:r>
        <w:t xml:space="preserve"> MONAI se recogen en requirements/protocol.txt y las de nnU-Net en requirements/nnunet.txt. El 23 de julio de 2026, el entorno local disponible durante la revisión reportó Python 3.13.2, PyTorch 2.12.0 y MONAI 1.5.2; nnU-Net sí está fijado como nnunetv2==2.7.0. Los resúmenes de las ejecuciones finales no guardaron una instantánea de paquetes y requirements/protocol.txt no fija versiones, por lo que las tres primeras cifras documentan el entorno reconstruido, no demuestran la versión efectiva de cada ejecución local o A100. Esta carencia impide una reconstrucción binaria exacta y debe conservarse como límite de reproducibilidad.</w:t>
      </w:r>
    </w:p>
    <w:p w:rsidR="009F63A8" w:rsidRDefault="00F85A95" w14:paraId="023EF787" w14:textId="77777777">
      <w:r>
        <w:t>Una instalación local básica se prepara mediante:</w:t>
      </w:r>
    </w:p>
    <w:p w:rsidR="009F63A8" w:rsidRDefault="00F85A95" w14:paraId="421580EA" w14:textId="77777777">
      <w:pPr>
        <w:pStyle w:val="TFMCode"/>
        <w:widowControl w:val="0"/>
        <w:pBdr>
          <w:left w:val="single" w:color="ED7D31" w:sz="12" w:space="8"/>
        </w:pBdr>
        <w:shd w:val="clear" w:color="auto" w:fill="F2F2F2"/>
      </w:pPr>
      <w:r>
        <w:rPr>
          <w:rStyle w:val="ExtensionTok"/>
          <w:rFonts w:eastAsia="Consolas" w:cs="Consolas"/>
          <w:noProof/>
          <w:color w:val="1F1F1F"/>
        </w:rPr>
        <w:t>python3</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venv .venv</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--upgrade</w:t>
      </w:r>
      <w:r>
        <w:rPr>
          <w:rStyle w:val="NormalTok"/>
          <w:rFonts w:eastAsia="Consolas" w:cs="Consolas"/>
          <w:noProof/>
          <w:color w:val="1F1F1F"/>
        </w:rPr>
        <w:t xml:space="preserve"> pip</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-r</w:t>
      </w:r>
      <w:r>
        <w:rPr>
          <w:rStyle w:val="NormalTok"/>
          <w:rFonts w:eastAsia="Consolas" w:cs="Consolas"/>
          <w:noProof/>
          <w:color w:val="1F1F1F"/>
        </w:rPr>
        <w:t xml:space="preserve"> requirements/protocol.txt</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-r</w:t>
      </w:r>
      <w:r>
        <w:rPr>
          <w:rStyle w:val="NormalTok"/>
          <w:rFonts w:eastAsia="Consolas" w:cs="Consolas"/>
          <w:noProof/>
          <w:color w:val="1F1F1F"/>
        </w:rPr>
        <w:t xml:space="preserve"> requirements/nnunet.txt</w:t>
      </w:r>
    </w:p>
    <w:p w:rsidR="009F63A8" w:rsidRDefault="00F85A95" w14:paraId="5845504D" w14:textId="77777777">
      <w:r>
        <w:t xml:space="preserve">Las rutas de los datos se configuran en configs/dataset/brats_gli_2024.yaml y deben adaptarse al sistema donde se ejecute el proyecto. Las configuraciones de </w:t>
      </w:r>
      <w:r>
        <w:lastRenderedPageBreak/>
        <w:t>entrenamiento distinguen los entornos MPS y CUDA; no debe asumirse que los tiempos obtenidos en ambos son directamente comparables.</w:t>
      </w:r>
    </w:p>
    <w:p w:rsidR="009F63A8" w:rsidRDefault="38269A0F" w14:paraId="182B8730" w14:textId="77777777">
      <w:pPr>
        <w:pStyle w:val="Ttulo2"/>
      </w:pPr>
      <w:bookmarkStart w:name="_Toc156179253" w:id="162"/>
      <w:bookmarkStart w:name="a.3.-control-de-calidad-y-particiones" w:id="163"/>
      <w:bookmarkEnd w:id="159"/>
      <w:r>
        <w:t>A.3. Control de calidad y particiones</w:t>
      </w:r>
      <w:bookmarkEnd w:id="162"/>
    </w:p>
    <w:p w:rsidR="009F63A8" w:rsidRDefault="00F85A95" w14:paraId="75DA854D" w14:textId="77777777">
      <w:r>
        <w:t>Desde la raíz del repositorio, el inventario y control de calidad se ejecutan con:</w:t>
      </w:r>
    </w:p>
    <w:p w:rsidR="009F63A8" w:rsidRDefault="00F85A95" w14:paraId="59ECA0CE"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qc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outputs/qc/brats_gli_2024_qc.csv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outputs/qc/brats_gli_2024_qc_summary.json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--fail-on-problems</w:t>
      </w:r>
    </w:p>
    <w:p w:rsidR="009F63A8" w:rsidRDefault="00F85A95" w14:paraId="3718A883" w14:textId="77777777">
      <w:r>
        <w:t>Las particiones versionadas se regeneran mediante:</w:t>
      </w:r>
    </w:p>
    <w:p w:rsidR="009F63A8" w:rsidRDefault="00F85A95" w14:paraId="198D0CCD"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splits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--qc-csv</w:t>
      </w:r>
      <w:r>
        <w:rPr>
          <w:rStyle w:val="NormalTok"/>
          <w:rFonts w:eastAsia="Consolas" w:cs="Consolas"/>
          <w:noProof/>
          <w:color w:val="1F1F1F"/>
        </w:rPr>
        <w:t xml:space="preserve"> outputs/qc/brats_gli_2024_qc.csv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--seed</w:t>
      </w:r>
      <w:r>
        <w:rPr>
          <w:rStyle w:val="NormalTok"/>
          <w:rFonts w:eastAsia="Consolas" w:cs="Consolas"/>
          <w:noProof/>
          <w:color w:val="1F1F1F"/>
        </w:rPr>
        <w:t xml:space="preserve"> 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--ratios</w:t>
      </w:r>
      <w:r>
        <w:rPr>
          <w:rStyle w:val="NormalTok"/>
          <w:rFonts w:eastAsia="Consolas" w:cs="Consolas"/>
          <w:noProof/>
          <w:color w:val="1F1F1F"/>
        </w:rPr>
        <w:t xml:space="preserve"> 70/15/15</w:t>
      </w:r>
    </w:p>
    <w:p w:rsidR="009F63A8" w:rsidRDefault="00F85A95" w14:paraId="30D1B67B" w14:textId="77777777">
      <w:r>
        <w:t>La separación se realizó a nivel de estudio. Debido al carácter longitudinal de BraTS-GLI 2024, no constituye una separación independiente por sujeto.</w:t>
      </w:r>
    </w:p>
    <w:p w:rsidR="009F63A8" w:rsidRDefault="38269A0F" w14:paraId="36438B6A" w14:textId="77777777">
      <w:pPr>
        <w:pStyle w:val="Ttulo2"/>
      </w:pPr>
      <w:bookmarkStart w:name="_Toc2040672521" w:id="164"/>
      <w:bookmarkStart w:name="Xf02684c5c8639b8cbe778e24ae87b212da573f4" w:id="165"/>
      <w:bookmarkEnd w:id="161"/>
      <w:r>
        <w:t>A.4. Entrenamiento, inferencia y evaluación MONAI</w:t>
      </w:r>
      <w:bookmarkEnd w:id="164"/>
    </w:p>
    <w:p w:rsidR="009F63A8" w:rsidRDefault="00F85A95" w14:paraId="69283737" w14:textId="77777777">
      <w:r>
        <w:t>El siguiente comando reproduce la estructura de una ejecución final de la Residual U-Net con concatenación. Para las demás variantes se sustituyen la configuración del modelo, el directorio de salida y la semilla.</w:t>
      </w:r>
    </w:p>
    <w:p w:rsidR="009F63A8" w:rsidRDefault="00F85A95" w14:paraId="1B631AE9"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train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--model-config</w:t>
      </w:r>
      <w:r>
        <w:rPr>
          <w:rStyle w:val="NormalTok"/>
          <w:rFonts w:eastAsia="Consolas" w:cs="Consolas"/>
          <w:noProof/>
          <w:color w:val="1F1F1F"/>
        </w:rPr>
        <w:t xml:space="preserve"> configs/model/residual_unet_3d.yaml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--training-config</w:t>
      </w:r>
      <w:r>
        <w:rPr>
          <w:rStyle w:val="NormalTok"/>
          <w:rFonts w:eastAsia="Consolas" w:cs="Consolas"/>
          <w:noProof/>
          <w:color w:val="1F1F1F"/>
        </w:rPr>
        <w:t xml:space="preserve"> configs/training/mac_m4_pro_128_final.yaml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outputs/train/final_concat_seed20260526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--max-steps</w:t>
      </w:r>
      <w:r>
        <w:rPr>
          <w:rStyle w:val="NormalTok"/>
          <w:rFonts w:eastAsia="Consolas" w:cs="Consolas"/>
          <w:noProof/>
          <w:color w:val="1F1F1F"/>
        </w:rPr>
        <w:t xml:space="preserve"> 15000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--seed</w:t>
      </w:r>
      <w:r>
        <w:rPr>
          <w:rStyle w:val="NormalTok"/>
          <w:rFonts w:eastAsia="Consolas" w:cs="Consolas"/>
          <w:noProof/>
          <w:color w:val="1F1F1F"/>
        </w:rPr>
        <w:t xml:space="preserve"> 20260526</w:t>
      </w:r>
    </w:p>
    <w:p w:rsidR="009F63A8" w:rsidRDefault="00F85A95" w14:paraId="204F2D6A" w14:textId="77777777">
      <w:r>
        <w:t>Las configuraciones principales de la ablación son:</w:t>
      </w:r>
    </w:p>
    <w:p w:rsidR="009F63A8" w:rsidRDefault="00F85A95" w14:paraId="6D4FEA2A" w14:textId="77777777">
      <w:pPr>
        <w:numPr>
          <w:ilvl w:val="0"/>
          <w:numId w:val="19"/>
        </w:numPr>
      </w:pPr>
      <w:r>
        <w:t>configs/model/residual_unet_3d.yaml;</w:t>
      </w:r>
    </w:p>
    <w:p w:rsidR="009F63A8" w:rsidRDefault="00F85A95" w14:paraId="2C3844BC" w14:textId="77777777">
      <w:pPr>
        <w:numPr>
          <w:ilvl w:val="0"/>
          <w:numId w:val="19"/>
        </w:numPr>
      </w:pPr>
      <w:r>
        <w:t>configs/model/residual_unet_3d_global_weighted.yaml;</w:t>
      </w:r>
    </w:p>
    <w:p w:rsidR="009F63A8" w:rsidRDefault="00F85A95" w14:paraId="5D9088C7" w14:textId="77777777">
      <w:pPr>
        <w:numPr>
          <w:ilvl w:val="0"/>
          <w:numId w:val="19"/>
        </w:numPr>
      </w:pPr>
      <w:r>
        <w:t>configs/model/residual_unet_3d_adaptive_gating.yaml;</w:t>
      </w:r>
    </w:p>
    <w:p w:rsidR="009F63A8" w:rsidRDefault="00F85A95" w14:paraId="6FB78B78" w14:textId="77777777">
      <w:pPr>
        <w:numPr>
          <w:ilvl w:val="0"/>
          <w:numId w:val="19"/>
        </w:numPr>
      </w:pPr>
      <w:r>
        <w:t>configs/model/residual_unet_3d_adaptive_gating_meanstd.yaml.</w:t>
      </w:r>
    </w:p>
    <w:p w:rsidR="009F63A8" w:rsidRDefault="00F85A95" w14:paraId="25E8CB73" w14:textId="77777777">
      <w:r>
        <w:t>Attention U-Net y Swin-UNETR emplean, respectivamente, configs/model/attention_unet_3d.yaml y configs/model/swin_unetr.yaml, junto con configs/training/colab_a100_final.yaml en las ejecuciones A100.</w:t>
      </w:r>
    </w:p>
    <w:p w:rsidR="009F63A8" w:rsidRDefault="00F85A95" w14:paraId="57FE543B" w14:textId="77777777">
      <w:r>
        <w:t>La inferencia y la evaluación de una ejecución se realizan con:</w:t>
      </w:r>
    </w:p>
    <w:p w:rsidR="009F63A8" w:rsidRDefault="00F85A95" w14:paraId="2BE77D0F"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predict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lastRenderedPageBreak/>
        <w:t xml:space="preserve">  </w:t>
      </w:r>
      <w:r>
        <w:rPr>
          <w:rStyle w:val="AttributeTok"/>
          <w:rFonts w:eastAsia="Consolas" w:cs="Consolas"/>
          <w:noProof/>
          <w:color w:val="1F1F1F"/>
        </w:rPr>
        <w:t>--model-config</w:t>
      </w:r>
      <w:r>
        <w:rPr>
          <w:rStyle w:val="NormalTok"/>
          <w:rFonts w:eastAsia="Consolas" w:cs="Consolas"/>
          <w:noProof/>
          <w:color w:val="1F1F1F"/>
        </w:rPr>
        <w:t xml:space="preserve"> configs/model/residual_unet_3d.yaml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--training-config</w:t>
      </w:r>
      <w:r>
        <w:rPr>
          <w:rStyle w:val="NormalTok"/>
          <w:rFonts w:eastAsia="Consolas" w:cs="Consolas"/>
          <w:noProof/>
          <w:color w:val="1F1F1F"/>
        </w:rPr>
        <w:t xml:space="preserve"> configs/training/mac_m4_pro_128_final.yaml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--checkpoint</w:t>
      </w:r>
      <w:r>
        <w:rPr>
          <w:rStyle w:val="NormalTok"/>
          <w:rFonts w:eastAsia="Consolas" w:cs="Consolas"/>
          <w:noProof/>
          <w:color w:val="1F1F1F"/>
        </w:rPr>
        <w:t xml:space="preserve"> outputs/train/final_concat_seed20260526/checkpoints/best.pt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outputs/predictions/final_concat_seed20260526_test</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evaluate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--predictions-dir</w:t>
      </w:r>
      <w:r>
        <w:rPr>
          <w:rStyle w:val="NormalTok"/>
          <w:rFonts w:eastAsia="Consolas" w:cs="Consolas"/>
          <w:noProof/>
          <w:color w:val="1F1F1F"/>
        </w:rPr>
        <w:t xml:space="preserve"> outputs/predictions/final_concat_seed20260526_test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outputs/evaluation/final_concat_seed20260526_test_metrics.csv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outputs/evaluation/final_concat_seed20260526_test_metrics_summary.json</w:t>
      </w:r>
    </w:p>
    <w:p w:rsidR="009F63A8" w:rsidRDefault="38269A0F" w14:paraId="5D8B20DC" w14:textId="77777777">
      <w:pPr>
        <w:pStyle w:val="Ttulo2"/>
      </w:pPr>
      <w:bookmarkStart w:name="_Toc1035596837" w:id="166"/>
      <w:bookmarkStart w:name="a.5.-ruta-externa-nnu-net" w:id="167"/>
      <w:bookmarkEnd w:id="163"/>
      <w:r>
        <w:t>A.5. Ruta externa nnU-Net</w:t>
      </w:r>
      <w:bookmarkEnd w:id="166"/>
    </w:p>
    <w:p w:rsidR="009F63A8" w:rsidRDefault="00F85A95" w14:paraId="7955CFAE" w14:textId="77777777">
      <w:r>
        <w:t xml:space="preserve">nnU-Net se ejecuta como un </w:t>
      </w:r>
      <w:r>
        <w:rPr>
          <w:i/>
          <w:iCs/>
        </w:rPr>
        <w:t>pipeline</w:t>
      </w:r>
      <w:r>
        <w:t xml:space="preserve"> externo, con planificación, preprocesamiento, aumentos y entrenamiento propios. Para reproducir la ejecución final deben definirse primero sus tres directorios de trabajo en disco local:</w:t>
      </w:r>
    </w:p>
    <w:p w:rsidR="009F63A8" w:rsidRDefault="00F85A95" w14:paraId="0D1FB243" w14:textId="77777777">
      <w:pPr>
        <w:pStyle w:val="TFMCode"/>
        <w:widowControl w:val="0"/>
        <w:pBdr>
          <w:left w:val="single" w:color="ED7D31" w:sz="12" w:space="8"/>
        </w:pBdr>
        <w:shd w:val="clear" w:color="auto" w:fill="F2F2F2"/>
      </w:pP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nnUNet_raw</w:t>
      </w:r>
      <w:r>
        <w:rPr>
          <w:rStyle w:val="OperatorTok"/>
          <w:rFonts w:eastAsia="Consolas" w:cs="Consolas"/>
          <w:noProof/>
          <w:color w:val="1F1F1F"/>
        </w:rPr>
        <w:t>=</w:t>
      </w:r>
      <w:r>
        <w:rPr>
          <w:rStyle w:val="NormalTok"/>
          <w:rFonts w:eastAsia="Consolas" w:cs="Consolas"/>
          <w:noProof/>
          <w:color w:val="1F1F1F"/>
        </w:rPr>
        <w:t>/content/nnUNet_raw</w:t>
      </w:r>
      <w:r>
        <w:rPr>
          <w:rFonts w:eastAsia="Consolas" w:cs="Consolas"/>
          <w:noProof/>
          <w:color w:val="1F1F1F"/>
        </w:rPr>
        <w:br/>
      </w: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nnUNet_preprocessed</w:t>
      </w:r>
      <w:r>
        <w:rPr>
          <w:rStyle w:val="OperatorTok"/>
          <w:rFonts w:eastAsia="Consolas" w:cs="Consolas"/>
          <w:noProof/>
          <w:color w:val="1F1F1F"/>
        </w:rPr>
        <w:t>=</w:t>
      </w:r>
      <w:r>
        <w:rPr>
          <w:rStyle w:val="NormalTok"/>
          <w:rFonts w:eastAsia="Consolas" w:cs="Consolas"/>
          <w:noProof/>
          <w:color w:val="1F1F1F"/>
        </w:rPr>
        <w:t>/content/nnUNet_preprocessed</w:t>
      </w:r>
      <w:r>
        <w:rPr>
          <w:rFonts w:eastAsia="Consolas" w:cs="Consolas"/>
          <w:noProof/>
          <w:color w:val="1F1F1F"/>
        </w:rPr>
        <w:br/>
      </w: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nnUNet_results</w:t>
      </w:r>
      <w:r>
        <w:rPr>
          <w:rStyle w:val="OperatorTok"/>
          <w:rFonts w:eastAsia="Consolas" w:cs="Consolas"/>
          <w:noProof/>
          <w:color w:val="1F1F1F"/>
        </w:rPr>
        <w:t>=</w:t>
      </w:r>
      <w:r>
        <w:rPr>
          <w:rStyle w:val="NormalTok"/>
          <w:rFonts w:eastAsia="Consolas" w:cs="Consolas"/>
          <w:noProof/>
          <w:color w:val="1F1F1F"/>
        </w:rPr>
        <w:t>/content/nnUNet_results</w:t>
      </w:r>
    </w:p>
    <w:p w:rsidR="009F63A8" w:rsidRDefault="00F85A95" w14:paraId="053087EB" w14:textId="77777777">
      <w:r>
        <w:t>La conversión parte de las particiones versionadas. En la reproducción final, imagesTr y labelsTr proceden de train.csv, mientras que imagesTs se genera directamente a partir de test.csv:</w:t>
      </w:r>
    </w:p>
    <w:p w:rsidR="009F63A8" w:rsidRDefault="00F85A95" w14:paraId="2D290623"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scripts/nnunet/prepare_brats_gli_nnunet_full.py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--train-split</w:t>
      </w:r>
      <w:r>
        <w:rPr>
          <w:rStyle w:val="NormalTok"/>
          <w:rFonts w:eastAsia="Consolas" w:cs="Consolas"/>
          <w:noProof/>
          <w:color w:val="1F1F1F"/>
        </w:rPr>
        <w:t xml:space="preserve"> train.csv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--test-split</w:t>
      </w:r>
      <w:r>
        <w:rPr>
          <w:rStyle w:val="NormalTok"/>
          <w:rFonts w:eastAsia="Consolas" w:cs="Consolas"/>
          <w:noProof/>
          <w:color w:val="1F1F1F"/>
        </w:rPr>
        <w:t xml:space="preserve"> 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--nnunet-raw</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$nnUNet_raw</w:t>
      </w:r>
      <w:r>
        <w:rPr>
          <w:rStyle w:val="StringTok"/>
          <w:rFonts w:eastAsia="Consolas" w:cs="Consolas"/>
          <w:noProof/>
          <w:color w:val="1F1F1F"/>
        </w:rPr>
        <w:t>"</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--dataset-id</w:t>
      </w:r>
      <w:r>
        <w:rPr>
          <w:rStyle w:val="NormalTok"/>
          <w:rFonts w:eastAsia="Consolas" w:cs="Consolas"/>
          <w:noProof/>
          <w:color w:val="1F1F1F"/>
        </w:rPr>
        <w:t xml:space="preserve"> 725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--dataset-name</w:t>
      </w:r>
      <w:r>
        <w:rPr>
          <w:rStyle w:val="NormalTok"/>
          <w:rFonts w:eastAsia="Consolas" w:cs="Consolas"/>
          <w:noProof/>
          <w:color w:val="1F1F1F"/>
        </w:rPr>
        <w:t xml:space="preserve"> BraTSGLI2024</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.venv/bin/nnUNetv2_plan_and_preprocess</w:t>
      </w:r>
      <w:r>
        <w:rPr>
          <w:rStyle w:val="NormalTok"/>
          <w:rFonts w:eastAsia="Consolas" w:cs="Consolas"/>
          <w:noProof/>
          <w:color w:val="1F1F1F"/>
        </w:rPr>
        <w:t xml:space="preserve"> </w:t>
      </w:r>
      <w:r>
        <w:rPr>
          <w:rStyle w:val="AttributeTok"/>
          <w:rFonts w:eastAsia="Consolas" w:cs="Consolas"/>
          <w:noProof/>
          <w:color w:val="1F1F1F"/>
        </w:rPr>
        <w:t>-d</w:t>
      </w:r>
      <w:r>
        <w:rPr>
          <w:rStyle w:val="NormalTok"/>
          <w:rFonts w:eastAsia="Consolas" w:cs="Consolas"/>
          <w:noProof/>
          <w:color w:val="1F1F1F"/>
        </w:rPr>
        <w:t xml:space="preserve"> 725 </w:t>
      </w:r>
      <w:r>
        <w:rPr>
          <w:rStyle w:val="AttributeTok"/>
          <w:rFonts w:eastAsia="Consolas" w:cs="Consolas"/>
          <w:noProof/>
          <w:color w:val="1F1F1F"/>
        </w:rPr>
        <w:t>--verify_dataset_integrity</w:t>
      </w:r>
      <w:r>
        <w:rPr>
          <w:rFonts w:eastAsia="Consolas" w:cs="Consolas"/>
          <w:noProof/>
          <w:color w:val="1F1F1F"/>
        </w:rPr>
        <w:br/>
      </w:r>
      <w:r>
        <w:rPr>
          <w:rStyle w:val="ExtensionTok"/>
          <w:rFonts w:eastAsia="Consolas" w:cs="Consolas"/>
          <w:noProof/>
          <w:color w:val="1F1F1F"/>
        </w:rPr>
        <w:t>.venv/bin/nnUNetv2_train</w:t>
      </w:r>
      <w:r>
        <w:rPr>
          <w:rStyle w:val="NormalTok"/>
          <w:rFonts w:eastAsia="Consolas" w:cs="Consolas"/>
          <w:noProof/>
          <w:color w:val="1F1F1F"/>
        </w:rPr>
        <w:t xml:space="preserve"> 725 3d_fullres 0 </w:t>
      </w:r>
      <w:r>
        <w:rPr>
          <w:rStyle w:val="AttributeTok"/>
          <w:rFonts w:eastAsia="Consolas" w:cs="Consolas"/>
          <w:noProof/>
          <w:color w:val="1F1F1F"/>
        </w:rPr>
        <w:t>-tr</w:t>
      </w:r>
      <w:r>
        <w:rPr>
          <w:rStyle w:val="NormalTok"/>
          <w:rFonts w:eastAsia="Consolas" w:cs="Consolas"/>
          <w:noProof/>
          <w:color w:val="1F1F1F"/>
        </w:rPr>
        <w:t xml:space="preserve"> nnUNetTrainer_250epochs</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.venv/bin/nnUNetv2_predict</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-i</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$nnUNet_raw</w:t>
      </w:r>
      <w:r>
        <w:rPr>
          <w:rStyle w:val="StringTok"/>
          <w:rFonts w:eastAsia="Consolas" w:cs="Consolas"/>
          <w:noProof/>
          <w:color w:val="1F1F1F"/>
        </w:rPr>
        <w:t>/Dataset725_BraTSGLI2024/imagesTs"</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w:t>
      </w:r>
      <w:r>
        <w:rPr>
          <w:rStyle w:val="NormalTok"/>
          <w:rFonts w:eastAsia="Consolas" w:cs="Consolas"/>
          <w:noProof/>
          <w:color w:val="1F1F1F"/>
        </w:rPr>
        <w:t xml:space="preserve"> /content/nnunet_pred_test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w:t>
      </w:r>
      <w:r>
        <w:rPr>
          <w:rStyle w:val="NormalTok"/>
          <w:rFonts w:eastAsia="Consolas" w:cs="Consolas"/>
          <w:noProof/>
          <w:color w:val="1F1F1F"/>
        </w:rPr>
        <w:t xml:space="preserve"> 725 </w:t>
      </w:r>
      <w:r>
        <w:rPr>
          <w:rStyle w:val="AttributeTok"/>
          <w:rFonts w:eastAsia="Consolas" w:cs="Consolas"/>
          <w:noProof/>
          <w:color w:val="1F1F1F"/>
        </w:rPr>
        <w:t>-c</w:t>
      </w:r>
      <w:r>
        <w:rPr>
          <w:rStyle w:val="NormalTok"/>
          <w:rFonts w:eastAsia="Consolas" w:cs="Consolas"/>
          <w:noProof/>
          <w:color w:val="1F1F1F"/>
        </w:rPr>
        <w:t xml:space="preserve"> 3d_fullres </w:t>
      </w:r>
      <w:r>
        <w:rPr>
          <w:rStyle w:val="AttributeTok"/>
          <w:rFonts w:eastAsia="Consolas" w:cs="Consolas"/>
          <w:noProof/>
          <w:color w:val="1F1F1F"/>
        </w:rPr>
        <w:t>-f</w:t>
      </w:r>
      <w:r>
        <w:rPr>
          <w:rStyle w:val="NormalTok"/>
          <w:rFonts w:eastAsia="Consolas" w:cs="Consolas"/>
          <w:noProof/>
          <w:color w:val="1F1F1F"/>
        </w:rPr>
        <w:t xml:space="preserve"> 0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w:t>
      </w:r>
      <w:r>
        <w:rPr>
          <w:rStyle w:val="NormalTok"/>
          <w:rFonts w:eastAsia="Consolas" w:cs="Consolas"/>
          <w:noProof/>
          <w:color w:val="1F1F1F"/>
        </w:rPr>
        <w:t xml:space="preserve"> nnUNetTrainer_250epochs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-chk</w:t>
      </w:r>
      <w:r>
        <w:rPr>
          <w:rStyle w:val="NormalTok"/>
          <w:rFonts w:eastAsia="Consolas" w:cs="Consolas"/>
          <w:noProof/>
          <w:color w:val="1F1F1F"/>
        </w:rPr>
        <w:t xml:space="preserve"> checkpoint_best.pth</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evaluate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--predictions-dir</w:t>
      </w:r>
      <w:r>
        <w:rPr>
          <w:rStyle w:val="NormalTok"/>
          <w:rFonts w:eastAsia="Consolas" w:cs="Consolas"/>
          <w:noProof/>
          <w:color w:val="1F1F1F"/>
        </w:rPr>
        <w:t xml:space="preserve"> /content/nnunet_pred_test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outputs/evaluation/nnunet_3dfullres_test_metrics.csv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outputs/evaluation/nnunet_3dfullres_test_metrics_summary.json</w:t>
      </w:r>
    </w:p>
    <w:p w:rsidR="009F63A8" w:rsidRDefault="00F85A95" w14:paraId="61528AA4" w14:textId="77777777">
      <w:r>
        <w:t xml:space="preserve">La guía operativa completa, incluida la comprobación preliminar sobre validación, se conserva en docs/nnunet-baseline.md. La referencia reportada en la memoria corresponde únicamente al </w:t>
      </w:r>
      <w:r>
        <w:rPr>
          <w:i/>
          <w:iCs/>
        </w:rPr>
        <w:t>fold</w:t>
      </w:r>
      <w:r>
        <w:t xml:space="preserve"> 0 y no proporciona variabilidad entre repeticiones. Los comandos anteriores llegan hasta la evaluación común sobre los 243 estudios de test de la que procede el Dice medio 0,829.</w:t>
      </w:r>
    </w:p>
    <w:p w:rsidR="009F63A8" w:rsidRDefault="38269A0F" w14:paraId="6D0722C5" w14:textId="77777777">
      <w:pPr>
        <w:pStyle w:val="Ttulo2"/>
      </w:pPr>
      <w:bookmarkStart w:name="_Toc1866407843" w:id="168"/>
      <w:bookmarkStart w:name="a.6.-verificación-y-figuras" w:id="169"/>
      <w:bookmarkEnd w:id="165"/>
      <w:r>
        <w:lastRenderedPageBreak/>
        <w:t>A.6. Verificación y figuras</w:t>
      </w:r>
      <w:bookmarkEnd w:id="168"/>
    </w:p>
    <w:p w:rsidR="009F63A8" w:rsidRDefault="00F85A95" w14:paraId="1F319211" w14:textId="77777777">
      <w:r>
        <w:t>Durante esta revisión se comprobó que las rutas relativas citadas en este apéndice existen en el árbol de trabajo, compileall terminó sin errores y las 17 pruebas unitarias finalizaron correctamente. Las rutas bajo /content son destinos del entorno Colab y no se comprobaron como rutas locales. Estas verificaciones se ejecutaron en el entorno existente, no desde un clon limpio del commit final, porque ese commit todavía no estaba congelado. Por tanto, los siguientes comandos constituyen también la lista que debe repetirse después de sustituir &lt;SHA_FINAL&gt; en el Apartado A.1:</w:t>
      </w:r>
    </w:p>
    <w:p w:rsidR="009F63A8" w:rsidRDefault="00F85A95" w14:paraId="5A19C07D"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compileall </w:t>
      </w:r>
      <w:r>
        <w:rPr>
          <w:rStyle w:val="AttributeTok"/>
          <w:rFonts w:eastAsia="Consolas" w:cs="Consolas"/>
          <w:noProof/>
          <w:color w:val="1F1F1F"/>
        </w:rPr>
        <w:t>-q</w:t>
      </w:r>
      <w:r>
        <w:rPr>
          <w:rStyle w:val="NormalTok"/>
          <w:rFonts w:eastAsia="Consolas" w:cs="Consolas"/>
          <w:noProof/>
          <w:color w:val="1F1F1F"/>
        </w:rPr>
        <w:t xml:space="preserve"> tfm_brats scripts tests</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unittest discover </w:t>
      </w:r>
      <w:r>
        <w:rPr>
          <w:rStyle w:val="AttributeTok"/>
          <w:rFonts w:eastAsia="Consolas" w:cs="Consolas"/>
          <w:noProof/>
          <w:color w:val="1F1F1F"/>
        </w:rPr>
        <w:t>-s</w:t>
      </w:r>
      <w:r>
        <w:rPr>
          <w:rStyle w:val="NormalTok"/>
          <w:rFonts w:eastAsia="Consolas" w:cs="Consolas"/>
          <w:noProof/>
          <w:color w:val="1F1F1F"/>
        </w:rPr>
        <w:t xml:space="preserve"> tests </w:t>
      </w:r>
      <w:r>
        <w:rPr>
          <w:rStyle w:val="AttributeTok"/>
          <w:rFonts w:eastAsia="Consolas" w:cs="Consolas"/>
          <w:noProof/>
          <w:color w:val="1F1F1F"/>
        </w:rPr>
        <w:t>-v</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scripts/draw_diagrams.py</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scripts/make_figures.py</w:t>
      </w:r>
    </w:p>
    <w:p w:rsidR="009F63A8" w:rsidRDefault="00F85A95" w14:paraId="0C0E02D5" w14:textId="77777777">
      <w:r>
        <w:t>scripts/make_figures.py requiere que las predicciones NIfTI utilizadas por las comparaciones cualitativas estén disponibles en las rutas esperadas bajo outputs/predictions/. Esas predicciones no están versionadas, de modo que las figuras no pueden regenerarse a partir de un clon limpio sin recuperar antes los artefactos externos.</w:t>
      </w:r>
    </w:p>
    <w:p w:rsidR="009F63A8" w:rsidRDefault="38269A0F" w14:paraId="32E732B0" w14:textId="77777777">
      <w:pPr>
        <w:pStyle w:val="Ttulo2"/>
      </w:pPr>
      <w:bookmarkStart w:name="_Toc1344891105" w:id="170"/>
      <w:bookmarkStart w:name="a.7.-artefactos-y-política-de-versionado" w:id="171"/>
      <w:bookmarkEnd w:id="167"/>
      <w:r>
        <w:t>A.7. Artefactos y política de versionado</w:t>
      </w:r>
      <w:bookmarkEnd w:id="170"/>
    </w:p>
    <w:p w:rsidR="009F63A8" w:rsidRDefault="00F85A95" w14:paraId="2E938266" w14:textId="77777777">
      <w:r>
        <w:t>La Tabla A.1 diferencia los artefactos necesarios para auditar el trabajo de aquellos que no pueden distribuirse en el repositorio por tamaño o por las condiciones de acceso a los datos.</w:t>
      </w:r>
    </w:p>
    <w:p w:rsidR="009F63A8" w:rsidRDefault="00F85A95" w14:paraId="11C690C6" w14:textId="77777777">
      <w:pPr>
        <w:pStyle w:val="Descripcin"/>
        <w:keepLines/>
        <w:keepNext/>
      </w:pPr>
      <w:bookmarkStart w:name="_Toc235680504" w:id="172"/>
      <w:r>
        <w:rPr>
          <w:b/>
        </w:rPr>
        <w:t>Tabla A.</w:t>
      </w:r>
      <w:r>
        <w:fldChar w:fldCharType="begin" w:dirty="true"/>
      </w:r>
      <w:r>
        <w:instrText xml:space="preserve"> SEQ Tabla \r 1 \* ARABIC </w:instrText>
      </w:r>
      <w:r>
        <w:fldChar w:fldCharType="separate"/>
      </w:r>
      <w:r>
        <w:rPr>
          <w:b/>
        </w:rPr>
        <w:t>1</w:t>
      </w:r>
      <w:r>
        <w:fldChar w:fldCharType="end"/>
      </w:r>
      <w:r>
        <w:rPr>
          <w:b/>
        </w:rPr>
        <w:t xml:space="preserve">. </w:t>
      </w:r>
      <w:r>
        <w:t>Artefactos del proyecto y política de versionado.</w:t>
      </w:r>
      <w:bookmarkEnd w:id="172"/>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F63A8" w14:paraId="65D3821A" w14:textId="77777777">
        <w:trPr>
          <w:cantSplit/>
          <w:tblHeader/>
          <w:jc w:val="center"/>
        </w:trPr>
        <w:tc>
          <w:tcPr>
            <w:tcW w:w="2835" w:type="dxa"/>
            <w:shd w:val="clear" w:color="auto" w:fill="ED7D31"/>
            <w:tcMar>
              <w:top w:w="70" w:type="dxa"/>
              <w:left w:w="70" w:type="dxa"/>
              <w:bottom w:w="70" w:type="dxa"/>
              <w:right w:w="70" w:type="dxa"/>
            </w:tcMar>
            <w:vAlign w:val="center"/>
          </w:tcPr>
          <w:p w:rsidR="009F63A8" w:rsidRDefault="00F85A95" w14:paraId="125D1B64" w14:textId="77777777">
            <w:pPr>
              <w:spacing w:after="0" w:line="240" w:lineRule="auto"/>
              <w:jc w:val="center"/>
              <w:keepNext/>
            </w:pPr>
            <w:r>
              <w:rPr>
                <w:rFonts w:eastAsia="Arial"/>
                <w:b/>
                <w:color w:val="FFFFFF"/>
                <w:sz w:val="17"/>
              </w:rPr>
              <w:t>Tipo</w:t>
            </w:r>
          </w:p>
        </w:tc>
        <w:tc>
          <w:tcPr>
            <w:tcW w:w="2835" w:type="dxa"/>
            <w:shd w:val="clear" w:color="auto" w:fill="ED7D31"/>
            <w:tcMar>
              <w:top w:w="70" w:type="dxa"/>
              <w:left w:w="70" w:type="dxa"/>
              <w:bottom w:w="70" w:type="dxa"/>
              <w:right w:w="70" w:type="dxa"/>
            </w:tcMar>
            <w:vAlign w:val="center"/>
          </w:tcPr>
          <w:p w:rsidR="009F63A8" w:rsidRDefault="00F85A95" w14:paraId="6FBB589F" w14:textId="77777777">
            <w:pPr>
              <w:spacing w:after="0" w:line="240" w:lineRule="auto"/>
              <w:jc w:val="center"/>
              <w:keepNext/>
            </w:pPr>
            <w:r>
              <w:rPr>
                <w:rFonts w:eastAsia="Arial"/>
                <w:b/>
                <w:color w:val="FFFFFF"/>
                <w:sz w:val="17"/>
              </w:rPr>
              <w:t>Contenido</w:t>
            </w:r>
          </w:p>
        </w:tc>
        <w:tc>
          <w:tcPr>
            <w:tcW w:w="2835" w:type="dxa"/>
            <w:shd w:val="clear" w:color="auto" w:fill="ED7D31"/>
            <w:tcMar>
              <w:top w:w="70" w:type="dxa"/>
              <w:left w:w="70" w:type="dxa"/>
              <w:bottom w:w="70" w:type="dxa"/>
              <w:right w:w="70" w:type="dxa"/>
            </w:tcMar>
            <w:vAlign w:val="center"/>
          </w:tcPr>
          <w:p w:rsidR="009F63A8" w:rsidRDefault="00F85A95" w14:paraId="1A56568C" w14:textId="77777777">
            <w:pPr>
              <w:spacing w:after="0" w:line="240" w:lineRule="auto"/>
              <w:jc w:val="center"/>
              <w:keepNext/>
            </w:pPr>
            <w:r>
              <w:rPr>
                <w:rFonts w:eastAsia="Arial"/>
                <w:b/>
                <w:color w:val="FFFFFF"/>
                <w:sz w:val="17"/>
              </w:rPr>
              <w:t>Política</w:t>
            </w:r>
          </w:p>
        </w:tc>
      </w:tr>
      <w:tr w:rsidR="009F63A8" w14:paraId="149D002D"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01203345" w14:textId="77777777">
            <w:pPr>
              <w:spacing w:after="0" w:line="240" w:lineRule="auto"/>
              <w:jc w:val="left"/>
            </w:pPr>
            <w:r>
              <w:rPr>
                <w:rFonts w:eastAsia="Arial"/>
                <w:color w:val="000000"/>
                <w:sz w:val="17"/>
              </w:rPr>
              <w:t>Código y pruebas</w:t>
            </w:r>
          </w:p>
        </w:tc>
        <w:tc>
          <w:tcPr>
            <w:tcW w:w="2835" w:type="dxa"/>
            <w:shd w:val="clear" w:color="auto" w:fill="FFFFFF"/>
            <w:tcMar>
              <w:top w:w="70" w:type="dxa"/>
              <w:left w:w="70" w:type="dxa"/>
              <w:bottom w:w="70" w:type="dxa"/>
              <w:right w:w="70" w:type="dxa"/>
            </w:tcMar>
            <w:vAlign w:val="center"/>
          </w:tcPr>
          <w:p w:rsidR="009F63A8" w:rsidRDefault="00F85A95" w14:paraId="37F836CE" w14:textId="77777777">
            <w:pPr>
              <w:spacing w:after="0" w:line="240" w:lineRule="auto"/>
              <w:jc w:val="left"/>
            </w:pPr>
            <w:r>
              <w:rPr>
                <w:rFonts w:eastAsia="Arial"/>
                <w:color w:val="000000"/>
                <w:sz w:val="17"/>
              </w:rPr>
              <w:t>tfm_brats/, scripts/, tests/</w:t>
            </w:r>
          </w:p>
        </w:tc>
        <w:tc>
          <w:tcPr>
            <w:tcW w:w="2835" w:type="dxa"/>
            <w:shd w:val="clear" w:color="auto" w:fill="FFFFFF"/>
            <w:tcMar>
              <w:top w:w="70" w:type="dxa"/>
              <w:left w:w="70" w:type="dxa"/>
              <w:bottom w:w="70" w:type="dxa"/>
              <w:right w:w="70" w:type="dxa"/>
            </w:tcMar>
            <w:vAlign w:val="center"/>
          </w:tcPr>
          <w:p w:rsidR="009F63A8" w:rsidRDefault="00F85A95" w14:paraId="311E64D3" w14:textId="77777777">
            <w:pPr>
              <w:spacing w:after="0" w:line="240" w:lineRule="auto"/>
              <w:jc w:val="left"/>
            </w:pPr>
            <w:r>
              <w:rPr>
                <w:rFonts w:eastAsia="Arial"/>
                <w:color w:val="000000"/>
                <w:sz w:val="17"/>
              </w:rPr>
              <w:t>Versionado</w:t>
            </w:r>
          </w:p>
        </w:tc>
      </w:tr>
      <w:tr w:rsidR="009F63A8" w14:paraId="5F76625B"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A4ACF7F" w14:textId="77777777">
            <w:pPr>
              <w:spacing w:after="0" w:line="240" w:lineRule="auto"/>
              <w:jc w:val="left"/>
            </w:pPr>
            <w:r>
              <w:rPr>
                <w:rFonts w:eastAsia="Arial"/>
                <w:color w:val="000000"/>
                <w:sz w:val="17"/>
              </w:rPr>
              <w:t>Configuraciones</w:t>
            </w:r>
          </w:p>
        </w:tc>
        <w:tc>
          <w:tcPr>
            <w:tcW w:w="2835" w:type="dxa"/>
            <w:shd w:val="clear" w:color="auto" w:fill="FCE4D6"/>
            <w:tcMar>
              <w:top w:w="70" w:type="dxa"/>
              <w:left w:w="70" w:type="dxa"/>
              <w:bottom w:w="70" w:type="dxa"/>
              <w:right w:w="70" w:type="dxa"/>
            </w:tcMar>
            <w:vAlign w:val="center"/>
          </w:tcPr>
          <w:p w:rsidR="009F63A8" w:rsidRDefault="00F85A95" w14:paraId="7040A4DA" w14:textId="77777777">
            <w:pPr>
              <w:spacing w:after="0" w:line="240" w:lineRule="auto"/>
              <w:jc w:val="left"/>
            </w:pPr>
            <w:r>
              <w:rPr>
                <w:rFonts w:eastAsia="Arial"/>
                <w:color w:val="000000"/>
                <w:sz w:val="17"/>
              </w:rPr>
              <w:t>configs/dataset/, configs/model/, configs/training/, configs/nnunet/</w:t>
            </w:r>
          </w:p>
        </w:tc>
        <w:tc>
          <w:tcPr>
            <w:tcW w:w="2835" w:type="dxa"/>
            <w:shd w:val="clear" w:color="auto" w:fill="FCE4D6"/>
            <w:tcMar>
              <w:top w:w="70" w:type="dxa"/>
              <w:left w:w="70" w:type="dxa"/>
              <w:bottom w:w="70" w:type="dxa"/>
              <w:right w:w="70" w:type="dxa"/>
            </w:tcMar>
            <w:vAlign w:val="center"/>
          </w:tcPr>
          <w:p w:rsidR="009F63A8" w:rsidRDefault="00F85A95" w14:paraId="214DF7F1" w14:textId="77777777">
            <w:pPr>
              <w:spacing w:after="0" w:line="240" w:lineRule="auto"/>
              <w:jc w:val="left"/>
            </w:pPr>
            <w:r>
              <w:rPr>
                <w:rFonts w:eastAsia="Arial"/>
                <w:color w:val="000000"/>
                <w:sz w:val="17"/>
              </w:rPr>
              <w:t>Versionado</w:t>
            </w:r>
          </w:p>
        </w:tc>
      </w:tr>
      <w:tr w:rsidR="009F63A8" w14:paraId="744337DB"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1C7F400C" w14:textId="77777777">
            <w:pPr>
              <w:spacing w:after="0" w:line="240" w:lineRule="auto"/>
              <w:jc w:val="left"/>
            </w:pPr>
            <w:r>
              <w:rPr>
                <w:rFonts w:eastAsia="Arial"/>
                <w:color w:val="000000"/>
                <w:sz w:val="17"/>
              </w:rPr>
              <w:t>Trazabilidad de datos</w:t>
            </w:r>
          </w:p>
        </w:tc>
        <w:tc>
          <w:tcPr>
            <w:tcW w:w="2835" w:type="dxa"/>
            <w:shd w:val="clear" w:color="auto" w:fill="FFFFFF"/>
            <w:tcMar>
              <w:top w:w="70" w:type="dxa"/>
              <w:left w:w="70" w:type="dxa"/>
              <w:bottom w:w="70" w:type="dxa"/>
              <w:right w:w="70" w:type="dxa"/>
            </w:tcMar>
            <w:vAlign w:val="center"/>
          </w:tcPr>
          <w:p w:rsidR="009F63A8" w:rsidRDefault="00F85A95" w14:paraId="07F2294D" w14:textId="77777777">
            <w:pPr>
              <w:spacing w:after="0" w:line="240" w:lineRule="auto"/>
              <w:jc w:val="left"/>
            </w:pPr>
            <w:r>
              <w:rPr>
                <w:rFonts w:eastAsia="Arial"/>
                <w:color w:val="000000"/>
                <w:sz w:val="17"/>
              </w:rPr>
              <w:t>Resúmenes de QC y particiones bajo outputs/qc/ y outputs/splits/</w:t>
            </w:r>
          </w:p>
        </w:tc>
        <w:tc>
          <w:tcPr>
            <w:tcW w:w="2835" w:type="dxa"/>
            <w:shd w:val="clear" w:color="auto" w:fill="FFFFFF"/>
            <w:tcMar>
              <w:top w:w="70" w:type="dxa"/>
              <w:left w:w="70" w:type="dxa"/>
              <w:bottom w:w="70" w:type="dxa"/>
              <w:right w:w="70" w:type="dxa"/>
            </w:tcMar>
            <w:vAlign w:val="center"/>
          </w:tcPr>
          <w:p w:rsidR="009F63A8" w:rsidRDefault="00F85A95" w14:paraId="26714ECD" w14:textId="77777777">
            <w:pPr>
              <w:spacing w:after="0" w:line="240" w:lineRule="auto"/>
              <w:jc w:val="left"/>
            </w:pPr>
            <w:r>
              <w:rPr>
                <w:rFonts w:eastAsia="Arial"/>
                <w:color w:val="000000"/>
                <w:sz w:val="17"/>
              </w:rPr>
              <w:t>Versionado</w:t>
            </w:r>
          </w:p>
        </w:tc>
      </w:tr>
      <w:tr w:rsidR="009F63A8" w14:paraId="7F092392"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1F49C3CC" w14:textId="77777777">
            <w:pPr>
              <w:spacing w:after="0" w:line="240" w:lineRule="auto"/>
              <w:jc w:val="left"/>
            </w:pPr>
            <w:r>
              <w:rPr>
                <w:rFonts w:eastAsia="Arial"/>
                <w:color w:val="000000"/>
                <w:sz w:val="17"/>
              </w:rPr>
              <w:t>Resultados ligeros</w:t>
            </w:r>
          </w:p>
        </w:tc>
        <w:tc>
          <w:tcPr>
            <w:tcW w:w="2835" w:type="dxa"/>
            <w:shd w:val="clear" w:color="auto" w:fill="FCE4D6"/>
            <w:tcMar>
              <w:top w:w="70" w:type="dxa"/>
              <w:left w:w="70" w:type="dxa"/>
              <w:bottom w:w="70" w:type="dxa"/>
              <w:right w:w="70" w:type="dxa"/>
            </w:tcMar>
            <w:vAlign w:val="center"/>
          </w:tcPr>
          <w:p w:rsidR="009F63A8" w:rsidRDefault="00F85A95" w14:paraId="4222D238" w14:textId="77777777">
            <w:pPr>
              <w:spacing w:after="0" w:line="240" w:lineRule="auto"/>
              <w:jc w:val="left"/>
            </w:pPr>
            <w:r>
              <w:rPr>
                <w:rFonts w:eastAsia="Arial"/>
                <w:color w:val="000000"/>
                <w:sz w:val="17"/>
              </w:rPr>
              <w:t>Agregados CSV/JSON y métricas por estudio conservadas bajo outputs/evaluation/</w:t>
            </w:r>
          </w:p>
        </w:tc>
        <w:tc>
          <w:tcPr>
            <w:tcW w:w="2835" w:type="dxa"/>
            <w:shd w:val="clear" w:color="auto" w:fill="FCE4D6"/>
            <w:tcMar>
              <w:top w:w="70" w:type="dxa"/>
              <w:left w:w="70" w:type="dxa"/>
              <w:bottom w:w="70" w:type="dxa"/>
              <w:right w:w="70" w:type="dxa"/>
            </w:tcMar>
            <w:vAlign w:val="center"/>
          </w:tcPr>
          <w:p w:rsidR="009F63A8" w:rsidRDefault="00F85A95" w14:paraId="3D28BB65" w14:textId="77777777">
            <w:pPr>
              <w:spacing w:after="0" w:line="240" w:lineRule="auto"/>
              <w:jc w:val="left"/>
            </w:pPr>
            <w:r>
              <w:rPr>
                <w:rFonts w:eastAsia="Arial"/>
                <w:color w:val="000000"/>
                <w:sz w:val="17"/>
              </w:rPr>
              <w:t>Versionado parcial; faltan los CSV por estudio de Attention U-Net y Swin-UNETR</w:t>
            </w:r>
          </w:p>
        </w:tc>
      </w:tr>
      <w:tr w:rsidR="009F63A8" w14:paraId="0398C11E"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77EDBAE2" w14:textId="77777777">
            <w:pPr>
              <w:spacing w:after="0" w:line="240" w:lineRule="auto"/>
              <w:jc w:val="left"/>
            </w:pPr>
            <w:r>
              <w:rPr>
                <w:rFonts w:eastAsia="Arial"/>
                <w:color w:val="000000"/>
                <w:sz w:val="17"/>
              </w:rPr>
              <w:t>Memoria y figuras</w:t>
            </w:r>
          </w:p>
        </w:tc>
        <w:tc>
          <w:tcPr>
            <w:tcW w:w="2835" w:type="dxa"/>
            <w:shd w:val="clear" w:color="auto" w:fill="FFFFFF"/>
            <w:tcMar>
              <w:top w:w="70" w:type="dxa"/>
              <w:left w:w="70" w:type="dxa"/>
              <w:bottom w:w="70" w:type="dxa"/>
              <w:right w:w="70" w:type="dxa"/>
            </w:tcMar>
            <w:vAlign w:val="center"/>
          </w:tcPr>
          <w:p w:rsidR="009F63A8" w:rsidRDefault="00F85A95" w14:paraId="65465487" w14:textId="77777777">
            <w:pPr>
              <w:spacing w:after="0" w:line="240" w:lineRule="auto"/>
              <w:jc w:val="left"/>
            </w:pPr>
            <w:r>
              <w:rPr>
                <w:rFonts w:eastAsia="Arial"/>
                <w:color w:val="000000"/>
                <w:sz w:val="17"/>
              </w:rPr>
              <w:t>docs/memoria/ y scripts generadores</w:t>
            </w:r>
          </w:p>
        </w:tc>
        <w:tc>
          <w:tcPr>
            <w:tcW w:w="2835" w:type="dxa"/>
            <w:shd w:val="clear" w:color="auto" w:fill="FFFFFF"/>
            <w:tcMar>
              <w:top w:w="70" w:type="dxa"/>
              <w:left w:w="70" w:type="dxa"/>
              <w:bottom w:w="70" w:type="dxa"/>
              <w:right w:w="70" w:type="dxa"/>
            </w:tcMar>
            <w:vAlign w:val="center"/>
          </w:tcPr>
          <w:p w:rsidR="009F63A8" w:rsidRDefault="00F85A95" w14:paraId="36048B3A" w14:textId="77777777">
            <w:pPr>
              <w:spacing w:after="0" w:line="240" w:lineRule="auto"/>
              <w:jc w:val="left"/>
            </w:pPr>
            <w:r>
              <w:rPr>
                <w:rFonts w:eastAsia="Arial"/>
                <w:color w:val="000000"/>
                <w:sz w:val="17"/>
              </w:rPr>
              <w:t>Versionado</w:t>
            </w:r>
          </w:p>
        </w:tc>
      </w:tr>
      <w:tr w:rsidR="009F63A8" w14:paraId="7F6E0F00"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49C2D76" w14:textId="77777777">
            <w:pPr>
              <w:spacing w:after="0" w:line="240" w:lineRule="auto"/>
              <w:jc w:val="left"/>
            </w:pPr>
            <w:r>
              <w:rPr>
                <w:rFonts w:eastAsia="Arial"/>
                <w:color w:val="000000"/>
                <w:sz w:val="17"/>
              </w:rPr>
              <w:t>Datos médicos</w:t>
            </w:r>
          </w:p>
        </w:tc>
        <w:tc>
          <w:tcPr>
            <w:tcW w:w="2835" w:type="dxa"/>
            <w:shd w:val="clear" w:color="auto" w:fill="FCE4D6"/>
            <w:tcMar>
              <w:top w:w="70" w:type="dxa"/>
              <w:left w:w="70" w:type="dxa"/>
              <w:bottom w:w="70" w:type="dxa"/>
              <w:right w:w="70" w:type="dxa"/>
            </w:tcMar>
            <w:vAlign w:val="center"/>
          </w:tcPr>
          <w:p w:rsidR="009F63A8" w:rsidRDefault="00F85A95" w14:paraId="420490D9" w14:textId="77777777">
            <w:pPr>
              <w:spacing w:after="0" w:line="240" w:lineRule="auto"/>
              <w:jc w:val="left"/>
            </w:pPr>
            <w:r>
              <w:rPr>
                <w:rFonts w:eastAsia="Arial"/>
                <w:color w:val="000000"/>
                <w:sz w:val="17"/>
              </w:rPr>
              <w:t>Volúmenes NIfTI originales y derivados</w:t>
            </w:r>
          </w:p>
        </w:tc>
        <w:tc>
          <w:tcPr>
            <w:tcW w:w="2835" w:type="dxa"/>
            <w:shd w:val="clear" w:color="auto" w:fill="FCE4D6"/>
            <w:tcMar>
              <w:top w:w="70" w:type="dxa"/>
              <w:left w:w="70" w:type="dxa"/>
              <w:bottom w:w="70" w:type="dxa"/>
              <w:right w:w="70" w:type="dxa"/>
            </w:tcMar>
            <w:vAlign w:val="center"/>
          </w:tcPr>
          <w:p w:rsidR="009F63A8" w:rsidRDefault="00F85A95" w14:paraId="630BBC3C" w14:textId="77777777">
            <w:pPr>
              <w:spacing w:after="0" w:line="240" w:lineRule="auto"/>
              <w:jc w:val="left"/>
            </w:pPr>
            <w:r>
              <w:rPr>
                <w:rFonts w:eastAsia="Arial"/>
                <w:color w:val="000000"/>
                <w:sz w:val="17"/>
              </w:rPr>
              <w:t>No versionado</w:t>
            </w:r>
          </w:p>
        </w:tc>
      </w:tr>
      <w:tr w:rsidR="009F63A8" w14:paraId="74295A87" w14:textId="77777777">
        <w:trPr>
          <w:cantSplit/>
          <w:jc w:val="center"/>
        </w:trPr>
        <w:tc>
          <w:tcPr>
            <w:tcW w:w="2835" w:type="dxa"/>
            <w:shd w:val="clear" w:color="auto" w:fill="FFFFFF"/>
            <w:tcMar>
              <w:top w:w="70" w:type="dxa"/>
              <w:left w:w="70" w:type="dxa"/>
              <w:bottom w:w="70" w:type="dxa"/>
              <w:right w:w="70" w:type="dxa"/>
            </w:tcMar>
            <w:vAlign w:val="center"/>
          </w:tcPr>
          <w:p w:rsidR="009F63A8" w:rsidRDefault="00F85A95" w14:paraId="464D0A1B" w14:textId="77777777">
            <w:pPr>
              <w:spacing w:after="0" w:line="240" w:lineRule="auto"/>
              <w:jc w:val="left"/>
            </w:pPr>
            <w:r>
              <w:rPr>
                <w:rFonts w:eastAsia="Arial"/>
                <w:color w:val="000000"/>
                <w:sz w:val="17"/>
              </w:rPr>
              <w:t>Salidas pesadas</w:t>
            </w:r>
          </w:p>
        </w:tc>
        <w:tc>
          <w:tcPr>
            <w:tcW w:w="2835" w:type="dxa"/>
            <w:shd w:val="clear" w:color="auto" w:fill="FFFFFF"/>
            <w:tcMar>
              <w:top w:w="70" w:type="dxa"/>
              <w:left w:w="70" w:type="dxa"/>
              <w:bottom w:w="70" w:type="dxa"/>
              <w:right w:w="70" w:type="dxa"/>
            </w:tcMar>
            <w:vAlign w:val="center"/>
          </w:tcPr>
          <w:p w:rsidR="009F63A8" w:rsidRDefault="00F85A95" w14:paraId="5DAAD175" w14:textId="77777777">
            <w:pPr>
              <w:spacing w:after="0" w:line="240" w:lineRule="auto"/>
              <w:jc w:val="left"/>
            </w:pPr>
            <w:r>
              <w:rPr>
                <w:rFonts w:eastAsia="Arial"/>
                <w:color w:val="000000"/>
                <w:sz w:val="17"/>
              </w:rPr>
              <w:t xml:space="preserve">Predicciones NIfTI, </w:t>
            </w:r>
            <w:r>
              <w:rPr>
                <w:rFonts w:eastAsia="Arial"/>
                <w:i/>
                <w:iCs/>
                <w:color w:val="000000"/>
                <w:sz w:val="17"/>
              </w:rPr>
              <w:t>checkpoints</w:t>
            </w:r>
            <w:r>
              <w:rPr>
                <w:rFonts w:eastAsia="Arial"/>
                <w:color w:val="000000"/>
                <w:sz w:val="17"/>
              </w:rPr>
              <w:t>, directorios outputs/train/ y artefactos internos de nnU-Net</w:t>
            </w:r>
          </w:p>
        </w:tc>
        <w:tc>
          <w:tcPr>
            <w:tcW w:w="2835" w:type="dxa"/>
            <w:shd w:val="clear" w:color="auto" w:fill="FFFFFF"/>
            <w:tcMar>
              <w:top w:w="70" w:type="dxa"/>
              <w:left w:w="70" w:type="dxa"/>
              <w:bottom w:w="70" w:type="dxa"/>
              <w:right w:w="70" w:type="dxa"/>
            </w:tcMar>
            <w:vAlign w:val="center"/>
          </w:tcPr>
          <w:p w:rsidR="009F63A8" w:rsidRDefault="00F85A95" w14:paraId="7C1524CB" w14:textId="77777777">
            <w:pPr>
              <w:spacing w:after="0" w:line="240" w:lineRule="auto"/>
              <w:jc w:val="left"/>
            </w:pPr>
            <w:r>
              <w:rPr>
                <w:rFonts w:eastAsia="Arial"/>
                <w:color w:val="000000"/>
                <w:sz w:val="17"/>
              </w:rPr>
              <w:t>No versionado</w:t>
            </w:r>
          </w:p>
        </w:tc>
      </w:tr>
      <w:tr w:rsidR="009F63A8" w14:paraId="656CB1EC" w14:textId="77777777">
        <w:trPr>
          <w:cantSplit/>
          <w:jc w:val="center"/>
        </w:trPr>
        <w:tc>
          <w:tcPr>
            <w:tcW w:w="2835" w:type="dxa"/>
            <w:shd w:val="clear" w:color="auto" w:fill="FCE4D6"/>
            <w:tcMar>
              <w:top w:w="70" w:type="dxa"/>
              <w:left w:w="70" w:type="dxa"/>
              <w:bottom w:w="70" w:type="dxa"/>
              <w:right w:w="70" w:type="dxa"/>
            </w:tcMar>
            <w:vAlign w:val="center"/>
          </w:tcPr>
          <w:p w:rsidR="009F63A8" w:rsidRDefault="00F85A95" w14:paraId="5F607A0E" w14:textId="77777777">
            <w:pPr>
              <w:keepNext/>
              <w:spacing w:after="0" w:line="240" w:lineRule="auto"/>
              <w:jc w:val="left"/>
            </w:pPr>
            <w:r>
              <w:rPr>
                <w:rFonts w:eastAsia="Arial"/>
                <w:color w:val="000000"/>
                <w:sz w:val="17"/>
              </w:rPr>
              <w:t>Registros externos</w:t>
            </w:r>
          </w:p>
        </w:tc>
        <w:tc>
          <w:tcPr>
            <w:tcW w:w="2835" w:type="dxa"/>
            <w:shd w:val="clear" w:color="auto" w:fill="FCE4D6"/>
            <w:tcMar>
              <w:top w:w="70" w:type="dxa"/>
              <w:left w:w="70" w:type="dxa"/>
              <w:bottom w:w="70" w:type="dxa"/>
              <w:right w:w="70" w:type="dxa"/>
            </w:tcMar>
            <w:vAlign w:val="center"/>
          </w:tcPr>
          <w:p w:rsidR="009F63A8" w:rsidRDefault="00F85A95" w14:paraId="78AC409A" w14:textId="77777777">
            <w:pPr>
              <w:keepNext/>
              <w:spacing w:after="0" w:line="240" w:lineRule="auto"/>
              <w:jc w:val="left"/>
            </w:pPr>
            <w:r>
              <w:rPr>
                <w:rFonts w:eastAsia="Arial"/>
                <w:color w:val="000000"/>
                <w:sz w:val="17"/>
              </w:rPr>
              <w:t>Artefactos completos de las ejecuciones A100 y nnU-Net conservados fuera del repositorio</w:t>
            </w:r>
          </w:p>
        </w:tc>
        <w:tc>
          <w:tcPr>
            <w:tcW w:w="2835" w:type="dxa"/>
            <w:shd w:val="clear" w:color="auto" w:fill="FCE4D6"/>
            <w:tcMar>
              <w:top w:w="70" w:type="dxa"/>
              <w:left w:w="70" w:type="dxa"/>
              <w:bottom w:w="70" w:type="dxa"/>
              <w:right w:w="70" w:type="dxa"/>
            </w:tcMar>
            <w:vAlign w:val="center"/>
          </w:tcPr>
          <w:p w:rsidR="009F63A8" w:rsidRDefault="00F85A95" w14:paraId="1E7DC46B" w14:textId="77777777">
            <w:pPr>
              <w:keepNext/>
              <w:spacing w:after="0" w:line="240" w:lineRule="auto"/>
              <w:jc w:val="left"/>
            </w:pPr>
            <w:r>
              <w:rPr>
                <w:rFonts w:eastAsia="Arial"/>
                <w:color w:val="000000"/>
                <w:sz w:val="17"/>
              </w:rPr>
              <w:t>No versionado; su ubicación depende del entorno del autor</w:t>
            </w:r>
          </w:p>
        </w:tc>
      </w:tr>
    </w:tbl>
    <w:p w:rsidR="009F63A8" w:rsidRDefault="00F85A95" w14:paraId="12A3976D" w14:textId="77777777">
      <w:r>
        <w:lastRenderedPageBreak/>
        <w:t>El repositorio conserva el código, las configuraciones y los agregados principales, pero no constituye por sí solo un paquete autocontenido de reproducción: los datos protegidos, las salidas pesadas, parte de los registros y seis CSV por estudio deben recuperarse o conservarse por separado.</w:t>
      </w:r>
    </w:p>
    <w:p w:rsidR="009F63A8" w:rsidRDefault="00F85A95" w14:paraId="2DC39AB2" w14:textId="77777777">
      <w:r>
        <w:t xml:space="preserve">El fichero .gitignore excluye explícitamente los NIfTI, </w:t>
      </w:r>
      <w:r>
        <w:rPr>
          <w:i/>
          <w:iCs/>
        </w:rPr>
        <w:t>checkpoints</w:t>
      </w:r>
      <w:r>
        <w:t>, predicciones, entornos virtuales y directorios generados por nnU-Net.</w:t>
      </w:r>
    </w:p>
    <w:p w:rsidR="009F63A8" w:rsidRDefault="38269A0F" w14:paraId="125088C5" w14:textId="77777777">
      <w:pPr>
        <w:pStyle w:val="Ttulo2"/>
      </w:pPr>
      <w:bookmarkStart w:name="_Toc1696514748" w:id="173"/>
      <w:bookmarkStart w:name="X2241c11ddde5cea59d39f4f693df400c6f60f6b" w:id="174"/>
      <w:bookmarkEnd w:id="169"/>
      <w:r>
        <w:t>A.8. Condiciones de acceso a los datos y límites de reproducción</w:t>
      </w:r>
      <w:bookmarkEnd w:id="173"/>
    </w:p>
    <w:p w:rsidR="009F63A8" w:rsidRDefault="00F85A95" w14:paraId="47683792" w14:textId="77777777">
      <w:r>
        <w:t xml:space="preserve">BraTS-GLI 2024 se obtuvo a través del </w:t>
      </w:r>
      <w:hyperlink r:id="rId55">
        <w:r>
          <w:rPr>
            <w:rStyle w:val="Hipervnculo"/>
          </w:rPr>
          <w:t>proyecto oficial del reto en Synapse</w:t>
        </w:r>
      </w:hyperlink>
      <w:r>
        <w:t xml:space="preserve"> y está sujeto a sus condiciones de acceso y uso. El repositorio no redistribuye las imágenes, máscaras ni derivados que permitan reconstruir los datos originales. Cada persona que reproduzca los experimentos debe solicitar su propio acceso, aceptar las condiciones vigentes en la plataforma y respetar los requisitos de uso y citación del conjunto; no debe inferirse una licencia general de los datos a partir de las licencias del software.</w:t>
      </w:r>
    </w:p>
    <w:p w:rsidR="009F63A8" w:rsidRDefault="00F85A95" w14:paraId="23E4AC39" w14:textId="77777777">
      <w:r>
        <w:t>En el momento de redactar este apéndice el repositorio no contiene un fichero LICENSE para el código. Antes de hacerlo público debe definirse explícitamente la licencia del software; la licencia del código no modifica ni sustituye la licencia de los datos.</w:t>
      </w:r>
    </w:p>
    <w:p w:rsidR="009F63A8" w:rsidRDefault="00F85A95" w14:paraId="6EF13BFC" w14:textId="77777777">
      <w:r>
        <w:t xml:space="preserve">La reproducción exacta también está limitada por el coste de entrenar modelos 3D, la posible variabilidad no determinista de algunas operaciones CUDA/MPS, la ausencia de los </w:t>
      </w:r>
      <w:r>
        <w:rPr>
          <w:i/>
          <w:iCs/>
        </w:rPr>
        <w:t>checkpoints</w:t>
      </w:r>
      <w:r>
        <w:t xml:space="preserve"> pesados en Git y la instrumentación incompleta y heterogénea de tiempo y memoria entre entornos.</w:t>
      </w:r>
      <w:bookmarkEnd w:id="171"/>
      <w:bookmarkEnd w:id="174"/>
    </w:p>
    <w:sectPr w:rsidR="009F63A8">
      <w:headerReference w:type="even" r:id="rId56"/>
      <w:headerReference w:type="default" r:id="rId57"/>
      <w:footerReference w:type="even" r:id="rId58"/>
      <w:footerReference w:type="default" r:id="rId59"/>
      <w:pgSz w:w="11906" w:h="16838" w:orient="portrait"/>
      <w:pgMar w:top="2492" w:right="1701" w:bottom="1244" w:left="1701" w:header="708" w:footer="708" w:gutter="0"/>
      <w:cols w:space="720"/>
      <w:formProt w:val="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Ui" w:author="Usuario invitado" w:date="2026-07-31T19:44:54" w:id="394008488">
    <w:p xmlns:w14="http://schemas.microsoft.com/office/word/2010/wordml" xmlns:w="http://schemas.openxmlformats.org/wordprocessingml/2006/main" w:rsidR="47DA5FAE" w:rsidRDefault="255DAEC0" w14:paraId="11E3CE95" w14:textId="424EE2F0">
      <w:pPr>
        <w:pStyle w:val="CommentText"/>
      </w:pPr>
      <w:r>
        <w:rPr>
          <w:rStyle w:val="CommentReference"/>
        </w:rPr>
        <w:annotationRef/>
      </w:r>
      <w:r w:rsidRPr="4D80322E" w:rsidR="0D162B22">
        <w:t>Coloca también a Jesús Gil</w:t>
      </w:r>
    </w:p>
  </w:comment>
  <w:comment xmlns:w="http://schemas.openxmlformats.org/wordprocessingml/2006/main" w:initials="Ui" w:author="Usuario invitado" w:date="2026-07-31T19:45:18" w:id="1006236111">
    <w:p xmlns:w14="http://schemas.microsoft.com/office/word/2010/wordml" xmlns:w="http://schemas.openxmlformats.org/wordprocessingml/2006/main" w:rsidR="2105459A" w:rsidRDefault="29FEA49A" w14:paraId="619B6720" w14:textId="6BC249C9">
      <w:pPr>
        <w:pStyle w:val="CommentText"/>
      </w:pPr>
      <w:r>
        <w:rPr>
          <w:rStyle w:val="CommentReference"/>
        </w:rPr>
        <w:annotationRef/>
      </w:r>
      <w:r w:rsidRPr="7D777F92" w:rsidR="0DB5D3DD">
        <w:t>Y trata que quede todo en una sola página</w:t>
      </w:r>
    </w:p>
  </w:comment>
  <w:comment xmlns:w="http://schemas.openxmlformats.org/wordprocessingml/2006/main" w:initials="Ui" w:author="Usuario invitado" w:date="2026-08-01T14:16:33" w:id="1554994507">
    <w:p xmlns:w14="http://schemas.microsoft.com/office/word/2010/wordml" xmlns:w="http://schemas.openxmlformats.org/wordprocessingml/2006/main" w:rsidR="73F5AD0E" w:rsidRDefault="644A9209" w14:paraId="174CFBD1" w14:textId="14022CE2">
      <w:pPr>
        <w:pStyle w:val="CommentText"/>
      </w:pPr>
      <w:r>
        <w:rPr>
          <w:rStyle w:val="CommentReference"/>
        </w:rPr>
        <w:annotationRef/>
      </w:r>
      <w:r w:rsidRPr="64E04747" w:rsidR="26852C24">
        <w:t>Este párrafo ponerlo más adelante</w:t>
      </w:r>
    </w:p>
  </w:comment>
  <w:comment xmlns:w="http://schemas.openxmlformats.org/wordprocessingml/2006/main" w:initials="Ui" w:author="Usuario invitado" w:date="2026-08-01T14:17:18" w:id="902064529">
    <w:p xmlns:w14="http://schemas.microsoft.com/office/word/2010/wordml" xmlns:w="http://schemas.openxmlformats.org/wordprocessingml/2006/main" w:rsidR="63959736" w:rsidRDefault="08679CDC" w14:paraId="3872F258" w14:textId="47925EB0">
      <w:pPr>
        <w:pStyle w:val="CommentText"/>
      </w:pPr>
      <w:r>
        <w:rPr>
          <w:rStyle w:val="CommentReference"/>
        </w:rPr>
        <w:annotationRef/>
      </w:r>
      <w:r w:rsidRPr="5709AD97" w:rsidR="13B0B861">
        <w:t>Este subtítulo no es necesario</w:t>
      </w:r>
    </w:p>
  </w:comment>
  <w:comment xmlns:w="http://schemas.openxmlformats.org/wordprocessingml/2006/main" w:initials="Ui" w:author="Usuario invitado" w:date="2026-08-01T14:16:33" w:id="1941673561">
    <w:p xmlns:w14="http://schemas.microsoft.com/office/word/2010/wordml" xmlns:w="http://schemas.openxmlformats.org/wordprocessingml/2006/main" w:rsidR="1A4F3517" w:rsidRDefault="47976664" w14:paraId="32F83129" w14:textId="5B8BC3D4">
      <w:pPr>
        <w:pStyle w:val="CommentText"/>
      </w:pPr>
      <w:r>
        <w:rPr>
          <w:rStyle w:val="CommentReference"/>
        </w:rPr>
        <w:annotationRef/>
      </w:r>
      <w:r w:rsidRPr="348628EE" w:rsidR="0494ACB0">
        <w:t>Este párrafo ponerlo más adelante</w:t>
      </w:r>
    </w:p>
  </w:comment>
  <w:comment xmlns:w="http://schemas.openxmlformats.org/wordprocessingml/2006/main" w:initials="Ui" w:author="Usuario invitado" w:date="2026-08-01T14:16:33" w:id="1865903380">
    <w:p xmlns:w14="http://schemas.microsoft.com/office/word/2010/wordml" xmlns:w="http://schemas.openxmlformats.org/wordprocessingml/2006/main" w:rsidR="0553D36C" w:rsidRDefault="62935330" w14:paraId="7D4891E7" w14:textId="09D95F61">
      <w:pPr>
        <w:pStyle w:val="CommentText"/>
      </w:pPr>
      <w:r>
        <w:rPr>
          <w:rStyle w:val="CommentReference"/>
        </w:rPr>
        <w:annotationRef/>
      </w:r>
      <w:r w:rsidRPr="2A8CB76D" w:rsidR="55F9B892">
        <w:t>Este párrafo ponerlo más adelante</w:t>
      </w:r>
    </w:p>
  </w:comment>
  <w:comment xmlns:w="http://schemas.openxmlformats.org/wordprocessingml/2006/main" w:initials="Ui" w:author="Usuario invitado" w:date="2026-08-01T14:56:44" w:id="209976324">
    <w:p xmlns:w14="http://schemas.microsoft.com/office/word/2010/wordml" xmlns:w="http://schemas.openxmlformats.org/wordprocessingml/2006/main" w:rsidR="79BD5EE9" w:rsidRDefault="042431D9" w14:paraId="449A28A9" w14:textId="7AC0AC47">
      <w:pPr>
        <w:pStyle w:val="CommentText"/>
      </w:pPr>
      <w:r>
        <w:rPr>
          <w:rStyle w:val="CommentReference"/>
        </w:rPr>
        <w:annotationRef/>
      </w:r>
      <w:r w:rsidRPr="397FE206" w:rsidR="40B95D65">
        <w:t>Esta falta</w:t>
      </w:r>
    </w:p>
  </w:comment>
  <w:comment xmlns:w="http://schemas.openxmlformats.org/wordprocessingml/2006/main" w:initials="Ui" w:author="Usuario invitado" w:date="2026-08-01T14:58:25" w:id="172657160">
    <w:p xmlns:w14="http://schemas.microsoft.com/office/word/2010/wordml" xmlns:w="http://schemas.openxmlformats.org/wordprocessingml/2006/main" w:rsidR="38E8EF73" w:rsidRDefault="0E74E990" w14:paraId="07C36868" w14:textId="51B1E296">
      <w:pPr>
        <w:pStyle w:val="CommentText"/>
      </w:pPr>
      <w:r>
        <w:rPr>
          <w:rStyle w:val="CommentReference"/>
        </w:rPr>
        <w:annotationRef/>
      </w:r>
      <w:r w:rsidRPr="0965A735" w:rsidR="3DB664CF">
        <w:t>No veo las ecuaciones...puede ser problema del editor. La próxima vez me envías además el pdf</w:t>
      </w:r>
    </w:p>
  </w:comment>
  <w:comment xmlns:w="http://schemas.openxmlformats.org/wordprocessingml/2006/main" w:initials="Ui" w:author="Usuario invitado" w:date="2026-08-01T14:59:17" w:id="1231823672">
    <w:p xmlns:w14="http://schemas.microsoft.com/office/word/2010/wordml" xmlns:w="http://schemas.openxmlformats.org/wordprocessingml/2006/main" w:rsidR="39B82C95" w:rsidRDefault="59E91DFF" w14:paraId="5F1F65CD" w14:textId="5707DDD7">
      <w:pPr>
        <w:pStyle w:val="CommentText"/>
      </w:pPr>
      <w:r>
        <w:rPr>
          <w:rStyle w:val="CommentReference"/>
        </w:rPr>
        <w:annotationRef/>
      </w:r>
      <w:r w:rsidRPr="438E5AD4" w:rsidR="038D99C5">
        <w:t>Los títulos de las tablas van encima de la tabla. Arreglar en todas las tablas</w:t>
      </w:r>
    </w:p>
  </w:comment>
  <w:comment xmlns:w="http://schemas.openxmlformats.org/wordprocessingml/2006/main" w:initials="Ui" w:author="Usuario invitado" w:date="2026-08-01T15:00:09" w:id="618371044">
    <w:p xmlns:w14="http://schemas.microsoft.com/office/word/2010/wordml" xmlns:w="http://schemas.openxmlformats.org/wordprocessingml/2006/main" w:rsidR="27B3C866" w:rsidRDefault="519286E7" w14:paraId="77B17DCB" w14:textId="52333EB1">
      <w:pPr>
        <w:pStyle w:val="CommentText"/>
      </w:pPr>
      <w:r>
        <w:rPr>
          <w:rStyle w:val="CommentReference"/>
        </w:rPr>
        <w:annotationRef/>
      </w:r>
      <w:r w:rsidRPr="60DDDE1C" w:rsidR="435F6B91">
        <w:t>además, trata de que las tablas y figuras queden en una solo página 8que no se dividas en varias páginas, cuando sea posible)</w:t>
      </w:r>
    </w:p>
  </w:comment>
  <w:comment xmlns:w="http://schemas.openxmlformats.org/wordprocessingml/2006/main" w:initials="Ui" w:author="Usuario invitado" w:date="2026-08-01T16:00:40" w:id="154298650">
    <w:p xmlns:w14="http://schemas.microsoft.com/office/word/2010/wordml" xmlns:w="http://schemas.openxmlformats.org/wordprocessingml/2006/main" w:rsidR="77ABCFAE" w:rsidRDefault="5F1A402F" w14:paraId="4A28DFF7" w14:textId="70541DBC">
      <w:pPr>
        <w:pStyle w:val="CommentText"/>
      </w:pPr>
      <w:r>
        <w:rPr>
          <w:rStyle w:val="CommentReference"/>
        </w:rPr>
        <w:annotationRef/>
      </w:r>
      <w:r w:rsidRPr="4BBF4418" w:rsidR="26CE1A7F">
        <w:t>Es importante describir MONAI...en el marco tecnológico como indiqué antes</w:t>
      </w:r>
    </w:p>
  </w:comment>
  <w:comment xmlns:w="http://schemas.openxmlformats.org/wordprocessingml/2006/main" w:initials="Ui" w:author="Usuario invitado" w:date="2026-08-01T16:08:01" w:id="1181823731">
    <w:p xmlns:w14="http://schemas.microsoft.com/office/word/2010/wordml" xmlns:w="http://schemas.openxmlformats.org/wordprocessingml/2006/main" w:rsidR="32E5BE1F" w:rsidRDefault="6B01D85B" w14:paraId="45A981DF" w14:textId="7F72F097">
      <w:pPr>
        <w:pStyle w:val="CommentText"/>
      </w:pPr>
      <w:r>
        <w:rPr>
          <w:rStyle w:val="CommentReference"/>
        </w:rPr>
        <w:annotationRef/>
      </w:r>
      <w:r w:rsidRPr="76C208C0" w:rsidR="410360D0">
        <w:t>Qué significa MPS ...la primera vez que uses sigla o abreviaciones, debes especificar su significado</w:t>
      </w:r>
    </w:p>
  </w:comment>
  <w:comment xmlns:w="http://schemas.openxmlformats.org/wordprocessingml/2006/main" w:initials="Ui" w:author="Usuario invitado" w:date="2026-08-01T16:09:53" w:id="1794217045">
    <w:p xmlns:w14="http://schemas.microsoft.com/office/word/2010/wordml" xmlns:w="http://schemas.openxmlformats.org/wordprocessingml/2006/main" w:rsidR="59469F1D" w:rsidRDefault="584B3852" w14:paraId="60CEE4BA" w14:textId="19A1BAD2">
      <w:pPr>
        <w:pStyle w:val="CommentText"/>
      </w:pPr>
      <w:r>
        <w:rPr>
          <w:rStyle w:val="CommentReference"/>
        </w:rPr>
        <w:annotationRef/>
      </w:r>
      <w:r w:rsidRPr="096EE6A6" w:rsidR="0DB41F60">
        <w:t>Dado que no son abreviaciones comunes, es preferible usar siempre la expresión completa y solo usar las abreviaciones en las figuras o tablas</w:t>
      </w:r>
    </w:p>
  </w:comment>
  <w:comment xmlns:w="http://schemas.openxmlformats.org/wordprocessingml/2006/main" w:initials="Ui" w:author="Usuario invitado" w:date="2026-08-01T16:10:29" w:id="538593546">
    <w:p xmlns:w14="http://schemas.microsoft.com/office/word/2010/wordml" xmlns:w="http://schemas.openxmlformats.org/wordprocessingml/2006/main" w:rsidR="7036BCF1" w:rsidRDefault="16EC6C84" w14:paraId="3398EA79" w14:textId="18B40199">
      <w:pPr>
        <w:pStyle w:val="CommentText"/>
      </w:pPr>
      <w:r>
        <w:rPr>
          <w:rStyle w:val="CommentReference"/>
        </w:rPr>
        <w:annotationRef/>
      </w:r>
      <w:r w:rsidRPr="086E8DD4" w:rsidR="18B4B8A5">
        <w:t>Colocar las expresiones completas, sin la abreviación</w:t>
      </w:r>
    </w:p>
  </w:comment>
  <w:comment xmlns:w="http://schemas.openxmlformats.org/wordprocessingml/2006/main" w:initials="Ui" w:author="Usuario invitado" w:date="2026-08-01T16:10:46" w:id="1268701687">
    <w:p xmlns:w14="http://schemas.microsoft.com/office/word/2010/wordml" xmlns:w="http://schemas.openxmlformats.org/wordprocessingml/2006/main" w:rsidR="10C6986C" w:rsidRDefault="52C99974" w14:paraId="6357F762" w14:textId="64054FB4">
      <w:pPr>
        <w:pStyle w:val="CommentText"/>
      </w:pPr>
      <w:r>
        <w:rPr>
          <w:rStyle w:val="CommentReference"/>
        </w:rPr>
        <w:annotationRef/>
      </w:r>
      <w:r w:rsidRPr="14203100" w:rsidR="6694A47A">
        <w:t>Completas</w:t>
      </w:r>
    </w:p>
  </w:comment>
  <w:comment xmlns:w="http://schemas.openxmlformats.org/wordprocessingml/2006/main" w:initials="Ui" w:author="Usuario invitado" w:date="2026-08-01T16:13:57" w:id="1556054666">
    <w:p xmlns:w14="http://schemas.microsoft.com/office/word/2010/wordml" xmlns:w="http://schemas.openxmlformats.org/wordprocessingml/2006/main" w:rsidR="5E162EDB" w:rsidRDefault="52BF3BC1" w14:paraId="303750A3" w14:textId="6BB7B1E6">
      <w:pPr>
        <w:pStyle w:val="CommentText"/>
      </w:pPr>
      <w:r>
        <w:rPr>
          <w:rStyle w:val="CommentReference"/>
        </w:rPr>
        <w:annotationRef/>
      </w:r>
      <w:r w:rsidRPr="0D4E3260" w:rsidR="304C5F78">
        <w:t>Aquí colocar la expresión completa y entre () la abreviación y usar las abreviaciones en el capítulo porque se repite mucho</w:t>
      </w:r>
    </w:p>
  </w:comment>
  <w:comment xmlns:w="http://schemas.openxmlformats.org/wordprocessingml/2006/main" w:initials="Ui" w:author="Usuario invitado" w:date="2026-08-03T10:06:04" w:id="1806702034">
    <w:p xmlns:w14="http://schemas.microsoft.com/office/word/2010/wordml" xmlns:w="http://schemas.openxmlformats.org/wordprocessingml/2006/main" w:rsidR="55F8278D" w:rsidRDefault="260B7D60" w14:paraId="7EE90574" w14:textId="3F037FD4">
      <w:pPr>
        <w:pStyle w:val="CommentText"/>
      </w:pPr>
      <w:r>
        <w:rPr>
          <w:rStyle w:val="CommentReference"/>
        </w:rPr>
        <w:annotationRef/>
      </w:r>
      <w:r w:rsidRPr="1B18FC16" w:rsidR="5666DA0C">
        <w:t>Falta mencionar este apéndice en alguna parte del documento... Algo como...En el Apéndice A se detalla .....</w:t>
      </w:r>
    </w:p>
  </w:comment>
</w:comments>
</file>

<file path=word/commentsExtended.xml><?xml version="1.0" encoding="utf-8"?>
<w15:commentsEx xmlns:mc="http://schemas.openxmlformats.org/markup-compatibility/2006" xmlns:w15="http://schemas.microsoft.com/office/word/2012/wordml" mc:Ignorable="w15">
  <w15:commentEx w15:done="1" w15:paraId="11E3CE95"/>
  <w15:commentEx w15:done="1" w15:paraId="619B6720" w15:paraIdParent="11E3CE95"/>
  <w15:commentEx w15:done="1" w15:paraId="174CFBD1"/>
  <w15:commentEx w15:done="1" w15:paraId="3872F258"/>
  <w15:commentEx w15:done="1" w15:paraId="32F83129"/>
  <w15:commentEx w15:done="1" w15:paraId="7D4891E7"/>
  <w15:commentEx w15:done="1" w15:paraId="449A28A9"/>
  <w15:commentEx w15:done="1" w15:paraId="07C36868"/>
  <w15:commentEx w15:done="1" w15:paraId="5F1F65CD"/>
  <w15:commentEx w15:done="1" w15:paraId="77B17DCB" w15:paraIdParent="5F1F65CD"/>
  <w15:commentEx w15:done="1" w15:paraId="4A28DFF7"/>
  <w15:commentEx w15:done="1" w15:paraId="45A981DF"/>
  <w15:commentEx w15:done="1" w15:paraId="60CEE4BA"/>
  <w15:commentEx w15:done="1" w15:paraId="3398EA79"/>
  <w15:commentEx w15:done="1" w15:paraId="6357F762"/>
  <w15:commentEx w15:done="1" w15:paraId="303750A3"/>
  <w15:commentEx w15:done="1" w15:paraId="7EE9057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7307C8" w16cex:dateUtc="2026-07-31T17:44:54.397Z"/>
  <w16cex:commentExtensible w16cex:durableId="7B0B23C0" w16cex:dateUtc="2026-07-31T17:45:18.963Z"/>
  <w16cex:commentExtensible w16cex:durableId="4C2DC7F0" w16cex:dateUtc="2026-08-01T12:16:33.53Z"/>
  <w16cex:commentExtensible w16cex:durableId="095EBD16" w16cex:dateUtc="2026-08-01T12:17:18.09Z"/>
  <w16cex:commentExtensible w16cex:durableId="60B9A6F3" w16cex:dateUtc="2026-08-01T12:16:33.53Z"/>
  <w16cex:commentExtensible w16cex:durableId="4C5228B6" w16cex:dateUtc="2026-08-01T12:16:33.53Z"/>
  <w16cex:commentExtensible w16cex:durableId="16E25B20" w16cex:dateUtc="2026-08-01T12:56:44.81Z"/>
  <w16cex:commentExtensible w16cex:durableId="7182A65E" w16cex:dateUtc="2026-08-01T12:58:25.449Z"/>
  <w16cex:commentExtensible w16cex:durableId="1E87AC7A" w16cex:dateUtc="2026-08-01T12:59:17.137Z"/>
  <w16cex:commentExtensible w16cex:durableId="2539DCEF" w16cex:dateUtc="2026-08-01T13:00:09.72Z"/>
  <w16cex:commentExtensible w16cex:durableId="4975EA13" w16cex:dateUtc="2026-08-01T14:00:40.432Z"/>
  <w16cex:commentExtensible w16cex:durableId="68AD12D2" w16cex:dateUtc="2026-08-01T14:08:01.592Z"/>
  <w16cex:commentExtensible w16cex:durableId="451D3A75" w16cex:dateUtc="2026-08-01T14:09:53.256Z"/>
  <w16cex:commentExtensible w16cex:durableId="4C4058BF" w16cex:dateUtc="2026-08-01T14:10:29.724Z"/>
  <w16cex:commentExtensible w16cex:durableId="0C6D99E7" w16cex:dateUtc="2026-08-01T14:10:46.325Z"/>
  <w16cex:commentExtensible w16cex:durableId="698B6A91" w16cex:dateUtc="2026-08-01T14:13:57.195Z"/>
  <w16cex:commentExtensible w16cex:durableId="21AAC569" w16cex:dateUtc="2026-08-03T08:06:04.142Z"/>
</w16cex:commentsExtensible>
</file>

<file path=word/commentsIds.xml><?xml version="1.0" encoding="utf-8"?>
<w16cid:commentsIds xmlns:mc="http://schemas.openxmlformats.org/markup-compatibility/2006" xmlns:w16cid="http://schemas.microsoft.com/office/word/2016/wordml/cid" mc:Ignorable="w16cid">
  <w16cid:commentId w16cid:paraId="11E3CE95" w16cid:durableId="207307C8"/>
  <w16cid:commentId w16cid:paraId="619B6720" w16cid:durableId="7B0B23C0"/>
  <w16cid:commentId w16cid:paraId="174CFBD1" w16cid:durableId="4C2DC7F0"/>
  <w16cid:commentId w16cid:paraId="3872F258" w16cid:durableId="095EBD16"/>
  <w16cid:commentId w16cid:paraId="32F83129" w16cid:durableId="60B9A6F3"/>
  <w16cid:commentId w16cid:paraId="7D4891E7" w16cid:durableId="4C5228B6"/>
  <w16cid:commentId w16cid:paraId="449A28A9" w16cid:durableId="16E25B20"/>
  <w16cid:commentId w16cid:paraId="07C36868" w16cid:durableId="7182A65E"/>
  <w16cid:commentId w16cid:paraId="5F1F65CD" w16cid:durableId="1E87AC7A"/>
  <w16cid:commentId w16cid:paraId="77B17DCB" w16cid:durableId="2539DCEF"/>
  <w16cid:commentId w16cid:paraId="4A28DFF7" w16cid:durableId="4975EA13"/>
  <w16cid:commentId w16cid:paraId="45A981DF" w16cid:durableId="68AD12D2"/>
  <w16cid:commentId w16cid:paraId="60CEE4BA" w16cid:durableId="451D3A75"/>
  <w16cid:commentId w16cid:paraId="3398EA79" w16cid:durableId="4C4058BF"/>
  <w16cid:commentId w16cid:paraId="6357F762" w16cid:durableId="0C6D99E7"/>
  <w16cid:commentId w16cid:paraId="303750A3" w16cid:durableId="698B6A91"/>
  <w16cid:commentId w16cid:paraId="7EE90574" w16cid:durableId="21AAC5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867" w:rsidRDefault="00BA0867" w14:paraId="31B0B4B5" w14:textId="77777777">
      <w:pPr>
        <w:spacing w:after="0" w:line="240" w:lineRule="auto"/>
      </w:pPr>
      <w:r>
        <w:separator/>
      </w:r>
    </w:p>
  </w:endnote>
  <w:endnote w:type="continuationSeparator" w:id="0">
    <w:p w:rsidR="00BA0867" w:rsidRDefault="00BA0867" w14:paraId="290487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6FA1F337" w14:textId="77777777">
      <w:trPr>
        <w:trHeight w:val="300"/>
      </w:trPr>
      <w:tc>
        <w:tcPr>
          <w:tcW w:w="2830" w:type="dxa"/>
        </w:tcPr>
        <w:p w:rsidR="06910F8B" w:rsidP="06910F8B" w:rsidRDefault="06910F8B" w14:paraId="081362DC" w14:textId="4D26B2F6">
          <w:pPr>
            <w:pStyle w:val="Encabezado"/>
            <w:ind w:left="-115"/>
            <w:jc w:val="left"/>
          </w:pPr>
        </w:p>
      </w:tc>
      <w:tc>
        <w:tcPr>
          <w:tcW w:w="2830" w:type="dxa"/>
        </w:tcPr>
        <w:p w:rsidR="06910F8B" w:rsidP="06910F8B" w:rsidRDefault="06910F8B" w14:paraId="531F4BC9" w14:textId="07042D7E">
          <w:pPr>
            <w:pStyle w:val="Encabezado"/>
            <w:jc w:val="center"/>
          </w:pPr>
        </w:p>
      </w:tc>
      <w:tc>
        <w:tcPr>
          <w:tcW w:w="2830" w:type="dxa"/>
        </w:tcPr>
        <w:p w:rsidR="06910F8B" w:rsidP="06910F8B" w:rsidRDefault="06910F8B" w14:paraId="1D9F3906" w14:textId="07747D5E">
          <w:pPr>
            <w:pStyle w:val="Encabezado"/>
            <w:ind w:right="-115"/>
            <w:jc w:val="right"/>
          </w:pPr>
        </w:p>
      </w:tc>
    </w:tr>
  </w:tbl>
  <w:p w:rsidR="06910F8B" w:rsidP="06910F8B" w:rsidRDefault="06910F8B" w14:paraId="5BD334C9" w14:textId="52C4112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14CDCC7D" w14:textId="77777777">
      <w:trPr>
        <w:trHeight w:val="300"/>
      </w:trPr>
      <w:tc>
        <w:tcPr>
          <w:tcW w:w="2830" w:type="dxa"/>
        </w:tcPr>
        <w:p w:rsidR="06910F8B" w:rsidP="06910F8B" w:rsidRDefault="06910F8B" w14:paraId="65C63603" w14:textId="02A664A4">
          <w:pPr>
            <w:pStyle w:val="Encabezado"/>
            <w:ind w:left="-115"/>
            <w:jc w:val="left"/>
          </w:pPr>
        </w:p>
      </w:tc>
      <w:tc>
        <w:tcPr>
          <w:tcW w:w="2830" w:type="dxa"/>
        </w:tcPr>
        <w:p w:rsidR="06910F8B" w:rsidP="06910F8B" w:rsidRDefault="06910F8B" w14:paraId="28A516D3" w14:textId="1EDC9405">
          <w:pPr>
            <w:pStyle w:val="Encabezado"/>
            <w:jc w:val="center"/>
          </w:pPr>
        </w:p>
      </w:tc>
      <w:tc>
        <w:tcPr>
          <w:tcW w:w="2830" w:type="dxa"/>
        </w:tcPr>
        <w:p w:rsidR="06910F8B" w:rsidP="06910F8B" w:rsidRDefault="06910F8B" w14:paraId="45F0DE30" w14:textId="6796DA43">
          <w:pPr>
            <w:pStyle w:val="Encabezado"/>
            <w:ind w:right="-115"/>
            <w:jc w:val="right"/>
          </w:pPr>
        </w:p>
      </w:tc>
    </w:tr>
  </w:tbl>
  <w:p w:rsidR="06910F8B" w:rsidP="06910F8B" w:rsidRDefault="06910F8B" w14:paraId="6A10A2B2" w14:textId="15B391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06358" w:rsidRDefault="00882A77" w14:paraId="1E8921DB" w14:textId="28DCFD6A">
    <w:pPr>
      <w:pStyle w:val="Piedepgina"/>
    </w:pPr>
    <w:r>
      <w:rPr>
        <w:noProof/>
      </w:rPr>
      <mc:AlternateContent>
        <mc:Choice Requires="wps">
          <w:drawing>
            <wp:anchor distT="0" distB="0" distL="0" distR="0" simplePos="0" relativeHeight="20" behindDoc="1" locked="0" layoutInCell="1" allowOverlap="1" wp14:anchorId="619BBB6F" wp14:editId="2F7EA718">
              <wp:simplePos x="0" y="0"/>
              <wp:positionH relativeFrom="page">
                <wp:posOffset>5956935</wp:posOffset>
              </wp:positionH>
              <wp:positionV relativeFrom="paragraph">
                <wp:posOffset>292735</wp:posOffset>
              </wp:positionV>
              <wp:extent cx="689610" cy="295275"/>
              <wp:effectExtent l="0" t="0" r="0" b="0"/>
              <wp:wrapNone/>
              <wp:docPr id="8"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EndPr/>
                          <w:sdtContent>
                            <w:p w:rsidR="00906358" w:rsidRDefault="00A973DB" w14:paraId="7892684E"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3C3AAF3">
            <v:rect id="Rectángulo 2"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ed="f" stroked="f" strokeweight=".18mm" w14:anchorId="619BB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v:textbox>
                <w:txbxContent>
                  <w:sdt>
                    <w:sdtPr>
                      <w:id w:val="308418581"/>
                      <w:id w:val="1323943781"/>
                      <w:docPartObj>
                        <w:docPartGallery w:val="Page Numbers (Bottom of Page)"/>
                        <w:docPartUnique/>
                      </w:docPartObj>
                    </w:sdtPr>
                    <w:sdtEndPr/>
                    <w:sdtContent>
                      <w:p w:rsidR="00906358" w:rsidRDefault="00A973DB" w14:paraId="6A00F2DF"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06358" w:rsidP="3BCDE7A4" w:rsidRDefault="00882A77" w14:paraId="1257A534" w14:textId="50C64BA3">
    <w:pPr>
      <w:pStyle w:val="Piedepgina"/>
      <w:rPr>
        <w:b w:val="1"/>
        <w:bCs w:val="1"/>
      </w:rPr>
    </w:pPr>
    <w:r>
      <w:rPr>
        <w:noProof/>
      </w:rPr>
      <mc:AlternateContent>
        <mc:Choice Requires="wps">
          <w:drawing>
            <wp:anchor distT="0" distB="0" distL="0" distR="0" simplePos="0" relativeHeight="13" behindDoc="1" locked="0" layoutInCell="1" allowOverlap="1" wp14:anchorId="2F9B8378" wp14:editId="44677A29">
              <wp:simplePos x="0" y="0"/>
              <wp:positionH relativeFrom="page">
                <wp:posOffset>5956935</wp:posOffset>
              </wp:positionH>
              <wp:positionV relativeFrom="paragraph">
                <wp:posOffset>292735</wp:posOffset>
              </wp:positionV>
              <wp:extent cx="689610" cy="295275"/>
              <wp:effectExtent l="0" t="0" r="0" b="0"/>
              <wp:wrapNone/>
              <wp:docPr id="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EndPr/>
                          <w:sdtContent>
                            <w:p w:rsidR="00906358" w:rsidRDefault="00A973DB" w14:paraId="754E8AD0"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69A81833">
            <v:rect id="Rectángulo 1"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filled="f" stroked="f" strokeweight=".18mm" w14:anchorId="2F9B8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v:textbox>
                <w:txbxContent>
                  <w:sdt>
                    <w:sdtPr>
                      <w:id w:val="32061197"/>
                      <w:id w:val="467964983"/>
                      <w:docPartObj>
                        <w:docPartGallery w:val="Page Numbers (Bottom of Page)"/>
                        <w:docPartUnique/>
                      </w:docPartObj>
                    </w:sdtPr>
                    <w:sdtEndPr/>
                    <w:sdtContent>
                      <w:p w:rsidR="00906358" w:rsidRDefault="00A973DB" w14:paraId="58527581"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867" w:rsidRDefault="00BA0867" w14:paraId="1B47FD8D" w14:textId="77777777">
      <w:pPr>
        <w:spacing w:after="0" w:line="240" w:lineRule="auto"/>
      </w:pPr>
      <w:r>
        <w:separator/>
      </w:r>
    </w:p>
  </w:footnote>
  <w:footnote w:type="continuationSeparator" w:id="0">
    <w:p w:rsidR="00BA0867" w:rsidRDefault="00BA0867" w14:paraId="52B0B13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6DA0737C" w14:textId="77777777">
      <w:trPr>
        <w:trHeight w:val="300"/>
      </w:trPr>
      <w:tc>
        <w:tcPr>
          <w:tcW w:w="2830" w:type="dxa"/>
        </w:tcPr>
        <w:p w:rsidR="06910F8B" w:rsidP="06910F8B" w:rsidRDefault="06910F8B" w14:paraId="29D93AFD" w14:textId="6F3CA221">
          <w:pPr>
            <w:pStyle w:val="Encabezado"/>
            <w:ind w:left="-115"/>
            <w:jc w:val="left"/>
          </w:pPr>
        </w:p>
      </w:tc>
      <w:tc>
        <w:tcPr>
          <w:tcW w:w="2830" w:type="dxa"/>
        </w:tcPr>
        <w:p w:rsidR="06910F8B" w:rsidP="06910F8B" w:rsidRDefault="06910F8B" w14:paraId="3E761E7A" w14:textId="6BFA0078">
          <w:pPr>
            <w:pStyle w:val="Encabezado"/>
            <w:jc w:val="center"/>
          </w:pPr>
        </w:p>
      </w:tc>
      <w:tc>
        <w:tcPr>
          <w:tcW w:w="2830" w:type="dxa"/>
        </w:tcPr>
        <w:p w:rsidR="06910F8B" w:rsidP="06910F8B" w:rsidRDefault="06910F8B" w14:paraId="084CC98A" w14:textId="012DA7BD">
          <w:pPr>
            <w:pStyle w:val="Encabezado"/>
            <w:ind w:right="-115"/>
            <w:jc w:val="right"/>
          </w:pPr>
        </w:p>
      </w:tc>
    </w:tr>
  </w:tbl>
  <w:p w:rsidR="06910F8B" w:rsidP="06910F8B" w:rsidRDefault="06910F8B" w14:paraId="4C53BAE3" w14:textId="4D28447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6910F8B" w:rsidTr="06910F8B" w14:paraId="1B318740" w14:textId="77777777">
      <w:trPr>
        <w:trHeight w:val="300"/>
      </w:trPr>
      <w:tc>
        <w:tcPr>
          <w:tcW w:w="2830" w:type="dxa"/>
        </w:tcPr>
        <w:p w:rsidR="06910F8B" w:rsidP="06910F8B" w:rsidRDefault="06910F8B" w14:paraId="41FE3737" w14:textId="1660B721">
          <w:pPr>
            <w:pStyle w:val="Encabezado"/>
            <w:ind w:left="-115"/>
            <w:jc w:val="left"/>
          </w:pPr>
        </w:p>
      </w:tc>
      <w:tc>
        <w:tcPr>
          <w:tcW w:w="2830" w:type="dxa"/>
        </w:tcPr>
        <w:p w:rsidR="06910F8B" w:rsidP="06910F8B" w:rsidRDefault="06910F8B" w14:paraId="7D241F14" w14:textId="4020CC3E">
          <w:pPr>
            <w:pStyle w:val="Encabezado"/>
            <w:jc w:val="center"/>
          </w:pPr>
        </w:p>
      </w:tc>
      <w:tc>
        <w:tcPr>
          <w:tcW w:w="2830" w:type="dxa"/>
        </w:tcPr>
        <w:p w:rsidR="06910F8B" w:rsidP="06910F8B" w:rsidRDefault="06910F8B" w14:paraId="3791E18A" w14:textId="05190C0A">
          <w:pPr>
            <w:pStyle w:val="Encabezado"/>
            <w:ind w:right="-115"/>
            <w:jc w:val="right"/>
          </w:pPr>
        </w:p>
      </w:tc>
    </w:tr>
  </w:tbl>
  <w:p w:rsidR="06910F8B" w:rsidP="06910F8B" w:rsidRDefault="06910F8B" w14:paraId="6A05A3B0" w14:textId="5875BB8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06358" w:rsidRDefault="00A973DB" w14:paraId="7F92FE63" w14:textId="77777777">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9"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06358" w:rsidRDefault="00A973DB" w14:paraId="4930E05E" w14:textId="77777777">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AAeRD4P7zUxIj" int2:id="hfraU9s3">
      <int2:state int2:value="Rejected" int2:type="spell"/>
    </int2:textHash>
    <int2:textHash int2:hashCode="k3BTEMq8fs/sQY" int2:id="l9if6M1N">
      <int2:state int2:value="Rejected" int2:type="spell"/>
    </int2:textHash>
    <int2:textHash int2:hashCode="ZfSQ42yqeWwTxL" int2:id="wFzES2jG">
      <int2:state int2:value="Rejected" int2:type="spell"/>
    </int2:textHash>
    <int2:textHash int2:hashCode="eboFjeempWMFz6" int2:id="9qsWfjvf">
      <int2:state int2:value="Rejected" int2:type="spell"/>
    </int2:textHash>
    <int2:textHash int2:hashCode="CbSfdD2N9c2qdP" int2:id="cD3RTyw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4D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AA8431"/>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3621A28"/>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3" w15:restartNumberingAfterBreak="0">
    <w:nsid w:val="04C8C7E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B446C63"/>
    <w:multiLevelType w:val="multilevel"/>
    <w:tmpl w:val="B914A63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2416FAA"/>
    <w:multiLevelType w:val="multilevel"/>
    <w:tmpl w:val="49B4E66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16cid:durableId="552740668">
    <w:abstractNumId w:val="4"/>
  </w:num>
  <w:num w:numId="2" w16cid:durableId="1035808087">
    <w:abstractNumId w:val="5"/>
  </w:num>
  <w:num w:numId="3" w16cid:durableId="789203065">
    <w:abstractNumId w:val="7"/>
  </w:num>
  <w:num w:numId="4" w16cid:durableId="368923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186228">
    <w:abstractNumId w:val="2"/>
  </w:num>
  <w:num w:numId="6" w16cid:durableId="1973244446">
    <w:abstractNumId w:val="2"/>
  </w:num>
  <w:num w:numId="7" w16cid:durableId="1356928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2186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1259264">
    <w:abstractNumId w:val="2"/>
  </w:num>
  <w:num w:numId="10" w16cid:durableId="754130799">
    <w:abstractNumId w:val="2"/>
  </w:num>
  <w:num w:numId="11" w16cid:durableId="1863546494">
    <w:abstractNumId w:val="2"/>
  </w:num>
  <w:num w:numId="12" w16cid:durableId="164784418">
    <w:abstractNumId w:val="2"/>
  </w:num>
  <w:num w:numId="13" w16cid:durableId="1767757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1803686">
    <w:abstractNumId w:val="1"/>
  </w:num>
  <w:num w:numId="15" w16cid:durableId="1227842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9298147">
    <w:abstractNumId w:val="1"/>
  </w:num>
  <w:num w:numId="17" w16cid:durableId="629631460">
    <w:abstractNumId w:val="1"/>
  </w:num>
  <w:num w:numId="18" w16cid:durableId="1496844816">
    <w:abstractNumId w:val="1"/>
  </w:num>
  <w:num w:numId="19" w16cid:durableId="650404715">
    <w:abstractNumId w:val="1"/>
  </w:num>
  <w:num w:numId="20" w16cid:durableId="619260720">
    <w:abstractNumId w:val="6"/>
  </w:num>
</w:numbering>
</file>

<file path=word/people.xml><?xml version="1.0" encoding="utf-8"?>
<w15:people xmlns:mc="http://schemas.openxmlformats.org/markup-compatibility/2006" xmlns:w15="http://schemas.microsoft.com/office/word/2012/wordml" mc:Ignorable="w15">
  <w15:person w15:author="Usuario invitado">
    <w15:presenceInfo w15:providerId="AD" w15:userId="S::urn:spo:tenantanon#02674ef9-5c2c-47d0-b2bc-595a784dda00::"/>
  </w15:person>
  <w15:person w15:author="Usuario invitado">
    <w15:presenceInfo w15:providerId="AD" w15:userId="S::urn:spo:tenantanon#02674ef9-5c2c-47d0-b2bc-595a784dda00::"/>
  </w15:person>
</w15:people>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16se w16cid w16 w16cex w16sdtdh w16sdtfl w16du">
  <w:revisionView w:markup="0"/>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9523F"/>
    <w:rsid w:val="000E7DA8"/>
    <w:rsid w:val="000F5569"/>
    <w:rsid w:val="001A094A"/>
    <w:rsid w:val="001B6DFC"/>
    <w:rsid w:val="001E36DB"/>
    <w:rsid w:val="002B1AA1"/>
    <w:rsid w:val="00302440"/>
    <w:rsid w:val="003424CA"/>
    <w:rsid w:val="00361147"/>
    <w:rsid w:val="00362BFA"/>
    <w:rsid w:val="00444B9B"/>
    <w:rsid w:val="0072179D"/>
    <w:rsid w:val="0072474B"/>
    <w:rsid w:val="00856119"/>
    <w:rsid w:val="00882A77"/>
    <w:rsid w:val="00882FFA"/>
    <w:rsid w:val="00906358"/>
    <w:rsid w:val="00906997"/>
    <w:rsid w:val="00914FAA"/>
    <w:rsid w:val="0096651B"/>
    <w:rsid w:val="009804A5"/>
    <w:rsid w:val="009F2D14"/>
    <w:rsid w:val="009F63A8"/>
    <w:rsid w:val="00A54EBE"/>
    <w:rsid w:val="00A973DB"/>
    <w:rsid w:val="00AE44BF"/>
    <w:rsid w:val="00B062A6"/>
    <w:rsid w:val="00B32233"/>
    <w:rsid w:val="00BA0867"/>
    <w:rsid w:val="00BF40E1"/>
    <w:rsid w:val="00C35A4D"/>
    <w:rsid w:val="00C95FBD"/>
    <w:rsid w:val="00CF08CB"/>
    <w:rsid w:val="00D6130F"/>
    <w:rsid w:val="00DF41F4"/>
    <w:rsid w:val="00EA137B"/>
    <w:rsid w:val="00ED5BE2"/>
    <w:rsid w:val="00F254C4"/>
    <w:rsid w:val="00F85A95"/>
    <w:rsid w:val="00FBF9FB"/>
    <w:rsid w:val="01AC0FE3"/>
    <w:rsid w:val="01E00AA9"/>
    <w:rsid w:val="01FDE920"/>
    <w:rsid w:val="02089425"/>
    <w:rsid w:val="021DCFFA"/>
    <w:rsid w:val="02323FA4"/>
    <w:rsid w:val="03140FB6"/>
    <w:rsid w:val="0382C36E"/>
    <w:rsid w:val="038DEAB5"/>
    <w:rsid w:val="03A19876"/>
    <w:rsid w:val="03CE1EDE"/>
    <w:rsid w:val="03F3D321"/>
    <w:rsid w:val="041FD25F"/>
    <w:rsid w:val="0434BEB7"/>
    <w:rsid w:val="0488626F"/>
    <w:rsid w:val="06058918"/>
    <w:rsid w:val="06910F8B"/>
    <w:rsid w:val="07627292"/>
    <w:rsid w:val="076A7BB9"/>
    <w:rsid w:val="07802520"/>
    <w:rsid w:val="085705A9"/>
    <w:rsid w:val="087CFC26"/>
    <w:rsid w:val="08BFB0ED"/>
    <w:rsid w:val="08E4CD7E"/>
    <w:rsid w:val="0943D238"/>
    <w:rsid w:val="095D26CC"/>
    <w:rsid w:val="09B88B6A"/>
    <w:rsid w:val="09CD55A9"/>
    <w:rsid w:val="0B0629A1"/>
    <w:rsid w:val="0B37F2E6"/>
    <w:rsid w:val="0B6BA17E"/>
    <w:rsid w:val="0B9989D4"/>
    <w:rsid w:val="0BEA75DB"/>
    <w:rsid w:val="0CD19DE1"/>
    <w:rsid w:val="0D2A3CC8"/>
    <w:rsid w:val="0DC02FF0"/>
    <w:rsid w:val="0DE5CB2A"/>
    <w:rsid w:val="0E1E1A4F"/>
    <w:rsid w:val="0E6B47CE"/>
    <w:rsid w:val="0F741DED"/>
    <w:rsid w:val="0FD41AE3"/>
    <w:rsid w:val="10627B33"/>
    <w:rsid w:val="11EDD682"/>
    <w:rsid w:val="12711385"/>
    <w:rsid w:val="12B5A3D0"/>
    <w:rsid w:val="13B80F43"/>
    <w:rsid w:val="13BCEEA0"/>
    <w:rsid w:val="13CBBBB6"/>
    <w:rsid w:val="14D4CB6B"/>
    <w:rsid w:val="1520583B"/>
    <w:rsid w:val="1527FA67"/>
    <w:rsid w:val="15297F52"/>
    <w:rsid w:val="156FDB33"/>
    <w:rsid w:val="15A780CC"/>
    <w:rsid w:val="169A732F"/>
    <w:rsid w:val="16B84006"/>
    <w:rsid w:val="16FE1F29"/>
    <w:rsid w:val="1758D6BD"/>
    <w:rsid w:val="18332583"/>
    <w:rsid w:val="185AB1D3"/>
    <w:rsid w:val="18839A80"/>
    <w:rsid w:val="18DCA8DE"/>
    <w:rsid w:val="1929B876"/>
    <w:rsid w:val="1972CE82"/>
    <w:rsid w:val="1A05E1DF"/>
    <w:rsid w:val="1AC5F0AE"/>
    <w:rsid w:val="1B13053D"/>
    <w:rsid w:val="1BCC457F"/>
    <w:rsid w:val="1BFC6AD9"/>
    <w:rsid w:val="1D5E26FB"/>
    <w:rsid w:val="1D68AA91"/>
    <w:rsid w:val="1E60D459"/>
    <w:rsid w:val="1E78ADC9"/>
    <w:rsid w:val="1EC3AC5A"/>
    <w:rsid w:val="1F017E50"/>
    <w:rsid w:val="1F4CDEF0"/>
    <w:rsid w:val="1F7F81E7"/>
    <w:rsid w:val="1FC522D8"/>
    <w:rsid w:val="20420384"/>
    <w:rsid w:val="20449CDB"/>
    <w:rsid w:val="20D87957"/>
    <w:rsid w:val="214527D0"/>
    <w:rsid w:val="2242A3DC"/>
    <w:rsid w:val="22491441"/>
    <w:rsid w:val="22F27BAC"/>
    <w:rsid w:val="23427E28"/>
    <w:rsid w:val="243CA0E6"/>
    <w:rsid w:val="24E60AD0"/>
    <w:rsid w:val="2641250F"/>
    <w:rsid w:val="267A775E"/>
    <w:rsid w:val="26CD5AD5"/>
    <w:rsid w:val="279FE79B"/>
    <w:rsid w:val="27E69D4B"/>
    <w:rsid w:val="284D9DC5"/>
    <w:rsid w:val="286FAB27"/>
    <w:rsid w:val="2884571C"/>
    <w:rsid w:val="2903EC47"/>
    <w:rsid w:val="2A2411B3"/>
    <w:rsid w:val="2A48CE73"/>
    <w:rsid w:val="2A6AC421"/>
    <w:rsid w:val="2A6D0891"/>
    <w:rsid w:val="2AC35FD7"/>
    <w:rsid w:val="2AF8C6DA"/>
    <w:rsid w:val="2C0470FC"/>
    <w:rsid w:val="2CCE4D95"/>
    <w:rsid w:val="2CE9C71B"/>
    <w:rsid w:val="2D820CD9"/>
    <w:rsid w:val="2E614BE0"/>
    <w:rsid w:val="2EF217DF"/>
    <w:rsid w:val="2F58878C"/>
    <w:rsid w:val="2F82D979"/>
    <w:rsid w:val="2FA7C883"/>
    <w:rsid w:val="315A39C5"/>
    <w:rsid w:val="31C8533B"/>
    <w:rsid w:val="31D52A1B"/>
    <w:rsid w:val="31E75665"/>
    <w:rsid w:val="341EA911"/>
    <w:rsid w:val="34668F40"/>
    <w:rsid w:val="34BEDB6F"/>
    <w:rsid w:val="354425EC"/>
    <w:rsid w:val="357D92B0"/>
    <w:rsid w:val="35D0637D"/>
    <w:rsid w:val="35D0B098"/>
    <w:rsid w:val="35FFF612"/>
    <w:rsid w:val="364B310C"/>
    <w:rsid w:val="3665D73C"/>
    <w:rsid w:val="36883A59"/>
    <w:rsid w:val="38269A0F"/>
    <w:rsid w:val="394F69B7"/>
    <w:rsid w:val="3A111A6C"/>
    <w:rsid w:val="3A1CBF0E"/>
    <w:rsid w:val="3A213896"/>
    <w:rsid w:val="3A36133C"/>
    <w:rsid w:val="3BC2B63C"/>
    <w:rsid w:val="3BCDE7A4"/>
    <w:rsid w:val="3C677858"/>
    <w:rsid w:val="3C8EC91F"/>
    <w:rsid w:val="3CBB097C"/>
    <w:rsid w:val="3D6836AB"/>
    <w:rsid w:val="3D8C7159"/>
    <w:rsid w:val="3E06C7D9"/>
    <w:rsid w:val="3E5E6B96"/>
    <w:rsid w:val="3F9442B3"/>
    <w:rsid w:val="3FD6D906"/>
    <w:rsid w:val="3FEBE7E5"/>
    <w:rsid w:val="40666E4E"/>
    <w:rsid w:val="420871E0"/>
    <w:rsid w:val="4354FAA2"/>
    <w:rsid w:val="436DA086"/>
    <w:rsid w:val="44D5E225"/>
    <w:rsid w:val="44E476CA"/>
    <w:rsid w:val="44F76672"/>
    <w:rsid w:val="4526878E"/>
    <w:rsid w:val="45AD8868"/>
    <w:rsid w:val="46491261"/>
    <w:rsid w:val="472D6226"/>
    <w:rsid w:val="475CD3CF"/>
    <w:rsid w:val="4A60BB39"/>
    <w:rsid w:val="4B3E5910"/>
    <w:rsid w:val="4B439D23"/>
    <w:rsid w:val="4C5C7767"/>
    <w:rsid w:val="4C8E610E"/>
    <w:rsid w:val="4C934317"/>
    <w:rsid w:val="4D1CD370"/>
    <w:rsid w:val="4D3CD041"/>
    <w:rsid w:val="4E135D56"/>
    <w:rsid w:val="4EB2EBBD"/>
    <w:rsid w:val="4EEFEDCF"/>
    <w:rsid w:val="4F0F77E3"/>
    <w:rsid w:val="4F768346"/>
    <w:rsid w:val="4FCC64DA"/>
    <w:rsid w:val="500A43A6"/>
    <w:rsid w:val="51CB0F41"/>
    <w:rsid w:val="525ABFD4"/>
    <w:rsid w:val="52C74921"/>
    <w:rsid w:val="5324634D"/>
    <w:rsid w:val="533EB9B4"/>
    <w:rsid w:val="53795E76"/>
    <w:rsid w:val="537CB7B8"/>
    <w:rsid w:val="542C2D59"/>
    <w:rsid w:val="543267CF"/>
    <w:rsid w:val="5490DEB4"/>
    <w:rsid w:val="55662DBF"/>
    <w:rsid w:val="560AE57E"/>
    <w:rsid w:val="566C7683"/>
    <w:rsid w:val="56A6F953"/>
    <w:rsid w:val="56AAF446"/>
    <w:rsid w:val="571DD1A6"/>
    <w:rsid w:val="57637B15"/>
    <w:rsid w:val="57D0E66C"/>
    <w:rsid w:val="58A243EB"/>
    <w:rsid w:val="595AAD0A"/>
    <w:rsid w:val="59617F95"/>
    <w:rsid w:val="59DD0FB3"/>
    <w:rsid w:val="5A0B8EF3"/>
    <w:rsid w:val="5A153932"/>
    <w:rsid w:val="5AFF4659"/>
    <w:rsid w:val="5B81C68C"/>
    <w:rsid w:val="5C26BCD4"/>
    <w:rsid w:val="5C2C0463"/>
    <w:rsid w:val="5C476581"/>
    <w:rsid w:val="5CF49FAD"/>
    <w:rsid w:val="5D9E5553"/>
    <w:rsid w:val="5E4AFCFD"/>
    <w:rsid w:val="5EE885B5"/>
    <w:rsid w:val="5EFA68EE"/>
    <w:rsid w:val="5FCB806C"/>
    <w:rsid w:val="5FD6C84C"/>
    <w:rsid w:val="6133C959"/>
    <w:rsid w:val="62593DF1"/>
    <w:rsid w:val="62BED238"/>
    <w:rsid w:val="630C1159"/>
    <w:rsid w:val="63D3B27E"/>
    <w:rsid w:val="64255738"/>
    <w:rsid w:val="6461D0F1"/>
    <w:rsid w:val="64A89E9F"/>
    <w:rsid w:val="64AB3F5D"/>
    <w:rsid w:val="64F3C726"/>
    <w:rsid w:val="65B06CD5"/>
    <w:rsid w:val="680F6DBC"/>
    <w:rsid w:val="6845946F"/>
    <w:rsid w:val="687521D7"/>
    <w:rsid w:val="68CABE96"/>
    <w:rsid w:val="69BA00E8"/>
    <w:rsid w:val="69E26C8E"/>
    <w:rsid w:val="6A5F4401"/>
    <w:rsid w:val="6A81C947"/>
    <w:rsid w:val="6A9D6460"/>
    <w:rsid w:val="6AC30F5F"/>
    <w:rsid w:val="6ACC4ABF"/>
    <w:rsid w:val="6ACEEB97"/>
    <w:rsid w:val="6B426F97"/>
    <w:rsid w:val="6B79C08C"/>
    <w:rsid w:val="6C1439FB"/>
    <w:rsid w:val="6C1E2FAE"/>
    <w:rsid w:val="6D4C3326"/>
    <w:rsid w:val="6E8A261C"/>
    <w:rsid w:val="6E9E5ECF"/>
    <w:rsid w:val="6FEDF96F"/>
    <w:rsid w:val="707E2A29"/>
    <w:rsid w:val="722DDEF2"/>
    <w:rsid w:val="724C8D16"/>
    <w:rsid w:val="728D080F"/>
    <w:rsid w:val="72C3BA29"/>
    <w:rsid w:val="7313B920"/>
    <w:rsid w:val="737CD6C4"/>
    <w:rsid w:val="73B4A668"/>
    <w:rsid w:val="746B1DDF"/>
    <w:rsid w:val="749AA663"/>
    <w:rsid w:val="74A58DB0"/>
    <w:rsid w:val="74C0BF24"/>
    <w:rsid w:val="74D61C37"/>
    <w:rsid w:val="758A2EC4"/>
    <w:rsid w:val="767241BA"/>
    <w:rsid w:val="78BD6DAE"/>
    <w:rsid w:val="795E873E"/>
    <w:rsid w:val="79641535"/>
    <w:rsid w:val="7970DD0D"/>
    <w:rsid w:val="798F3A99"/>
    <w:rsid w:val="7A2E055D"/>
    <w:rsid w:val="7ADFD32E"/>
    <w:rsid w:val="7AF60351"/>
    <w:rsid w:val="7B1242A2"/>
    <w:rsid w:val="7B7952AA"/>
    <w:rsid w:val="7C4FBC58"/>
    <w:rsid w:val="7CA3FB67"/>
    <w:rsid w:val="7CADDB51"/>
    <w:rsid w:val="7CE90229"/>
    <w:rsid w:val="7DA9C2D3"/>
    <w:rsid w:val="7DABD907"/>
    <w:rsid w:val="7DED2F8D"/>
    <w:rsid w:val="7E3EFFA4"/>
    <w:rsid w:val="7F76C191"/>
    <w:rsid w:val="7FAA652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94D4C"/>
  <w15:docId w15:val="{71FE55FD-8EC8-4732-B9DE-EBD06FBC8CC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spacing w:before="240" w:after="240"/>
      <w:outlineLvl w:val="0"/>
    </w:pPr>
    <w:rPr>
      <w:rFonts w:eastAsiaTheme="majorEastAsia"/>
      <w:b/>
      <w:color w:val="000000"/>
      <w:sz w:val="44"/>
      <w:szCs w:val="36"/>
    </w:rPr>
  </w:style>
  <w:style w:type="paragraph" w:styleId="Ttulo2">
    <w:name w:val="heading 2"/>
    <w:basedOn w:val="Ttulo1"/>
    <w:next w:val="Normal"/>
    <w:link w:val="Ttulo2Car"/>
    <w:uiPriority w:val="9"/>
    <w:unhideWhenUsed/>
    <w:qFormat/>
    <w:rsid w:val="00C34DDE"/>
    <w:pPr>
      <w:outlineLvl w:val="1"/>
    </w:pPr>
    <w:rPr>
      <w:sz w:val="32"/>
      <w:szCs w:val="32"/>
      <w:lang w:eastAsia="es-ES"/>
    </w:rPr>
  </w:style>
  <w:style w:type="paragraph" w:styleId="Ttulo3">
    <w:name w:val="heading 3"/>
    <w:basedOn w:val="Ttulo2"/>
    <w:next w:val="Normal"/>
    <w:link w:val="Ttulo3Car"/>
    <w:uiPriority w:val="9"/>
    <w:unhideWhenUsed/>
    <w:qFormat/>
    <w:rsid w:val="000C0251"/>
    <w:pPr>
      <w:spacing w:before="200" w:after="100"/>
      <w:outlineLvl w:val="2"/>
    </w:pPr>
    <w:rPr>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uiPriority w:val="99"/>
    <w:qFormat/>
    <w:rsid w:val="005E56A0"/>
  </w:style>
  <w:style w:type="character" w:styleId="PiedepginaCar" w:customStyle="1">
    <w:name w:val="Pie de página Car"/>
    <w:basedOn w:val="Fuentedeprrafopredeter"/>
    <w:link w:val="Piedepgina"/>
    <w:uiPriority w:val="99"/>
    <w:qFormat/>
    <w:rsid w:val="005E56A0"/>
  </w:style>
  <w:style w:type="character" w:styleId="TextodegloboCar" w:customStyle="1">
    <w:name w:val="Texto de globo Car"/>
    <w:basedOn w:val="Fuentedeprrafopredeter"/>
    <w:link w:val="Textodeglobo"/>
    <w:uiPriority w:val="99"/>
    <w:semiHidden/>
    <w:qFormat/>
    <w:rsid w:val="005E56A0"/>
    <w:rPr>
      <w:rFonts w:ascii="Tahoma" w:hAnsi="Tahoma" w:cs="Tahoma"/>
      <w:sz w:val="16"/>
      <w:szCs w:val="16"/>
    </w:rPr>
  </w:style>
  <w:style w:type="character" w:styleId="Ttulo1Car" w:customStyle="1">
    <w:name w:val="Título 1 Car"/>
    <w:basedOn w:val="Fuentedeprrafopredeter"/>
    <w:link w:val="Ttulo1"/>
    <w:uiPriority w:val="9"/>
    <w:qFormat/>
    <w:rsid w:val="003D305D"/>
    <w:rPr>
      <w:rFonts w:ascii="Arial" w:hAnsi="Arial" w:cs="Arial" w:eastAsiaTheme="majorEastAsia"/>
      <w:color w:val="000000" w:themeColor="text1"/>
      <w:sz w:val="44"/>
      <w:szCs w:val="36"/>
    </w:rPr>
  </w:style>
  <w:style w:type="character" w:styleId="TtuloCar" w:customStyle="1">
    <w:name w:val="Título Car"/>
    <w:basedOn w:val="Fuentedeprrafopredeter"/>
    <w:link w:val="Ttulo"/>
    <w:uiPriority w:val="10"/>
    <w:qFormat/>
    <w:rsid w:val="0066332F"/>
    <w:rPr>
      <w:rFonts w:asciiTheme="majorHAnsi" w:hAnsiTheme="majorHAnsi" w:eastAsiaTheme="majorEastAsia" w:cstheme="majorBidi"/>
      <w:spacing w:val="-10"/>
      <w:sz w:val="56"/>
      <w:szCs w:val="56"/>
    </w:rPr>
  </w:style>
  <w:style w:type="character" w:styleId="Ttulo2Car" w:customStyle="1">
    <w:name w:val="Título 2 Car"/>
    <w:basedOn w:val="Fuentedeprrafopredeter"/>
    <w:link w:val="Ttulo2"/>
    <w:uiPriority w:val="9"/>
    <w:qFormat/>
    <w:rsid w:val="00C34DDE"/>
    <w:rPr>
      <w:rFonts w:ascii="Arial" w:hAnsi="Arial" w:cs="Arial" w:eastAsiaTheme="majorEastAsia"/>
      <w:color w:val="000000" w:themeColor="text1"/>
      <w:sz w:val="32"/>
      <w:szCs w:val="32"/>
      <w:lang w:eastAsia="es-ES"/>
    </w:rPr>
  </w:style>
  <w:style w:type="character" w:styleId="Ttulo3Car" w:customStyle="1">
    <w:name w:val="Título 3 Car"/>
    <w:basedOn w:val="Fuentedeprrafopredeter"/>
    <w:link w:val="Ttulo3"/>
    <w:uiPriority w:val="9"/>
    <w:qFormat/>
    <w:rsid w:val="000C0251"/>
    <w:rPr>
      <w:rFonts w:ascii="Arial" w:hAnsi="Arial" w:cs="Arial" w:eastAsiaTheme="majorEastAsia"/>
      <w:color w:val="000000" w:themeColor="text1"/>
      <w:sz w:val="32"/>
      <w:szCs w:val="32"/>
      <w:lang w:eastAsia="es-ES"/>
    </w:rPr>
  </w:style>
  <w:style w:type="character" w:styleId="EnlacedeInternet" w:customStyle="1">
    <w:name w:val="Enlace de Internet"/>
    <w:uiPriority w:val="99"/>
    <w:unhideWhenUsed/>
    <w:qFormat/>
    <w:rsid w:val="00AC09EB"/>
    <w:rPr>
      <w:color w:val="000080"/>
      <w:u w:val="single"/>
    </w:rPr>
  </w:style>
  <w:style w:type="character" w:styleId="MapadeldocumentoCar" w:customStyle="1">
    <w:name w:val="Mapa del documento Car"/>
    <w:basedOn w:val="Fuentedeprrafopredeter"/>
    <w:link w:val="Mapadeldocumento"/>
    <w:uiPriority w:val="99"/>
    <w:qFormat/>
    <w:rsid w:val="00F438E0"/>
    <w:rPr>
      <w:rFonts w:ascii="Tahoma" w:hAnsi="Tahoma" w:cs="Tahoma" w:eastAsiaTheme="minorEastAsia"/>
      <w:sz w:val="16"/>
      <w:szCs w:val="16"/>
      <w:lang w:eastAsia="es-ES"/>
    </w:rPr>
  </w:style>
  <w:style w:type="character" w:styleId="Enlacedelndice" w:customStyle="1">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hAnsiTheme="majorHAnsi" w:eastAsiaTheme="majorEastAsia"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before="80" w:after="160" w:line="240" w:lineRule="auto"/>
      <w:jc w:val="center"/>
    </w:pPr>
    <w:rPr>
      <w:i/>
      <w:iCs/>
      <w:color w:val="000000"/>
      <w:sz w:val="18"/>
      <w:szCs w:val="18"/>
    </w:rPr>
  </w:style>
  <w:style w:type="paragraph" w:styleId="ndice" w:customStyle="1">
    <w:name w:val="Índice"/>
    <w:basedOn w:val="Normal"/>
    <w:qFormat/>
    <w:pPr>
      <w:suppressLineNumbers/>
    </w:pPr>
    <w:rPr>
      <w:rFonts w:cs="Lohit Devanagari"/>
    </w:rPr>
  </w:style>
  <w:style w:type="paragraph" w:styleId="Cabeceraypie" w:customStyle="1">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hAnsi="Tahoma" w:cs="Tahoma" w:eastAsiaTheme="minorEastAsia"/>
      <w:sz w:val="16"/>
      <w:szCs w:val="16"/>
      <w:lang w:eastAsia="es-ES"/>
    </w:rPr>
  </w:style>
  <w:style w:type="paragraph" w:styleId="FrameContents" w:customStyle="1">
    <w:name w:val="Frame Contents"/>
    <w:basedOn w:val="Normal"/>
    <w:qFormat/>
  </w:style>
  <w:style w:type="paragraph" w:styleId="Contenidodelmarco" w:customStyle="1">
    <w:name w:val="Contenido del marco"/>
    <w:basedOn w:val="Normal"/>
    <w:qFormat/>
  </w:style>
  <w:style w:type="paragraph" w:styleId="Cabeceraizquierda" w:customStyle="1">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C95FBD"/>
    <w:rPr>
      <w:color w:val="0000FF" w:themeColor="hyperlink"/>
      <w:u w:val="single"/>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NormalTok" w:customStyle="1">
    <w:name w:val="NormalTok"/>
  </w:style>
  <w:style w:type="character" w:styleId="FunctionTok" w:customStyle="1">
    <w:name w:val="FunctionTok"/>
    <w:rPr>
      <w:color w:val="06287E"/>
    </w:rPr>
  </w:style>
  <w:style w:type="character" w:styleId="VariableTok" w:customStyle="1">
    <w:name w:val="VariableTok"/>
    <w:rPr>
      <w:color w:val="19177C"/>
    </w:rPr>
  </w:style>
  <w:style w:type="character" w:styleId="BuiltInTok" w:customStyle="1">
    <w:name w:val="BuiltInTok"/>
    <w:rPr>
      <w:color w:val="008000"/>
    </w:rPr>
  </w:style>
  <w:style w:type="character" w:styleId="OperatorTok" w:customStyle="1">
    <w:name w:val="OperatorTok"/>
    <w:rPr>
      <w:color w:val="666666"/>
    </w:rPr>
  </w:style>
  <w:style w:type="character" w:styleId="ControlFlowTok" w:customStyle="1">
    <w:name w:val="ControlFlowTok"/>
    <w:rPr>
      <w:b/>
      <w:color w:val="007020"/>
    </w:rPr>
  </w:style>
  <w:style w:type="character" w:styleId="ExtensionTok" w:customStyle="1">
    <w:name w:val="ExtensionTok"/>
  </w:style>
  <w:style w:type="character" w:styleId="AttributeTok" w:customStyle="1">
    <w:name w:val="AttributeTok"/>
    <w:rPr>
      <w:color w:val="7D9029"/>
    </w:rPr>
  </w:style>
  <w:style w:type="character" w:styleId="DataTypeTok" w:customStyle="1">
    <w:name w:val="DataTypeTok"/>
    <w:rPr>
      <w:color w:val="902000"/>
    </w:rPr>
  </w:style>
  <w:style w:type="character" w:styleId="StringTok" w:customStyle="1">
    <w:name w:val="StringTok"/>
    <w:rPr>
      <w:color w:val="4070A0"/>
    </w:rPr>
  </w:style>
  <w:style w:type="paragraph" w:styleId="TFMCode" w:customStyle="1">
    <w:name w:val="TFM Code"/>
    <w:basedOn w:val="Normal"/>
    <w:pPr>
      <w:spacing w:before="80" w:after="120" w:line="240" w:lineRule="auto"/>
      <w:ind w:left="142" w:right="85"/>
      <w:jc w:val="left"/>
    </w:pPr>
    <w:rPr>
      <w:rFonts w:ascii="Consolas" w:hAnsi="Consolas"/>
      <w:sz w:val="15"/>
    </w:rPr>
  </w:style>
  <w:style w:type="paragraph" w:styleId="TFMBibliography" w:customStyle="1">
    <w:name w:val="TFM Bibliography"/>
    <w:basedOn w:val="Normal"/>
    <w:pPr>
      <w:spacing w:after="120" w:line="240" w:lineRule="auto"/>
      <w:ind w:left="720" w:hanging="720"/>
    </w:pPr>
    <w:rPr>
      <w:sz w:val="20"/>
    </w:rPr>
  </w:style>
  <w:style w:type="paragraph" w:styleId="TFMHighlight" w:customStyle="1">
    <w:name w:val="TFM Highlight"/>
    <w:basedOn w:val="Normal"/>
    <w:pPr>
      <w:spacing w:before="160" w:after="160"/>
      <w:ind w:left="397" w:right="397"/>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Project-MONAI/MONAI" TargetMode="External" Id="rId13" /><Relationship Type="http://schemas.openxmlformats.org/officeDocument/2006/relationships/image" Target="media/image4.png" Id="rId18" /><Relationship Type="http://schemas.openxmlformats.org/officeDocument/2006/relationships/hyperlink" Target="https://doi.org/10.1001/jamanetworkopen.2022.25608" TargetMode="External" Id="rId26" /><Relationship Type="http://schemas.openxmlformats.org/officeDocument/2006/relationships/hyperlink" Target="https://doi.org/10.1109/CVPR.2015.7298965" TargetMode="External" Id="rId39" /><Relationship Type="http://schemas.openxmlformats.org/officeDocument/2006/relationships/hyperlink" Target="https://doi.org/10.48550/arXiv.2211.02701" TargetMode="External" Id="rId21" /><Relationship Type="http://schemas.openxmlformats.org/officeDocument/2006/relationships/hyperlink" Target="https://doi.org/10.1038/s41698-024-00575-0" TargetMode="External" Id="rId34" /><Relationship Type="http://schemas.openxmlformats.org/officeDocument/2006/relationships/hyperlink" Target="https://doi.org/10.1109/3DV.2016.79" TargetMode="External" Id="rId42" /><Relationship Type="http://schemas.openxmlformats.org/officeDocument/2006/relationships/hyperlink" Target="https://doi.org/10.1093/braincomms/fcad118" TargetMode="External" Id="rId47" /><Relationship Type="http://schemas.openxmlformats.org/officeDocument/2006/relationships/hyperlink" Target="https://doi.org/10.1109/CVPR52688.2022.02007" TargetMode="External" Id="rId50" /><Relationship Type="http://schemas.openxmlformats.org/officeDocument/2006/relationships/hyperlink" Target="https://www.synapse.org/Synapse:syn53708249" TargetMode="Externa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2.png" Id="rId16" /><Relationship Type="http://schemas.openxmlformats.org/officeDocument/2006/relationships/hyperlink" Target="https://doi.org/10.1109/CVPR.2016.90" TargetMode="External" Id="rId29" /><Relationship Type="http://schemas.openxmlformats.org/officeDocument/2006/relationships/footer" Target="footer1.xml" Id="rId11" /><Relationship Type="http://schemas.openxmlformats.org/officeDocument/2006/relationships/hyperlink" Target="https://doi.org/10.2307/1932409" TargetMode="External" Id="rId24" /><Relationship Type="http://schemas.openxmlformats.org/officeDocument/2006/relationships/hyperlink" Target="https://doi.org/10.1038/s41592-020-01008-z" TargetMode="External" Id="rId32" /><Relationship Type="http://schemas.openxmlformats.org/officeDocument/2006/relationships/hyperlink" Target="https://doi.org/10.3389/fnins.2022.1000587" TargetMode="External" Id="rId37" /><Relationship Type="http://schemas.openxmlformats.org/officeDocument/2006/relationships/hyperlink" Target="https://proceedings.mlsys.org/paper_files/paper/2020/hash/411e39b117e885341f25efb8912945f7-Abstract.html" TargetMode="External" Id="rId40" /><Relationship Type="http://schemas.openxmlformats.org/officeDocument/2006/relationships/hyperlink" Target="https://www.jmlr.org/papers/v22/20-303.html" TargetMode="External" Id="rId45" /><Relationship Type="http://schemas.openxmlformats.org/officeDocument/2006/relationships/hyperlink" Target="https://doi.org/10.1016/j.patcog.2021.108417" TargetMode="External" Id="rId53" /><Relationship Type="http://schemas.openxmlformats.org/officeDocument/2006/relationships/footer" Target="footer3.xml" Id="rId58" /><Relationship Type="http://schemas.openxmlformats.org/officeDocument/2006/relationships/webSettings" Target="webSettings.xml" Id="rId5" /><Relationship Type="http://schemas.openxmlformats.org/officeDocument/2006/relationships/theme" Target="theme/theme1.xml" Id="rId61" /><Relationship Type="http://schemas.openxmlformats.org/officeDocument/2006/relationships/image" Target="media/image5.png" Id="rId19" /><Relationship Type="http://schemas.openxmlformats.org/officeDocument/2006/relationships/hyperlink" Target="https://github.com/MIC-DKFZ/nnUNet" TargetMode="External" Id="rId14" /><Relationship Type="http://schemas.openxmlformats.org/officeDocument/2006/relationships/hyperlink" Target="https://doi.org/10.1007/978-3-319-46723-8_49" TargetMode="External" Id="rId22" /><Relationship Type="http://schemas.openxmlformats.org/officeDocument/2006/relationships/hyperlink" Target="https://doi.org/10.1109/WACV51458.2022.00181" TargetMode="External" Id="rId27" /><Relationship Type="http://schemas.openxmlformats.org/officeDocument/2006/relationships/hyperlink" Target="https://doi.org/10.1148/ryai.220231" TargetMode="External" Id="rId30" /><Relationship Type="http://schemas.openxmlformats.org/officeDocument/2006/relationships/hyperlink" Target="https://doi.org/10.1093/noajnl/vdac081" TargetMode="External" Id="rId35" /><Relationship Type="http://schemas.openxmlformats.org/officeDocument/2006/relationships/hyperlink" Target="https://doi.org/10.1007/978-3-030-11726-9_28" TargetMode="External" Id="rId43" /><Relationship Type="http://schemas.openxmlformats.org/officeDocument/2006/relationships/hyperlink" Target="https://doi.org/10.1109/TMI.2024.3398728" TargetMode="External" Id="rId48" /><Relationship Type="http://schemas.openxmlformats.org/officeDocument/2006/relationships/header" Target="header3.xml" Id="rId56" /><Relationship Type="http://schemas.openxmlformats.org/officeDocument/2006/relationships/image" Target="media/image1.jpeg" Id="rId8" /><Relationship Type="http://schemas.openxmlformats.org/officeDocument/2006/relationships/hyperlink" Target="https://papers.nips.cc/paper_files/paper/2017/hash/3f5ee243547dee91fbd053c1c4a845aa-Abstract.html" TargetMode="External" Id="rId51"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image" Target="media/image3.png" Id="rId17" /><Relationship Type="http://schemas.openxmlformats.org/officeDocument/2006/relationships/hyperlink" Target="https://openreview.net/forum?id=YicbFdNTTy" TargetMode="External" Id="rId25" /><Relationship Type="http://schemas.openxmlformats.org/officeDocument/2006/relationships/hyperlink" Target="https://doi.org/10.1016/j.media.2016.10.004" TargetMode="External" Id="rId33" /><Relationship Type="http://schemas.openxmlformats.org/officeDocument/2006/relationships/hyperlink" Target="https://doi.org/10.1109/ICCV48922.2021.00986" TargetMode="External" Id="rId38" /><Relationship Type="http://schemas.openxmlformats.org/officeDocument/2006/relationships/hyperlink" Target="https://doi.org/10.1007/978-3-319-24574-4_28" TargetMode="External" Id="rId46" /><Relationship Type="http://schemas.openxmlformats.org/officeDocument/2006/relationships/footer" Target="footer4.xml" Id="rId59" /><Relationship Type="http://schemas.openxmlformats.org/officeDocument/2006/relationships/hyperlink" Target="https://doi.org/10.1002/mp.16321" TargetMode="External" Id="rId20" /><Relationship Type="http://schemas.openxmlformats.org/officeDocument/2006/relationships/hyperlink" Target="https://doi.org/10.1109/TMI.2014.2377694" TargetMode="External" Id="rId41" /><Relationship Type="http://schemas.openxmlformats.org/officeDocument/2006/relationships/hyperlink" Target="https://github.com/jesusferron/tfm-brain-tumor-segmentation" TargetMode="External" Id="rId54" /><Relationship Type="http://schemas.microsoft.com/office/2020/10/relationships/intelligence" Target="intelligence2.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ithub.com/Rubics-Xuan/TransBTS" TargetMode="External" Id="rId15" /><Relationship Type="http://schemas.openxmlformats.org/officeDocument/2006/relationships/hyperlink" Target="https://doi.org/10.48550/arXiv.2405.18368" TargetMode="External" Id="rId23" /><Relationship Type="http://schemas.openxmlformats.org/officeDocument/2006/relationships/hyperlink" Target="https://doi.org/10.1016/j.media.2016.05.004" TargetMode="External" Id="rId28" /><Relationship Type="http://schemas.openxmlformats.org/officeDocument/2006/relationships/hyperlink" Target="https://doi.org/10.1038/nrneurol.2017.44" TargetMode="External" Id="rId36" /><Relationship Type="http://schemas.openxmlformats.org/officeDocument/2006/relationships/hyperlink" Target="https://doi.org/10.1186/s12880-015-0068-x" TargetMode="External" Id="rId49" /><Relationship Type="http://schemas.openxmlformats.org/officeDocument/2006/relationships/header" Target="header4.xml" Id="rId57" /><Relationship Type="http://schemas.openxmlformats.org/officeDocument/2006/relationships/header" Target="header2.xml" Id="rId10" /><Relationship Type="http://schemas.openxmlformats.org/officeDocument/2006/relationships/hyperlink" Target="https://doi.org/10.1109/34.232073" TargetMode="External" Id="rId31" /><Relationship Type="http://schemas.openxmlformats.org/officeDocument/2006/relationships/hyperlink" Target="https://doi.org/10.48550/arXiv.1804.03999" TargetMode="External" Id="rId44" /><Relationship Type="http://schemas.openxmlformats.org/officeDocument/2006/relationships/hyperlink" Target="https://doi.org/10.1007/978-3-030-87193-2_11" TargetMode="External" Id="rId52" /><Relationship Type="http://schemas.openxmlformats.org/officeDocument/2006/relationships/fontTable" Target="fontTable.xml" Id="rId6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omments" Target="comments.xml" Id="Rdb59d91baee44bb4" /><Relationship Type="http://schemas.microsoft.com/office/2016/09/relationships/commentsIds" Target="commentsIds.xml" Id="R1d886b1fbba04a43" /><Relationship Type="http://schemas.microsoft.com/office/2011/relationships/commentsExtended" Target="commentsExtended.xml" Id="R79e70e5551af40ed" /><Relationship Type="http://schemas.microsoft.com/office/2018/08/relationships/commentsExtensible" Target="commentsExtensible.xml" Id="Rc83019222cfa46ff" /><Relationship Type="http://schemas.microsoft.com/office/2011/relationships/people" Target="people.xml" Id="R1a32b5e9ef5042d7" /></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Segmentación de tumores cerebrales en resonancia magnética multimodal mediante arquitecturas Transformer-UNet híbridas</dc:title>
  <dc:subject>Trabajo Fin de Máster</dc:subject>
  <dc:creator/>
  <keywords>segmentación 3D, resonancia magnética, BraTS-GLI 2024, fusión multimodal, deep learning</keywords>
  <dc:description/>
  <lastModifiedBy>Jesús Ferrón Rubio</lastModifiedBy>
  <revision>4</revision>
  <dcterms:created xsi:type="dcterms:W3CDTF">2026-07-23T13:27:00.0000000Z</dcterms:created>
  <dcterms:modified xsi:type="dcterms:W3CDTF">2026-08-06T09:28:05.4559825Z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