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197F8B9" w:rsidR="00C00F6B" w:rsidRDefault="00AD7D1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72B703CA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77F39"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  <w:t>/0</w:t>
            </w:r>
            <w:r w:rsidR="00C77F39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/202</w:t>
            </w:r>
            <w:r w:rsidR="00C77F39"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2B8576B1" w:rsidR="00C00F6B" w:rsidRDefault="00C77F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 AM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4D7758CE" w:rsidR="00C00F6B" w:rsidRDefault="00C77F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  <w:r w:rsidR="00712C36">
              <w:rPr>
                <w:rFonts w:ascii="Times New Roman"/>
                <w:sz w:val="20"/>
              </w:rPr>
              <w:t xml:space="preserve"> </w:t>
            </w:r>
            <w:r w:rsidR="00951D43">
              <w:rPr>
                <w:rFonts w:ascii="Times New Roman"/>
                <w:sz w:val="20"/>
              </w:rPr>
              <w:t>AM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77F39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5BC128C3" w:rsidR="00C77F39" w:rsidRDefault="00C77F39" w:rsidP="00C77F39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r>
              <w:t>M.I.S Julia Elena Hernández Ríos</w:t>
            </w:r>
          </w:p>
        </w:tc>
        <w:tc>
          <w:tcPr>
            <w:tcW w:w="3034" w:type="dxa"/>
          </w:tcPr>
          <w:p w14:paraId="22EB3664" w14:textId="3950E896" w:rsidR="00C77F39" w:rsidRDefault="00C77F39" w:rsidP="00C77F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Directora</w:t>
            </w:r>
          </w:p>
        </w:tc>
        <w:tc>
          <w:tcPr>
            <w:tcW w:w="3032" w:type="dxa"/>
          </w:tcPr>
          <w:p w14:paraId="349260FD" w14:textId="06835998" w:rsidR="00C77F39" w:rsidRDefault="00C77F39" w:rsidP="00C77F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1AFE0D92" w:rsidR="00C00F6B" w:rsidRDefault="00B648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9734F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2707EC92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6482B">
              <w:rPr>
                <w:rFonts w:ascii="Times New Roman"/>
                <w:sz w:val="20"/>
              </w:rPr>
              <w:t>15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19835D8E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6482B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479174CC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</w:t>
            </w:r>
            <w:r w:rsidR="00B6482B">
              <w:rPr>
                <w:rFonts w:ascii="Times New Roman"/>
                <w:sz w:val="20"/>
              </w:rPr>
              <w:t>la historia y avance en Bocetos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ctor </w:t>
            </w:r>
            <w:r w:rsidR="00712C36">
              <w:rPr>
                <w:rFonts w:ascii="Times New Roman"/>
                <w:sz w:val="20"/>
              </w:rPr>
              <w:t>Isaac Rom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>n V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 xml:space="preserve">zquez 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07F56B96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E0CA2A8" w14:textId="701F9DCB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75C8F420" w14:textId="14D5FB8A" w:rsidR="00C00F6B" w:rsidRPr="00666AF7" w:rsidRDefault="00C00F6B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394A5B73" w14:textId="323AA1B5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28B7236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B6482B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4357CDD8" w:rsidR="00B6482B" w:rsidRDefault="00B6482B" w:rsidP="00B6482B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Nos corrigi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 un boceto que estaba muy detallado.</w:t>
            </w:r>
          </w:p>
        </w:tc>
        <w:tc>
          <w:tcPr>
            <w:tcW w:w="2270" w:type="dxa"/>
          </w:tcPr>
          <w:p w14:paraId="2C0FB3F0" w14:textId="3E9F4B03" w:rsidR="00B6482B" w:rsidRDefault="00B6482B" w:rsidP="00B6482B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JEGS, HIRV</w:t>
            </w:r>
            <w:r>
              <w:rPr>
                <w:rFonts w:ascii="Times New Roman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OMR</w:t>
            </w:r>
          </w:p>
        </w:tc>
      </w:tr>
      <w:tr w:rsidR="00B6482B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21497895" w:rsidR="00B6482B" w:rsidRDefault="00B6482B" w:rsidP="00B6482B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B6482B" w:rsidRDefault="00B6482B" w:rsidP="00B6482B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B6482B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B6482B" w:rsidRDefault="00B6482B" w:rsidP="00B6482B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B6482B" w:rsidRDefault="00B6482B" w:rsidP="00B6482B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38CA7B40" w:rsidR="00C00F6B" w:rsidRDefault="00AD7D1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ab/>
            </w:r>
            <w:r w:rsidRPr="00AD7D14">
              <w:rPr>
                <w:rFonts w:ascii="Times New Roman"/>
                <w:sz w:val="20"/>
                <w:szCs w:val="28"/>
              </w:rPr>
              <w:t xml:space="preserve"> </w:t>
            </w:r>
            <w:r>
              <w:rPr>
                <w:rFonts w:ascii="Times New Roman"/>
                <w:sz w:val="20"/>
                <w:szCs w:val="28"/>
              </w:rPr>
              <w:t>-</w:t>
            </w:r>
            <w:r w:rsidR="00F2045D">
              <w:rPr>
                <w:rFonts w:ascii="Times New Roman"/>
                <w:sz w:val="20"/>
                <w:szCs w:val="28"/>
              </w:rPr>
              <w:t>Ley</w:t>
            </w:r>
            <w:r w:rsidR="00F2045D">
              <w:rPr>
                <w:rFonts w:ascii="Times New Roman"/>
                <w:sz w:val="20"/>
                <w:szCs w:val="28"/>
              </w:rPr>
              <w:t>ó</w:t>
            </w:r>
            <w:r>
              <w:rPr>
                <w:rFonts w:ascii="Times New Roman"/>
                <w:sz w:val="20"/>
                <w:szCs w:val="28"/>
              </w:rPr>
              <w:t xml:space="preserve"> </w:t>
            </w:r>
            <w:r w:rsidR="00B6482B">
              <w:rPr>
                <w:rFonts w:ascii="Times New Roman"/>
                <w:sz w:val="20"/>
                <w:szCs w:val="28"/>
              </w:rPr>
              <w:t>el documento de la historia, junto con sus combinaciones, se mostraron los bocetos que se realizaron bas</w:t>
            </w:r>
            <w:r w:rsidR="00B6482B">
              <w:rPr>
                <w:rFonts w:ascii="Times New Roman"/>
                <w:sz w:val="20"/>
                <w:szCs w:val="28"/>
              </w:rPr>
              <w:t>á</w:t>
            </w:r>
            <w:r w:rsidR="00B6482B">
              <w:rPr>
                <w:rFonts w:ascii="Times New Roman"/>
                <w:sz w:val="20"/>
                <w:szCs w:val="28"/>
              </w:rPr>
              <w:t>ndose en la historia, tras leer la historia y comparar con los bocetos la directora hizo la observaci</w:t>
            </w:r>
            <w:r w:rsidR="00B6482B">
              <w:rPr>
                <w:rFonts w:ascii="Times New Roman"/>
                <w:sz w:val="20"/>
                <w:szCs w:val="28"/>
              </w:rPr>
              <w:t>ó</w:t>
            </w:r>
            <w:r w:rsidR="00B6482B">
              <w:rPr>
                <w:rFonts w:ascii="Times New Roman"/>
                <w:sz w:val="20"/>
                <w:szCs w:val="28"/>
              </w:rPr>
              <w:t>n de un boceto que estaba muy detallado, concordamos que se tenia que corregir ya que el estilo que sigue el juego es low poly y necesitamos que no este tan detallado, tras eso aprob</w:t>
            </w:r>
            <w:r w:rsidR="00B6482B">
              <w:rPr>
                <w:rFonts w:ascii="Times New Roman"/>
                <w:sz w:val="20"/>
                <w:szCs w:val="28"/>
              </w:rPr>
              <w:t>ó</w:t>
            </w:r>
            <w:r w:rsidR="00B6482B">
              <w:rPr>
                <w:rFonts w:ascii="Times New Roman"/>
                <w:sz w:val="20"/>
                <w:szCs w:val="28"/>
              </w:rPr>
              <w:t xml:space="preserve"> lo dem</w:t>
            </w:r>
            <w:r w:rsidR="00B6482B">
              <w:rPr>
                <w:rFonts w:ascii="Times New Roman"/>
                <w:sz w:val="20"/>
                <w:szCs w:val="28"/>
              </w:rPr>
              <w:t>á</w:t>
            </w:r>
            <w:r w:rsidR="00B6482B">
              <w:rPr>
                <w:rFonts w:ascii="Times New Roman"/>
                <w:sz w:val="20"/>
                <w:szCs w:val="28"/>
              </w:rPr>
              <w:t>s.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313D0" w14:textId="77777777" w:rsidR="00D13622" w:rsidRDefault="00D13622">
      <w:r>
        <w:separator/>
      </w:r>
    </w:p>
  </w:endnote>
  <w:endnote w:type="continuationSeparator" w:id="0">
    <w:p w14:paraId="3F704CED" w14:textId="77777777" w:rsidR="00D13622" w:rsidRDefault="00D1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ptll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344EC" w14:textId="77777777" w:rsidR="00D13622" w:rsidRDefault="00D13622">
      <w:r>
        <w:separator/>
      </w:r>
    </w:p>
  </w:footnote>
  <w:footnote w:type="continuationSeparator" w:id="0">
    <w:p w14:paraId="1065C0C3" w14:textId="77777777" w:rsidR="00D13622" w:rsidRDefault="00D1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190610"/>
    <w:rsid w:val="00387D1C"/>
    <w:rsid w:val="00527360"/>
    <w:rsid w:val="005E3445"/>
    <w:rsid w:val="0061550C"/>
    <w:rsid w:val="00666AF7"/>
    <w:rsid w:val="00710B17"/>
    <w:rsid w:val="00712C36"/>
    <w:rsid w:val="00951D43"/>
    <w:rsid w:val="0096386D"/>
    <w:rsid w:val="009734F5"/>
    <w:rsid w:val="00AD7D14"/>
    <w:rsid w:val="00B6482B"/>
    <w:rsid w:val="00C00F6B"/>
    <w:rsid w:val="00C77F39"/>
    <w:rsid w:val="00D13622"/>
    <w:rsid w:val="00EE15F4"/>
    <w:rsid w:val="00F2045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6</cp:revision>
  <dcterms:created xsi:type="dcterms:W3CDTF">2022-09-02T23:25:00Z</dcterms:created>
  <dcterms:modified xsi:type="dcterms:W3CDTF">2024-05-22T00:00:00Z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