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38A" w:rsidRPr="00EC77F3" w:rsidRDefault="0072438A" w:rsidP="0072438A">
      <w:pPr>
        <w:rPr>
          <w:rFonts w:ascii="Arial" w:hAnsi="Arial" w:cs="Arial"/>
          <w:b/>
          <w:color w:val="FF0000"/>
          <w:sz w:val="20"/>
          <w:szCs w:val="20"/>
          <w:lang w:val="es-PE"/>
        </w:rPr>
      </w:pPr>
    </w:p>
    <w:p w:rsidR="0072438A" w:rsidRPr="000E46C7" w:rsidRDefault="0072438A" w:rsidP="0072438A">
      <w:pPr>
        <w:rPr>
          <w:rFonts w:ascii="Tw Cen MT" w:hAnsi="Tw Cen MT"/>
          <w:b/>
          <w:lang w:val="es-PE"/>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9356"/>
      </w:tblGrid>
      <w:tr w:rsidR="0072438A" w:rsidTr="00D27CCC">
        <w:tc>
          <w:tcPr>
            <w:tcW w:w="10173" w:type="dxa"/>
            <w:gridSpan w:val="2"/>
          </w:tcPr>
          <w:p w:rsidR="0072438A" w:rsidRDefault="0072438A" w:rsidP="00D27CCC">
            <w:pPr>
              <w:rPr>
                <w:rFonts w:ascii="Tw Cen MT" w:hAnsi="Tw Cen MT"/>
                <w:b/>
                <w:sz w:val="26"/>
                <w:szCs w:val="26"/>
              </w:rPr>
            </w:pPr>
            <w:r w:rsidRPr="004D1D90">
              <w:rPr>
                <w:rFonts w:ascii="Tw Cen MT" w:hAnsi="Tw Cen MT"/>
                <w:b/>
                <w:sz w:val="26"/>
                <w:szCs w:val="26"/>
              </w:rPr>
              <w:t>INFORME DE ACTIVIDAD</w:t>
            </w:r>
          </w:p>
          <w:p w:rsidR="0072438A" w:rsidRPr="004D1D90" w:rsidRDefault="0013077B" w:rsidP="00D27CCC">
            <w:pPr>
              <w:rPr>
                <w:rFonts w:ascii="Tw Cen MT" w:hAnsi="Tw Cen MT"/>
              </w:rPr>
            </w:pPr>
            <w:r>
              <w:rPr>
                <w:rFonts w:ascii="Tw Cen MT" w:hAnsi="Tw Cen MT"/>
                <w:b/>
                <w:sz w:val="26"/>
                <w:szCs w:val="26"/>
              </w:rPr>
              <w:t>3.5</w:t>
            </w:r>
          </w:p>
        </w:tc>
      </w:tr>
      <w:tr w:rsidR="0072438A" w:rsidTr="00D27CCC">
        <w:tc>
          <w:tcPr>
            <w:tcW w:w="817" w:type="dxa"/>
          </w:tcPr>
          <w:p w:rsidR="0072438A" w:rsidRPr="004D1D90" w:rsidRDefault="0072438A" w:rsidP="00D27CCC">
            <w:pPr>
              <w:rPr>
                <w:rFonts w:ascii="Tw Cen MT" w:hAnsi="Tw Cen MT"/>
              </w:rPr>
            </w:pPr>
            <w:r w:rsidRPr="004D1D90">
              <w:rPr>
                <w:rFonts w:ascii="Tw Cen MT" w:hAnsi="Tw Cen MT"/>
              </w:rPr>
              <w:t>1.</w:t>
            </w:r>
          </w:p>
        </w:tc>
        <w:tc>
          <w:tcPr>
            <w:tcW w:w="9356" w:type="dxa"/>
          </w:tcPr>
          <w:p w:rsidR="0072438A" w:rsidRPr="003619A8" w:rsidRDefault="0072438A" w:rsidP="0072438A">
            <w:pPr>
              <w:rPr>
                <w:rFonts w:ascii="Tw Cen MT" w:hAnsi="Tw Cen MT"/>
                <w:b/>
              </w:rPr>
            </w:pPr>
            <w:r w:rsidRPr="00111F0F">
              <w:rPr>
                <w:rFonts w:ascii="Tw Cen MT" w:hAnsi="Tw Cen MT"/>
                <w:b/>
                <w:sz w:val="26"/>
                <w:szCs w:val="26"/>
              </w:rPr>
              <w:t>Tipo de Actividad</w:t>
            </w:r>
            <w:r w:rsidRPr="004D1D90">
              <w:rPr>
                <w:rFonts w:ascii="Tw Cen MT" w:hAnsi="Tw Cen MT"/>
                <w:sz w:val="26"/>
                <w:szCs w:val="26"/>
              </w:rPr>
              <w:t>:</w:t>
            </w:r>
            <w:r w:rsidR="00E9632E">
              <w:rPr>
                <w:rFonts w:ascii="Tw Cen MT" w:hAnsi="Tw Cen MT"/>
                <w:sz w:val="26"/>
                <w:szCs w:val="26"/>
              </w:rPr>
              <w:t xml:space="preserve"> </w:t>
            </w:r>
            <w:bookmarkStart w:id="0" w:name="_GoBack"/>
            <w:bookmarkEnd w:id="0"/>
            <w:r w:rsidR="00EA43C0" w:rsidRPr="00273663">
              <w:rPr>
                <w:b/>
              </w:rPr>
              <w:t>Sesiones de capacitación acompañamiento y supervisión al equipo multidisciplinario del Programa de Reparaciones en educación</w:t>
            </w:r>
          </w:p>
        </w:tc>
      </w:tr>
      <w:tr w:rsidR="0072438A" w:rsidTr="00D27CCC">
        <w:tc>
          <w:tcPr>
            <w:tcW w:w="817" w:type="dxa"/>
          </w:tcPr>
          <w:p w:rsidR="0072438A" w:rsidRPr="004D1D90" w:rsidRDefault="0072438A" w:rsidP="00D27CCC">
            <w:pPr>
              <w:rPr>
                <w:rFonts w:ascii="Tw Cen MT" w:hAnsi="Tw Cen MT"/>
              </w:rPr>
            </w:pPr>
            <w:r>
              <w:rPr>
                <w:rFonts w:ascii="Tw Cen MT" w:hAnsi="Tw Cen MT"/>
              </w:rPr>
              <w:t>2</w:t>
            </w:r>
            <w:r w:rsidRPr="004D1D90">
              <w:rPr>
                <w:rFonts w:ascii="Tw Cen MT" w:hAnsi="Tw Cen MT"/>
              </w:rPr>
              <w:t xml:space="preserve">. </w:t>
            </w:r>
          </w:p>
        </w:tc>
        <w:tc>
          <w:tcPr>
            <w:tcW w:w="9356" w:type="dxa"/>
          </w:tcPr>
          <w:p w:rsidR="0072438A" w:rsidRPr="004D1D90" w:rsidRDefault="0072438A" w:rsidP="0072438A">
            <w:pPr>
              <w:rPr>
                <w:rFonts w:ascii="Tw Cen MT" w:hAnsi="Tw Cen MT"/>
              </w:rPr>
            </w:pPr>
            <w:r w:rsidRPr="00111F0F">
              <w:rPr>
                <w:rFonts w:ascii="Tw Cen MT" w:hAnsi="Tw Cen MT"/>
                <w:b/>
              </w:rPr>
              <w:t>Fechas:</w:t>
            </w:r>
            <w:r>
              <w:rPr>
                <w:rFonts w:ascii="Tw Cen MT" w:hAnsi="Tw Cen MT"/>
              </w:rPr>
              <w:t xml:space="preserve"> 26/09/2014</w:t>
            </w: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3</w:t>
            </w:r>
            <w:r w:rsidRPr="004D1D90">
              <w:rPr>
                <w:rFonts w:ascii="Tw Cen MT" w:hAnsi="Tw Cen MT"/>
              </w:rPr>
              <w:t xml:space="preserve">. </w:t>
            </w:r>
          </w:p>
        </w:tc>
        <w:tc>
          <w:tcPr>
            <w:tcW w:w="9356" w:type="dxa"/>
            <w:tcBorders>
              <w:bottom w:val="single" w:sz="4" w:space="0" w:color="auto"/>
            </w:tcBorders>
          </w:tcPr>
          <w:p w:rsidR="0072438A" w:rsidRPr="004D1D90" w:rsidRDefault="0072438A" w:rsidP="00FF403F">
            <w:pPr>
              <w:rPr>
                <w:rFonts w:ascii="Tw Cen MT" w:hAnsi="Tw Cen MT"/>
              </w:rPr>
            </w:pPr>
            <w:r w:rsidRPr="00111F0F">
              <w:rPr>
                <w:rFonts w:ascii="Tw Cen MT" w:hAnsi="Tw Cen MT"/>
                <w:b/>
              </w:rPr>
              <w:t>Lugar:</w:t>
            </w:r>
            <w:r>
              <w:rPr>
                <w:rFonts w:ascii="Tw Cen MT" w:hAnsi="Tw Cen MT"/>
              </w:rPr>
              <w:t xml:space="preserve"> Oficina </w:t>
            </w:r>
            <w:r w:rsidR="00FF403F">
              <w:rPr>
                <w:rFonts w:ascii="Tw Cen MT" w:hAnsi="Tw Cen MT"/>
              </w:rPr>
              <w:t>CAPS</w:t>
            </w:r>
          </w:p>
        </w:tc>
      </w:tr>
      <w:tr w:rsidR="0072438A" w:rsidTr="00D27CCC">
        <w:trPr>
          <w:trHeight w:val="1692"/>
        </w:trPr>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4</w:t>
            </w:r>
            <w:r w:rsidRPr="004D1D90">
              <w:rPr>
                <w:rFonts w:ascii="Tw Cen MT" w:hAnsi="Tw Cen MT"/>
              </w:rPr>
              <w:t xml:space="preserve">. </w:t>
            </w:r>
          </w:p>
        </w:tc>
        <w:tc>
          <w:tcPr>
            <w:tcW w:w="9356" w:type="dxa"/>
            <w:tcBorders>
              <w:bottom w:val="single" w:sz="4" w:space="0" w:color="auto"/>
            </w:tcBorders>
          </w:tcPr>
          <w:p w:rsidR="0072438A" w:rsidRDefault="0072438A" w:rsidP="00D27CCC">
            <w:pPr>
              <w:rPr>
                <w:rFonts w:ascii="Tw Cen MT" w:hAnsi="Tw Cen MT"/>
              </w:rPr>
            </w:pPr>
            <w:r w:rsidRPr="00D434D2">
              <w:rPr>
                <w:rFonts w:ascii="Tw Cen MT" w:hAnsi="Tw Cen MT"/>
                <w:b/>
              </w:rPr>
              <w:t>Participantes:</w:t>
            </w:r>
            <w:r>
              <w:rPr>
                <w:rFonts w:ascii="Tw Cen MT" w:hAnsi="Tw Cen MT"/>
              </w:rPr>
              <w:t>6 participantes.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80"/>
              <w:gridCol w:w="3402"/>
            </w:tblGrid>
            <w:tr w:rsidR="0072438A" w:rsidRPr="00F02A83" w:rsidTr="00D27CCC">
              <w:trPr>
                <w:trHeight w:val="346"/>
              </w:trPr>
              <w:tc>
                <w:tcPr>
                  <w:tcW w:w="2580" w:type="dxa"/>
                  <w:shd w:val="clear" w:color="auto" w:fill="C2D69B"/>
                </w:tcPr>
                <w:p w:rsidR="0072438A" w:rsidRPr="00F02A83" w:rsidRDefault="0072438A" w:rsidP="00D27CCC">
                  <w:pPr>
                    <w:rPr>
                      <w:rFonts w:ascii="Tw Cen MT" w:hAnsi="Tw Cen MT"/>
                      <w:b/>
                    </w:rPr>
                  </w:pPr>
                  <w:r>
                    <w:rPr>
                      <w:rFonts w:ascii="Tw Cen MT" w:hAnsi="Tw Cen MT"/>
                      <w:b/>
                    </w:rPr>
                    <w:t xml:space="preserve"> Nº Varones</w:t>
                  </w:r>
                </w:p>
              </w:tc>
              <w:tc>
                <w:tcPr>
                  <w:tcW w:w="3402" w:type="dxa"/>
                  <w:shd w:val="clear" w:color="auto" w:fill="C2D69B"/>
                </w:tcPr>
                <w:p w:rsidR="0072438A" w:rsidRPr="00F02A83" w:rsidRDefault="0072438A" w:rsidP="00D27CCC">
                  <w:pPr>
                    <w:rPr>
                      <w:rFonts w:ascii="Tw Cen MT" w:hAnsi="Tw Cen MT"/>
                      <w:b/>
                    </w:rPr>
                  </w:pPr>
                  <w:r>
                    <w:rPr>
                      <w:rFonts w:ascii="Tw Cen MT" w:hAnsi="Tw Cen MT"/>
                      <w:b/>
                    </w:rPr>
                    <w:t>Nº Mujeres</w:t>
                  </w:r>
                </w:p>
              </w:tc>
            </w:tr>
            <w:tr w:rsidR="0072438A" w:rsidRPr="00F02A83" w:rsidTr="00D27CCC">
              <w:trPr>
                <w:trHeight w:val="647"/>
              </w:trPr>
              <w:tc>
                <w:tcPr>
                  <w:tcW w:w="2580" w:type="dxa"/>
                </w:tcPr>
                <w:p w:rsidR="0072438A" w:rsidRPr="00F02A83" w:rsidRDefault="00FF403F" w:rsidP="00D27CCC">
                  <w:pPr>
                    <w:rPr>
                      <w:rFonts w:ascii="Tw Cen MT" w:hAnsi="Tw Cen MT"/>
                    </w:rPr>
                  </w:pPr>
                  <w:r>
                    <w:rPr>
                      <w:rFonts w:ascii="Tw Cen MT" w:hAnsi="Tw Cen MT"/>
                    </w:rPr>
                    <w:t>3</w:t>
                  </w:r>
                </w:p>
              </w:tc>
              <w:tc>
                <w:tcPr>
                  <w:tcW w:w="3402" w:type="dxa"/>
                </w:tcPr>
                <w:p w:rsidR="0072438A" w:rsidRPr="00F02A83" w:rsidRDefault="00FF403F" w:rsidP="00D27CCC">
                  <w:pPr>
                    <w:rPr>
                      <w:rFonts w:ascii="Tw Cen MT" w:hAnsi="Tw Cen MT"/>
                    </w:rPr>
                  </w:pPr>
                  <w:r>
                    <w:rPr>
                      <w:rFonts w:ascii="Tw Cen MT" w:hAnsi="Tw Cen MT"/>
                    </w:rPr>
                    <w:t>3</w:t>
                  </w:r>
                </w:p>
              </w:tc>
            </w:tr>
          </w:tbl>
          <w:p w:rsidR="0072438A" w:rsidRDefault="0072438A" w:rsidP="00D27CCC">
            <w:pPr>
              <w:rPr>
                <w:rFonts w:ascii="Tw Cen MT" w:hAnsi="Tw Cen MT"/>
                <w:b/>
              </w:rPr>
            </w:pPr>
            <w:r>
              <w:rPr>
                <w:rFonts w:ascii="Tw Cen MT" w:hAnsi="Tw Cen MT"/>
                <w:b/>
              </w:rPr>
              <w:t xml:space="preserve">Nº de acciones: </w:t>
            </w:r>
            <w:r w:rsidR="00FF403F">
              <w:rPr>
                <w:rFonts w:ascii="Tw Cen MT" w:hAnsi="Tw Cen MT"/>
              </w:rPr>
              <w:t xml:space="preserve">01 capación </w:t>
            </w:r>
          </w:p>
          <w:p w:rsidR="0072438A" w:rsidRPr="003B417E" w:rsidRDefault="0072438A" w:rsidP="00D27CCC">
            <w:pPr>
              <w:rPr>
                <w:rFonts w:ascii="Tw Cen MT" w:hAnsi="Tw Cen MT"/>
                <w:b/>
              </w:rPr>
            </w:pPr>
          </w:p>
        </w:tc>
      </w:tr>
      <w:tr w:rsidR="0072438A" w:rsidTr="00D27CCC">
        <w:tc>
          <w:tcPr>
            <w:tcW w:w="817" w:type="dxa"/>
            <w:tcBorders>
              <w:bottom w:val="single" w:sz="4" w:space="0" w:color="auto"/>
            </w:tcBorders>
          </w:tcPr>
          <w:p w:rsidR="0072438A" w:rsidRPr="00FF7FD1" w:rsidRDefault="0072438A" w:rsidP="00D27CCC">
            <w:pPr>
              <w:rPr>
                <w:rFonts w:ascii="Tw Cen MT" w:hAnsi="Tw Cen MT"/>
              </w:rPr>
            </w:pPr>
            <w:r>
              <w:rPr>
                <w:rFonts w:ascii="Tw Cen MT" w:hAnsi="Tw Cen MT"/>
              </w:rPr>
              <w:t>5</w:t>
            </w:r>
            <w:r w:rsidRPr="00FF7FD1">
              <w:rPr>
                <w:rFonts w:ascii="Tw Cen MT" w:hAnsi="Tw Cen MT"/>
              </w:rPr>
              <w:t>.</w:t>
            </w:r>
          </w:p>
        </w:tc>
        <w:tc>
          <w:tcPr>
            <w:tcW w:w="9356" w:type="dxa"/>
            <w:tcBorders>
              <w:bottom w:val="single" w:sz="4" w:space="0" w:color="auto"/>
            </w:tcBorders>
          </w:tcPr>
          <w:p w:rsidR="0072438A" w:rsidRPr="00FF403F" w:rsidRDefault="0072438A" w:rsidP="00FF403F">
            <w:pPr>
              <w:rPr>
                <w:rFonts w:ascii="Tw Cen MT" w:hAnsi="Tw Cen MT"/>
                <w:b/>
              </w:rPr>
            </w:pPr>
            <w:r w:rsidRPr="00FF403F">
              <w:rPr>
                <w:rFonts w:ascii="Tw Cen MT" w:hAnsi="Tw Cen MT"/>
                <w:b/>
              </w:rPr>
              <w:t>Presentación/Antecedentes:</w:t>
            </w:r>
          </w:p>
          <w:p w:rsidR="0072438A" w:rsidRPr="00FF403F" w:rsidRDefault="00FF403F" w:rsidP="00B51786">
            <w:pPr>
              <w:jc w:val="both"/>
              <w:rPr>
                <w:rFonts w:ascii="Tw Cen MT" w:hAnsi="Tw Cen MT"/>
              </w:rPr>
            </w:pPr>
            <w:r>
              <w:rPr>
                <w:rFonts w:ascii="Tw Cen MT" w:hAnsi="Tw Cen MT"/>
              </w:rPr>
              <w:t>De acuerdo al plan de trabajo de intervención psicosocial para becarios y familiares se contempló la capacitación a los tutores REPARED de la Corporación</w:t>
            </w:r>
            <w:r w:rsidR="00297934">
              <w:rPr>
                <w:rFonts w:ascii="Tw Cen MT" w:hAnsi="Tw Cen MT"/>
              </w:rPr>
              <w:t xml:space="preserve"> Continental. </w:t>
            </w:r>
            <w:r w:rsidR="00617012">
              <w:rPr>
                <w:rFonts w:ascii="Tw Cen MT" w:hAnsi="Tw Cen MT"/>
              </w:rPr>
              <w:t xml:space="preserve"> La capacitación estuvo orientada al manejo de la </w:t>
            </w:r>
            <w:r w:rsidR="00B51786">
              <w:rPr>
                <w:rFonts w:ascii="Tw Cen MT" w:hAnsi="Tw Cen MT"/>
              </w:rPr>
              <w:t xml:space="preserve">ficha </w:t>
            </w:r>
            <w:r w:rsidR="00491E2B">
              <w:rPr>
                <w:rFonts w:ascii="Tw Cen MT" w:hAnsi="Tw Cen MT"/>
              </w:rPr>
              <w:t xml:space="preserve">de entrevista a becario y la aplicación de las escala IRPEC, ya que se consideró necesario porque solo algunos tutores son psicólogos, los demás </w:t>
            </w:r>
            <w:r w:rsidR="006E5445">
              <w:rPr>
                <w:rFonts w:ascii="Tw Cen MT" w:hAnsi="Tw Cen MT"/>
              </w:rPr>
              <w:t>s</w:t>
            </w:r>
            <w:r w:rsidR="00491E2B">
              <w:rPr>
                <w:rFonts w:ascii="Tw Cen MT" w:hAnsi="Tw Cen MT"/>
              </w:rPr>
              <w:t>on ingeniero</w:t>
            </w:r>
            <w:r w:rsidR="006E5445">
              <w:rPr>
                <w:rFonts w:ascii="Tw Cen MT" w:hAnsi="Tw Cen MT"/>
              </w:rPr>
              <w:t>s</w:t>
            </w:r>
            <w:r w:rsidR="007C7BA3">
              <w:rPr>
                <w:rFonts w:ascii="Tw Cen MT" w:hAnsi="Tw Cen MT"/>
              </w:rPr>
              <w:t>, comunicadores</w:t>
            </w:r>
            <w:r w:rsidR="006E5445">
              <w:rPr>
                <w:rFonts w:ascii="Tw Cen MT" w:hAnsi="Tw Cen MT"/>
              </w:rPr>
              <w:t xml:space="preserve"> y educadores.</w:t>
            </w: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6</w:t>
            </w:r>
            <w:r w:rsidRPr="004D1D90">
              <w:rPr>
                <w:rFonts w:ascii="Tw Cen MT" w:hAnsi="Tw Cen MT"/>
              </w:rPr>
              <w:t>.</w:t>
            </w:r>
          </w:p>
        </w:tc>
        <w:tc>
          <w:tcPr>
            <w:tcW w:w="9356" w:type="dxa"/>
            <w:tcBorders>
              <w:bottom w:val="single" w:sz="4" w:space="0" w:color="auto"/>
            </w:tcBorders>
          </w:tcPr>
          <w:p w:rsidR="0072438A" w:rsidRDefault="0072438A" w:rsidP="00D27CCC">
            <w:pPr>
              <w:rPr>
                <w:rFonts w:ascii="Tw Cen MT" w:hAnsi="Tw Cen MT"/>
                <w:b/>
                <w:color w:val="000000"/>
              </w:rPr>
            </w:pPr>
            <w:r>
              <w:rPr>
                <w:rFonts w:ascii="Tw Cen MT" w:hAnsi="Tw Cen MT"/>
                <w:b/>
                <w:color w:val="000000"/>
              </w:rPr>
              <w:t xml:space="preserve">Objetivos de la actividad:  </w:t>
            </w:r>
          </w:p>
          <w:p w:rsidR="0072438A" w:rsidRDefault="0072438A" w:rsidP="00D27CCC">
            <w:pPr>
              <w:rPr>
                <w:rFonts w:ascii="Tw Cen MT" w:hAnsi="Tw Cen MT"/>
                <w:b/>
                <w:color w:val="000000"/>
              </w:rPr>
            </w:pPr>
          </w:p>
          <w:p w:rsidR="0072438A" w:rsidRPr="00195B95" w:rsidRDefault="0004031F" w:rsidP="00D27CCC">
            <w:pPr>
              <w:rPr>
                <w:rFonts w:ascii="Tw Cen MT" w:hAnsi="Tw Cen MT"/>
                <w:color w:val="000000"/>
              </w:rPr>
            </w:pPr>
            <w:r>
              <w:rPr>
                <w:rFonts w:ascii="Tw Cen MT" w:hAnsi="Tw Cen MT"/>
                <w:color w:val="000000"/>
              </w:rPr>
              <w:t>Capacitar a los tutores y tutoras en el manejo de la  ficha de</w:t>
            </w:r>
            <w:r w:rsidR="00B51786">
              <w:rPr>
                <w:rFonts w:ascii="Tw Cen MT" w:hAnsi="Tw Cen MT"/>
                <w:color w:val="000000"/>
              </w:rPr>
              <w:t xml:space="preserve"> entrevista </w:t>
            </w:r>
            <w:r>
              <w:rPr>
                <w:rFonts w:ascii="Tw Cen MT" w:hAnsi="Tw Cen MT"/>
                <w:color w:val="000000"/>
              </w:rPr>
              <w:t xml:space="preserve">y la aplicación de la escala IRPEC. </w:t>
            </w:r>
          </w:p>
          <w:p w:rsidR="0072438A" w:rsidRPr="00C6530B" w:rsidRDefault="0072438A" w:rsidP="00D27CCC">
            <w:pPr>
              <w:rPr>
                <w:rFonts w:ascii="Tw Cen MT" w:hAnsi="Tw Cen MT"/>
                <w:color w:val="000000"/>
              </w:rPr>
            </w:pP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7</w:t>
            </w:r>
            <w:r w:rsidRPr="004D1D90">
              <w:rPr>
                <w:rFonts w:ascii="Tw Cen MT" w:hAnsi="Tw Cen MT"/>
              </w:rPr>
              <w:t xml:space="preserve">. </w:t>
            </w:r>
          </w:p>
        </w:tc>
        <w:tc>
          <w:tcPr>
            <w:tcW w:w="9356" w:type="dxa"/>
            <w:tcBorders>
              <w:bottom w:val="single" w:sz="4" w:space="0" w:color="auto"/>
            </w:tcBorders>
          </w:tcPr>
          <w:p w:rsidR="0072438A" w:rsidRDefault="0072438A" w:rsidP="00F447B9">
            <w:pPr>
              <w:jc w:val="both"/>
              <w:rPr>
                <w:rFonts w:ascii="Tw Cen MT" w:hAnsi="Tw Cen MT"/>
              </w:rPr>
            </w:pPr>
            <w:r w:rsidRPr="00111F0F">
              <w:rPr>
                <w:rFonts w:ascii="Tw Cen MT" w:hAnsi="Tw Cen MT"/>
                <w:b/>
              </w:rPr>
              <w:t>Desarrollo de la Actividad</w:t>
            </w:r>
            <w:r w:rsidRPr="006362D2">
              <w:rPr>
                <w:rFonts w:ascii="Tw Cen MT" w:hAnsi="Tw Cen MT"/>
              </w:rPr>
              <w:t xml:space="preserve">: </w:t>
            </w:r>
          </w:p>
          <w:p w:rsidR="0072438A" w:rsidRDefault="0072438A" w:rsidP="00F447B9">
            <w:pPr>
              <w:jc w:val="both"/>
              <w:rPr>
                <w:rFonts w:ascii="Tw Cen MT" w:hAnsi="Tw Cen MT"/>
              </w:rPr>
            </w:pPr>
            <w:r>
              <w:rPr>
                <w:rFonts w:ascii="Tw Cen MT" w:hAnsi="Tw Cen MT"/>
              </w:rPr>
              <w:t>Participaron de la reunión las siguientes instituciones:</w:t>
            </w:r>
          </w:p>
          <w:p w:rsidR="0072438A" w:rsidRPr="00EC77F3" w:rsidRDefault="0072438A" w:rsidP="00F447B9">
            <w:pPr>
              <w:jc w:val="both"/>
              <w:rPr>
                <w:rFonts w:ascii="Tw Cen MT" w:hAnsi="Tw Cen MT"/>
                <w:lang w:val="en-US"/>
              </w:rPr>
            </w:pPr>
            <w:r w:rsidRPr="00EC77F3">
              <w:rPr>
                <w:rFonts w:ascii="Tw Cen MT" w:hAnsi="Tw Cen MT"/>
                <w:lang w:val="en-US"/>
              </w:rPr>
              <w:t>CMAN – Abog. Gerver Común</w:t>
            </w:r>
          </w:p>
          <w:p w:rsidR="0072438A" w:rsidRDefault="0072438A" w:rsidP="00F447B9">
            <w:pPr>
              <w:jc w:val="both"/>
              <w:rPr>
                <w:rFonts w:ascii="Tw Cen MT" w:hAnsi="Tw Cen MT"/>
              </w:rPr>
            </w:pPr>
            <w:r w:rsidRPr="00EC77F3">
              <w:rPr>
                <w:rFonts w:ascii="Tw Cen MT" w:hAnsi="Tw Cen MT"/>
                <w:lang w:val="en-US"/>
              </w:rPr>
              <w:t xml:space="preserve">CAPS – Ps. </w:t>
            </w:r>
            <w:r w:rsidR="001F513E">
              <w:rPr>
                <w:rFonts w:ascii="Tw Cen MT" w:hAnsi="Tw Cen MT"/>
              </w:rPr>
              <w:t xml:space="preserve">Jorge Rojas y </w:t>
            </w:r>
            <w:r>
              <w:rPr>
                <w:rFonts w:ascii="Tw Cen MT" w:hAnsi="Tw Cen MT"/>
              </w:rPr>
              <w:t>Vania Judith Quispe Yábar</w:t>
            </w:r>
          </w:p>
          <w:p w:rsidR="0072438A" w:rsidRDefault="0072438A" w:rsidP="00F447B9">
            <w:pPr>
              <w:jc w:val="both"/>
              <w:rPr>
                <w:rFonts w:ascii="Tw Cen MT" w:hAnsi="Tw Cen MT"/>
              </w:rPr>
            </w:pPr>
            <w:r>
              <w:rPr>
                <w:rFonts w:ascii="Tw Cen MT" w:hAnsi="Tw Cen MT"/>
              </w:rPr>
              <w:t xml:space="preserve">Psicólogos (as) – Tutores (as) de la Corporación Educativa Continental </w:t>
            </w:r>
          </w:p>
          <w:p w:rsidR="00EA43C0" w:rsidRDefault="00EA43C0" w:rsidP="00F447B9">
            <w:pPr>
              <w:jc w:val="both"/>
              <w:rPr>
                <w:rFonts w:ascii="Tw Cen MT" w:hAnsi="Tw Cen MT"/>
                <w:color w:val="000000"/>
              </w:rPr>
            </w:pPr>
            <w:r>
              <w:rPr>
                <w:rFonts w:ascii="Tw Cen MT" w:hAnsi="Tw Cen MT"/>
              </w:rPr>
              <w:t xml:space="preserve">Se inició con la capacitación a los tutores y tutoras </w:t>
            </w:r>
            <w:r>
              <w:rPr>
                <w:rFonts w:ascii="Tw Cen MT" w:hAnsi="Tw Cen MT"/>
                <w:color w:val="000000"/>
              </w:rPr>
              <w:t xml:space="preserve"> haciendo una prevé presentación del proyecto, seguido se compartió con los y las asistentes la última versión de la ficha de entrevista a los becarios, se leyó cada una de las preguntas planteadas, se resolvió las dudas de los tutores, se resaltó que es un guía de atención, que las preguntas pueden ser parafraseadas. En la socialización de la aplicación  de la escala IRPEC se resaltó la que escala mide las siguientes dimensiones: vínculos y relaciones sociales, autoestima, fortalezas personales, control de agresividad, depresión, ansiedad, adicciones, t</w:t>
            </w:r>
            <w:r w:rsidRPr="00C6094F">
              <w:rPr>
                <w:rFonts w:ascii="Tw Cen MT" w:hAnsi="Tw Cen MT"/>
                <w:color w:val="000000"/>
              </w:rPr>
              <w:t>rauma</w:t>
            </w:r>
            <w:r>
              <w:rPr>
                <w:rFonts w:ascii="Tw Cen MT" w:hAnsi="Tw Cen MT"/>
                <w:color w:val="000000"/>
              </w:rPr>
              <w:t>. Los tutores y tutoras se mostraron interesados en la aplicación de estos instrumentos. El Lic. comentó</w:t>
            </w:r>
            <w:r w:rsidRPr="00491E2B">
              <w:rPr>
                <w:rFonts w:ascii="Tw Cen MT" w:hAnsi="Tw Cen MT"/>
                <w:i/>
                <w:color w:val="000000"/>
              </w:rPr>
              <w:t>“…</w:t>
            </w:r>
            <w:r>
              <w:rPr>
                <w:rFonts w:ascii="Tw Cen MT" w:hAnsi="Tw Cen MT"/>
                <w:i/>
                <w:color w:val="000000"/>
              </w:rPr>
              <w:t xml:space="preserve"> se ve</w:t>
            </w:r>
            <w:r w:rsidRPr="00491E2B">
              <w:rPr>
                <w:rFonts w:ascii="Tw Cen MT" w:hAnsi="Tw Cen MT"/>
                <w:i/>
                <w:color w:val="000000"/>
              </w:rPr>
              <w:t xml:space="preserve"> interesante ya que el uso no es complicado y la corrección es simple…”</w:t>
            </w:r>
            <w:r>
              <w:rPr>
                <w:rFonts w:ascii="Tw Cen MT" w:hAnsi="Tw Cen MT"/>
                <w:color w:val="000000"/>
              </w:rPr>
              <w:t xml:space="preserve">. </w:t>
            </w:r>
          </w:p>
          <w:p w:rsidR="00EA43C0" w:rsidRPr="00CA1C71" w:rsidRDefault="00EA43C0" w:rsidP="00F447B9">
            <w:pPr>
              <w:jc w:val="both"/>
              <w:rPr>
                <w:rFonts w:ascii="Tw Cen MT" w:hAnsi="Tw Cen MT"/>
              </w:rPr>
            </w:pPr>
            <w:r>
              <w:rPr>
                <w:rFonts w:ascii="Tw Cen MT" w:hAnsi="Tw Cen MT"/>
                <w:color w:val="000000"/>
              </w:rPr>
              <w:t>Se acordó que los casos que ellos consideren en riego serán derivados al CAPS para su atención. Se programó la próxima reunión para el miércoles 15 de octubre a las 4:00pm</w:t>
            </w: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8</w:t>
            </w:r>
          </w:p>
        </w:tc>
        <w:tc>
          <w:tcPr>
            <w:tcW w:w="9356" w:type="dxa"/>
            <w:tcBorders>
              <w:bottom w:val="single" w:sz="4" w:space="0" w:color="auto"/>
            </w:tcBorders>
          </w:tcPr>
          <w:p w:rsidR="00EA43C0" w:rsidRDefault="0072438A" w:rsidP="00EA43C0">
            <w:pPr>
              <w:rPr>
                <w:rFonts w:ascii="Tw Cen MT" w:hAnsi="Tw Cen MT"/>
                <w:b/>
              </w:rPr>
            </w:pPr>
            <w:r w:rsidRPr="00111F0F">
              <w:rPr>
                <w:rFonts w:ascii="Tw Cen MT" w:hAnsi="Tw Cen MT"/>
                <w:b/>
              </w:rPr>
              <w:t xml:space="preserve">Resultado o balance de la actividad: </w:t>
            </w:r>
          </w:p>
          <w:p w:rsidR="0072438A" w:rsidRPr="00EA43C0" w:rsidRDefault="00EA43C0" w:rsidP="00EA43C0">
            <w:pPr>
              <w:rPr>
                <w:rFonts w:ascii="Tw Cen MT" w:hAnsi="Tw Cen MT"/>
                <w:b/>
              </w:rPr>
            </w:pPr>
            <w:r>
              <w:rPr>
                <w:rFonts w:ascii="Tw Cen MT" w:hAnsi="Tw Cen MT"/>
              </w:rPr>
              <w:t xml:space="preserve">Se cuenta con un plan de trabajo. </w:t>
            </w:r>
            <w:r w:rsidR="00C6094F" w:rsidRPr="00C6094F">
              <w:rPr>
                <w:rFonts w:ascii="Tw Cen MT" w:hAnsi="Tw Cen MT"/>
                <w:color w:val="000000"/>
              </w:rPr>
              <w:tab/>
            </w:r>
            <w:r w:rsidR="00C6094F" w:rsidRPr="00C6094F">
              <w:rPr>
                <w:rFonts w:ascii="Tw Cen MT" w:hAnsi="Tw Cen MT"/>
                <w:color w:val="000000"/>
              </w:rPr>
              <w:tab/>
            </w:r>
          </w:p>
        </w:tc>
      </w:tr>
      <w:tr w:rsidR="0072438A" w:rsidTr="00D27CCC">
        <w:tc>
          <w:tcPr>
            <w:tcW w:w="817" w:type="dxa"/>
            <w:tcBorders>
              <w:bottom w:val="single" w:sz="4" w:space="0" w:color="auto"/>
            </w:tcBorders>
          </w:tcPr>
          <w:p w:rsidR="0072438A" w:rsidRPr="00E6392B" w:rsidRDefault="0072438A" w:rsidP="00D27CCC">
            <w:pPr>
              <w:rPr>
                <w:rFonts w:ascii="Tw Cen MT" w:hAnsi="Tw Cen MT"/>
              </w:rPr>
            </w:pPr>
            <w:r w:rsidRPr="00E6392B">
              <w:rPr>
                <w:rFonts w:ascii="Tw Cen MT" w:hAnsi="Tw Cen MT"/>
              </w:rPr>
              <w:t>9</w:t>
            </w:r>
          </w:p>
        </w:tc>
        <w:tc>
          <w:tcPr>
            <w:tcW w:w="9356" w:type="dxa"/>
            <w:tcBorders>
              <w:bottom w:val="single" w:sz="4" w:space="0" w:color="auto"/>
            </w:tcBorders>
          </w:tcPr>
          <w:p w:rsidR="0072438A" w:rsidRPr="00E6392B" w:rsidRDefault="0072438A" w:rsidP="00D27CCC">
            <w:pPr>
              <w:rPr>
                <w:rFonts w:ascii="Tw Cen MT" w:hAnsi="Tw Cen MT"/>
                <w:b/>
              </w:rPr>
            </w:pPr>
            <w:r w:rsidRPr="00E6392B">
              <w:rPr>
                <w:rFonts w:ascii="Tw Cen MT" w:hAnsi="Tw Cen MT"/>
                <w:b/>
              </w:rPr>
              <w:t>Cómo se ha incorporado el enfoque de género/ interculturalidad.</w:t>
            </w:r>
          </w:p>
          <w:p w:rsidR="0072438A" w:rsidRPr="00E6392B" w:rsidRDefault="0072438A" w:rsidP="00D27CCC">
            <w:pPr>
              <w:rPr>
                <w:rFonts w:ascii="Tw Cen MT" w:hAnsi="Tw Cen MT"/>
              </w:rPr>
            </w:pPr>
            <w:r w:rsidRPr="00E6392B">
              <w:rPr>
                <w:rFonts w:ascii="Tw Cen MT" w:hAnsi="Tw Cen MT"/>
              </w:rPr>
              <w:t>Los tutores (as)</w:t>
            </w:r>
            <w:r w:rsidRPr="00E6392B">
              <w:rPr>
                <w:rStyle w:val="apple-converted-space"/>
                <w:rFonts w:ascii="Calibri" w:hAnsi="Calibri"/>
                <w:sz w:val="21"/>
                <w:szCs w:val="21"/>
                <w:shd w:val="clear" w:color="auto" w:fill="FFFFFF"/>
              </w:rPr>
              <w:t> </w:t>
            </w:r>
            <w:r w:rsidRPr="00E6392B">
              <w:rPr>
                <w:rFonts w:ascii="Calibri" w:hAnsi="Calibri"/>
                <w:sz w:val="21"/>
                <w:szCs w:val="21"/>
                <w:shd w:val="clear" w:color="auto" w:fill="FFFFFF"/>
              </w:rPr>
              <w:t>reconocen y  valoran la diversidad cultural</w:t>
            </w:r>
            <w:r>
              <w:rPr>
                <w:rFonts w:ascii="Calibri" w:hAnsi="Calibri"/>
                <w:sz w:val="21"/>
                <w:szCs w:val="21"/>
                <w:shd w:val="clear" w:color="auto" w:fill="FFFFFF"/>
              </w:rPr>
              <w:t xml:space="preserve"> de los becarios</w:t>
            </w:r>
            <w:r w:rsidRPr="00E6392B">
              <w:rPr>
                <w:rFonts w:ascii="Calibri" w:hAnsi="Calibri"/>
                <w:sz w:val="21"/>
                <w:szCs w:val="21"/>
                <w:shd w:val="clear" w:color="auto" w:fill="FFFFFF"/>
              </w:rPr>
              <w:t>, asimismo velaran por la  igualdad de derechos entre todos los estudiantes, sin discriminación y  motivara</w:t>
            </w:r>
            <w:r>
              <w:rPr>
                <w:rFonts w:ascii="Calibri" w:hAnsi="Calibri"/>
                <w:sz w:val="21"/>
                <w:szCs w:val="21"/>
                <w:shd w:val="clear" w:color="auto" w:fill="FFFFFF"/>
              </w:rPr>
              <w:t xml:space="preserve">n a </w:t>
            </w:r>
            <w:r w:rsidRPr="00E6392B">
              <w:rPr>
                <w:rFonts w:ascii="Calibri" w:hAnsi="Calibri"/>
                <w:sz w:val="21"/>
                <w:szCs w:val="21"/>
                <w:shd w:val="clear" w:color="auto" w:fill="FFFFFF"/>
              </w:rPr>
              <w:t>los becarios</w:t>
            </w:r>
            <w:r>
              <w:rPr>
                <w:rFonts w:ascii="Calibri" w:hAnsi="Calibri"/>
                <w:sz w:val="21"/>
                <w:szCs w:val="21"/>
                <w:shd w:val="clear" w:color="auto" w:fill="FFFFFF"/>
              </w:rPr>
              <w:t xml:space="preserve">  a que no renuncien</w:t>
            </w:r>
            <w:r w:rsidRPr="00E6392B">
              <w:rPr>
                <w:rFonts w:ascii="Calibri" w:hAnsi="Calibri"/>
                <w:sz w:val="21"/>
                <w:szCs w:val="21"/>
                <w:shd w:val="clear" w:color="auto" w:fill="FFFFFF"/>
              </w:rPr>
              <w:t xml:space="preserve"> a sus propias costumbres y valores</w:t>
            </w:r>
            <w:r>
              <w:rPr>
                <w:rFonts w:ascii="Calibri" w:hAnsi="Calibri"/>
                <w:sz w:val="21"/>
                <w:szCs w:val="21"/>
                <w:shd w:val="clear" w:color="auto" w:fill="FFFFFF"/>
              </w:rPr>
              <w:t>.</w:t>
            </w:r>
          </w:p>
          <w:p w:rsidR="0072438A" w:rsidRPr="00E6392B" w:rsidRDefault="0072438A" w:rsidP="00D27CCC">
            <w:pPr>
              <w:rPr>
                <w:rFonts w:ascii="Tw Cen MT" w:hAnsi="Tw Cen MT"/>
                <w:b/>
              </w:rPr>
            </w:pP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10</w:t>
            </w:r>
            <w:r w:rsidRPr="004D1D90">
              <w:rPr>
                <w:rFonts w:ascii="Tw Cen MT" w:hAnsi="Tw Cen MT"/>
              </w:rPr>
              <w:t>.</w:t>
            </w:r>
          </w:p>
        </w:tc>
        <w:tc>
          <w:tcPr>
            <w:tcW w:w="9356" w:type="dxa"/>
            <w:tcBorders>
              <w:bottom w:val="single" w:sz="4" w:space="0" w:color="auto"/>
            </w:tcBorders>
          </w:tcPr>
          <w:p w:rsidR="0072438A" w:rsidRDefault="0072438A" w:rsidP="00D27CCC">
            <w:pPr>
              <w:rPr>
                <w:rFonts w:ascii="Tw Cen MT" w:hAnsi="Tw Cen MT"/>
                <w:sz w:val="20"/>
                <w:szCs w:val="20"/>
              </w:rPr>
            </w:pPr>
            <w:r w:rsidRPr="00111F0F">
              <w:rPr>
                <w:rFonts w:ascii="Tw Cen MT" w:hAnsi="Tw Cen MT"/>
                <w:b/>
              </w:rPr>
              <w:t>Resultados de prueba de entrada y salida:</w:t>
            </w:r>
            <w:r>
              <w:rPr>
                <w:rFonts w:ascii="Tw Cen MT" w:hAnsi="Tw Cen MT"/>
              </w:rPr>
              <w:t xml:space="preserve"> (no se aplicó)</w:t>
            </w:r>
          </w:p>
          <w:p w:rsidR="0072438A" w:rsidRPr="004D1D90" w:rsidRDefault="0072438A" w:rsidP="00D27CCC">
            <w:pPr>
              <w:rPr>
                <w:rFonts w:ascii="Tw Cen MT" w:hAnsi="Tw Cen MT"/>
              </w:rPr>
            </w:pPr>
            <w:r>
              <w:rPr>
                <w:rFonts w:ascii="Tw Cen MT" w:hAnsi="Tw Cen MT"/>
              </w:rPr>
              <w:t>No aplica.</w:t>
            </w: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11</w:t>
            </w:r>
            <w:r w:rsidRPr="004D1D90">
              <w:rPr>
                <w:rFonts w:ascii="Tw Cen MT" w:hAnsi="Tw Cen MT"/>
              </w:rPr>
              <w:t>.</w:t>
            </w:r>
          </w:p>
        </w:tc>
        <w:tc>
          <w:tcPr>
            <w:tcW w:w="9356" w:type="dxa"/>
            <w:tcBorders>
              <w:bottom w:val="single" w:sz="4" w:space="0" w:color="auto"/>
            </w:tcBorders>
          </w:tcPr>
          <w:p w:rsidR="0072438A" w:rsidRPr="00111F0F" w:rsidRDefault="0072438A" w:rsidP="00D27CCC">
            <w:pPr>
              <w:rPr>
                <w:rFonts w:ascii="Tw Cen MT" w:hAnsi="Tw Cen MT"/>
                <w:b/>
              </w:rPr>
            </w:pPr>
            <w:r w:rsidRPr="00111F0F">
              <w:rPr>
                <w:rFonts w:ascii="Tw Cen MT" w:hAnsi="Tw Cen MT"/>
                <w:b/>
              </w:rPr>
              <w:t xml:space="preserve">Dificultades y recomendaciones para actividades similares:  </w:t>
            </w:r>
          </w:p>
          <w:p w:rsidR="0072438A" w:rsidRPr="004D1D90" w:rsidRDefault="0072438A" w:rsidP="00D27CCC">
            <w:pPr>
              <w:rPr>
                <w:rFonts w:ascii="Tw Cen MT" w:hAnsi="Tw Cen MT"/>
              </w:rPr>
            </w:pP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12</w:t>
            </w:r>
            <w:r w:rsidRPr="004D1D90">
              <w:rPr>
                <w:rFonts w:ascii="Tw Cen MT" w:hAnsi="Tw Cen MT"/>
              </w:rPr>
              <w:t>.</w:t>
            </w:r>
          </w:p>
        </w:tc>
        <w:tc>
          <w:tcPr>
            <w:tcW w:w="9356" w:type="dxa"/>
            <w:tcBorders>
              <w:bottom w:val="single" w:sz="4" w:space="0" w:color="auto"/>
            </w:tcBorders>
          </w:tcPr>
          <w:p w:rsidR="0072438A" w:rsidRDefault="0072438A" w:rsidP="00D27CCC">
            <w:pPr>
              <w:rPr>
                <w:rFonts w:ascii="Tw Cen MT" w:hAnsi="Tw Cen MT"/>
                <w:b/>
              </w:rPr>
            </w:pPr>
            <w:r w:rsidRPr="00111F0F">
              <w:rPr>
                <w:rFonts w:ascii="Tw Cen MT" w:hAnsi="Tw Cen MT"/>
                <w:b/>
              </w:rPr>
              <w:t>Responsable/es de la actividad:</w:t>
            </w:r>
          </w:p>
          <w:p w:rsidR="0072438A" w:rsidRPr="004D1D90" w:rsidRDefault="0072438A" w:rsidP="00D27CCC">
            <w:pPr>
              <w:rPr>
                <w:rFonts w:ascii="Tw Cen MT" w:hAnsi="Tw Cen MT"/>
              </w:rPr>
            </w:pPr>
            <w:r>
              <w:rPr>
                <w:rFonts w:ascii="Tw Cen MT" w:hAnsi="Tw Cen MT"/>
              </w:rPr>
              <w:t xml:space="preserve">CMAN, CAPS, PRONABEC y Corporación Educativa Continental. </w:t>
            </w: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13</w:t>
            </w:r>
            <w:r w:rsidRPr="004D1D90">
              <w:rPr>
                <w:rFonts w:ascii="Tw Cen MT" w:hAnsi="Tw Cen MT"/>
              </w:rPr>
              <w:t>.</w:t>
            </w:r>
          </w:p>
        </w:tc>
        <w:tc>
          <w:tcPr>
            <w:tcW w:w="9356" w:type="dxa"/>
            <w:tcBorders>
              <w:bottom w:val="single" w:sz="4" w:space="0" w:color="auto"/>
            </w:tcBorders>
          </w:tcPr>
          <w:p w:rsidR="0072438A" w:rsidRDefault="0072438A" w:rsidP="00D27CCC">
            <w:pPr>
              <w:rPr>
                <w:rFonts w:ascii="Tw Cen MT" w:hAnsi="Tw Cen MT"/>
                <w:b/>
              </w:rPr>
            </w:pPr>
            <w:r w:rsidRPr="00111F0F">
              <w:rPr>
                <w:rFonts w:ascii="Tw Cen MT" w:hAnsi="Tw Cen MT"/>
                <w:b/>
              </w:rPr>
              <w:t>Responsable de la elaboración</w:t>
            </w:r>
            <w:r>
              <w:rPr>
                <w:rFonts w:ascii="Tw Cen MT" w:hAnsi="Tw Cen MT"/>
                <w:b/>
              </w:rPr>
              <w:t xml:space="preserve"> del informe</w:t>
            </w:r>
            <w:r w:rsidRPr="00111F0F">
              <w:rPr>
                <w:rFonts w:ascii="Tw Cen MT" w:hAnsi="Tw Cen MT"/>
                <w:b/>
              </w:rPr>
              <w:t>:</w:t>
            </w:r>
          </w:p>
          <w:p w:rsidR="0072438A" w:rsidRPr="00C82955" w:rsidRDefault="0072438A" w:rsidP="00D27CCC">
            <w:pPr>
              <w:rPr>
                <w:rFonts w:ascii="Tw Cen MT" w:hAnsi="Tw Cen MT"/>
              </w:rPr>
            </w:pPr>
            <w:r>
              <w:rPr>
                <w:rFonts w:ascii="Tw Cen MT" w:hAnsi="Tw Cen MT"/>
              </w:rPr>
              <w:t xml:space="preserve">Vania Quispe Yábar </w:t>
            </w:r>
          </w:p>
          <w:p w:rsidR="0072438A" w:rsidRPr="004D1D90" w:rsidRDefault="0072438A" w:rsidP="00D27CCC">
            <w:pPr>
              <w:rPr>
                <w:rFonts w:ascii="Tw Cen MT" w:hAnsi="Tw Cen MT"/>
              </w:rPr>
            </w:pPr>
          </w:p>
        </w:tc>
      </w:tr>
      <w:tr w:rsidR="0072438A" w:rsidTr="00D27CCC">
        <w:tc>
          <w:tcPr>
            <w:tcW w:w="817" w:type="dxa"/>
            <w:tcBorders>
              <w:bottom w:val="single" w:sz="4" w:space="0" w:color="auto"/>
            </w:tcBorders>
          </w:tcPr>
          <w:p w:rsidR="0072438A" w:rsidRPr="004D1D90" w:rsidRDefault="0072438A" w:rsidP="00D27CCC">
            <w:pPr>
              <w:rPr>
                <w:rFonts w:ascii="Tw Cen MT" w:hAnsi="Tw Cen MT"/>
              </w:rPr>
            </w:pPr>
            <w:r>
              <w:rPr>
                <w:rFonts w:ascii="Tw Cen MT" w:hAnsi="Tw Cen MT"/>
              </w:rPr>
              <w:t>14</w:t>
            </w:r>
            <w:r w:rsidRPr="004D1D90">
              <w:rPr>
                <w:rFonts w:ascii="Tw Cen MT" w:hAnsi="Tw Cen MT"/>
              </w:rPr>
              <w:t>.</w:t>
            </w:r>
          </w:p>
        </w:tc>
        <w:tc>
          <w:tcPr>
            <w:tcW w:w="9356" w:type="dxa"/>
            <w:tcBorders>
              <w:bottom w:val="single" w:sz="4" w:space="0" w:color="auto"/>
            </w:tcBorders>
          </w:tcPr>
          <w:p w:rsidR="0072438A" w:rsidRPr="00111F0F" w:rsidRDefault="0072438A" w:rsidP="00D27CCC">
            <w:pPr>
              <w:rPr>
                <w:rFonts w:ascii="Tw Cen MT" w:hAnsi="Tw Cen MT"/>
                <w:b/>
              </w:rPr>
            </w:pPr>
            <w:r w:rsidRPr="00111F0F">
              <w:rPr>
                <w:rFonts w:ascii="Tw Cen MT" w:hAnsi="Tw Cen MT"/>
                <w:b/>
              </w:rPr>
              <w:t>Fecha de</w:t>
            </w:r>
            <w:r>
              <w:rPr>
                <w:rFonts w:ascii="Tw Cen MT" w:hAnsi="Tw Cen MT"/>
                <w:b/>
              </w:rPr>
              <w:t>l reporte</w:t>
            </w:r>
            <w:r w:rsidRPr="00111F0F">
              <w:rPr>
                <w:rFonts w:ascii="Tw Cen MT" w:hAnsi="Tw Cen MT"/>
                <w:b/>
              </w:rPr>
              <w:t>:</w:t>
            </w:r>
          </w:p>
          <w:p w:rsidR="0072438A" w:rsidRPr="004D1D90" w:rsidRDefault="0072438A" w:rsidP="00D27CCC">
            <w:pPr>
              <w:rPr>
                <w:rFonts w:ascii="Tw Cen MT" w:hAnsi="Tw Cen MT"/>
              </w:rPr>
            </w:pPr>
            <w:r>
              <w:rPr>
                <w:rFonts w:ascii="Tw Cen MT" w:hAnsi="Tw Cen MT"/>
              </w:rPr>
              <w:t>06-10-14</w:t>
            </w:r>
          </w:p>
        </w:tc>
      </w:tr>
    </w:tbl>
    <w:p w:rsidR="0072438A" w:rsidRDefault="0072438A" w:rsidP="0072438A">
      <w:pPr>
        <w:rPr>
          <w:rFonts w:ascii="Tw Cen MT" w:hAnsi="Tw Cen MT"/>
        </w:rPr>
      </w:pPr>
    </w:p>
    <w:p w:rsidR="0072438A" w:rsidRPr="004206C2" w:rsidRDefault="0072438A" w:rsidP="0072438A">
      <w:pPr>
        <w:rPr>
          <w:rFonts w:ascii="Tw Cen MT" w:hAnsi="Tw Cen MT"/>
          <w:b/>
          <w:sz w:val="28"/>
          <w:szCs w:val="28"/>
        </w:rPr>
      </w:pPr>
      <w:r>
        <w:rPr>
          <w:rFonts w:ascii="Tw Cen MT" w:hAnsi="Tw Cen MT"/>
        </w:rPr>
        <w:br w:type="page"/>
      </w:r>
      <w:r w:rsidRPr="004206C2">
        <w:rPr>
          <w:rFonts w:ascii="Tw Cen MT" w:hAnsi="Tw Cen MT"/>
          <w:b/>
          <w:sz w:val="28"/>
          <w:szCs w:val="28"/>
        </w:rPr>
        <w:t>ANEXOS:</w:t>
      </w:r>
    </w:p>
    <w:p w:rsidR="0072438A" w:rsidRDefault="0072438A" w:rsidP="0072438A">
      <w:pPr>
        <w:rPr>
          <w:rFonts w:ascii="Tw Cen MT" w:hAnsi="Tw Cen MT"/>
        </w:rPr>
      </w:pPr>
    </w:p>
    <w:p w:rsidR="0072438A" w:rsidRDefault="0072438A" w:rsidP="0072438A">
      <w:pPr>
        <w:rPr>
          <w:rFonts w:ascii="Tw Cen MT" w:hAnsi="Tw Cen MT"/>
        </w:rPr>
      </w:pPr>
    </w:p>
    <w:p w:rsidR="0072438A" w:rsidRDefault="0072438A" w:rsidP="0072438A">
      <w:pPr>
        <w:rPr>
          <w:rFonts w:ascii="Tw Cen MT" w:hAnsi="Tw Cen MT"/>
        </w:rPr>
      </w:pPr>
      <w:r>
        <w:rPr>
          <w:rFonts w:ascii="Tw Cen MT" w:hAnsi="Tw Cen MT"/>
        </w:rPr>
        <w:t>Logos de las instituciones que integran:</w:t>
      </w:r>
    </w:p>
    <w:p w:rsidR="0072438A" w:rsidRDefault="0072438A" w:rsidP="0072438A">
      <w:pPr>
        <w:rPr>
          <w:rFonts w:ascii="Tw Cen MT" w:hAnsi="Tw Cen MT"/>
        </w:rPr>
      </w:pPr>
      <w:r>
        <w:rPr>
          <w:noProof/>
          <w:lang w:val="es-PE" w:eastAsia="es-PE"/>
        </w:rPr>
        <w:drawing>
          <wp:anchor distT="0" distB="0" distL="114300" distR="114300" simplePos="0" relativeHeight="251662336" behindDoc="0" locked="0" layoutInCell="1" allowOverlap="1">
            <wp:simplePos x="0" y="0"/>
            <wp:positionH relativeFrom="column">
              <wp:posOffset>3649345</wp:posOffset>
            </wp:positionH>
            <wp:positionV relativeFrom="paragraph">
              <wp:posOffset>92710</wp:posOffset>
            </wp:positionV>
            <wp:extent cx="1078865" cy="306705"/>
            <wp:effectExtent l="19050" t="0" r="6985" b="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srcRect/>
                    <a:stretch>
                      <a:fillRect/>
                    </a:stretch>
                  </pic:blipFill>
                  <pic:spPr bwMode="auto">
                    <a:xfrm>
                      <a:off x="0" y="0"/>
                      <a:ext cx="1078865" cy="306705"/>
                    </a:xfrm>
                    <a:prstGeom prst="rect">
                      <a:avLst/>
                    </a:prstGeom>
                    <a:noFill/>
                    <a:ln w="9525">
                      <a:noFill/>
                      <a:miter lim="800000"/>
                      <a:headEnd/>
                      <a:tailEnd/>
                    </a:ln>
                  </pic:spPr>
                </pic:pic>
              </a:graphicData>
            </a:graphic>
          </wp:anchor>
        </w:drawing>
      </w:r>
      <w:r>
        <w:rPr>
          <w:noProof/>
          <w:lang w:val="es-PE" w:eastAsia="es-PE"/>
        </w:rPr>
        <w:drawing>
          <wp:anchor distT="0" distB="0" distL="114300" distR="114300" simplePos="0" relativeHeight="251661312" behindDoc="0" locked="0" layoutInCell="1" allowOverlap="1">
            <wp:simplePos x="0" y="0"/>
            <wp:positionH relativeFrom="column">
              <wp:posOffset>2312035</wp:posOffset>
            </wp:positionH>
            <wp:positionV relativeFrom="paragraph">
              <wp:posOffset>92710</wp:posOffset>
            </wp:positionV>
            <wp:extent cx="1085850" cy="306705"/>
            <wp:effectExtent l="19050" t="0" r="0" b="0"/>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085850" cy="306705"/>
                    </a:xfrm>
                    <a:prstGeom prst="rect">
                      <a:avLst/>
                    </a:prstGeom>
                    <a:noFill/>
                    <a:ln w="9525">
                      <a:noFill/>
                      <a:miter lim="800000"/>
                      <a:headEnd/>
                      <a:tailEnd/>
                    </a:ln>
                  </pic:spPr>
                </pic:pic>
              </a:graphicData>
            </a:graphic>
          </wp:anchor>
        </w:drawing>
      </w:r>
      <w:r>
        <w:rPr>
          <w:noProof/>
          <w:lang w:val="es-PE" w:eastAsia="es-PE"/>
        </w:rPr>
        <w:drawing>
          <wp:anchor distT="0" distB="0" distL="114300" distR="114300" simplePos="0" relativeHeight="251659264" behindDoc="1" locked="0" layoutInCell="1" allowOverlap="1">
            <wp:simplePos x="0" y="0"/>
            <wp:positionH relativeFrom="column">
              <wp:posOffset>1200785</wp:posOffset>
            </wp:positionH>
            <wp:positionV relativeFrom="paragraph">
              <wp:posOffset>92710</wp:posOffset>
            </wp:positionV>
            <wp:extent cx="798195" cy="327025"/>
            <wp:effectExtent l="19050" t="0" r="1905" b="0"/>
            <wp:wrapThrough wrapText="bothSides">
              <wp:wrapPolygon edited="0">
                <wp:start x="-516" y="0"/>
                <wp:lineTo x="-516" y="20132"/>
                <wp:lineTo x="21652" y="20132"/>
                <wp:lineTo x="21652" y="0"/>
                <wp:lineTo x="-516" y="0"/>
              </wp:wrapPolygon>
            </wp:wrapThrough>
            <wp:docPr id="5" name="Imagen 4" descr="http://derechoshumanos.pe/wp-content/uploads/2011/05/c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derechoshumanos.pe/wp-content/uploads/2011/05/caps.jpg"/>
                    <pic:cNvPicPr>
                      <a:picLocks noChangeAspect="1" noChangeArrowheads="1"/>
                    </pic:cNvPicPr>
                  </pic:nvPicPr>
                  <pic:blipFill>
                    <a:blip r:embed="rId9" cstate="print"/>
                    <a:srcRect/>
                    <a:stretch>
                      <a:fillRect/>
                    </a:stretch>
                  </pic:blipFill>
                  <pic:spPr bwMode="auto">
                    <a:xfrm>
                      <a:off x="0" y="0"/>
                      <a:ext cx="798195" cy="327025"/>
                    </a:xfrm>
                    <a:prstGeom prst="rect">
                      <a:avLst/>
                    </a:prstGeom>
                    <a:noFill/>
                    <a:ln w="9525">
                      <a:noFill/>
                      <a:miter lim="800000"/>
                      <a:headEnd/>
                      <a:tailEnd/>
                    </a:ln>
                  </pic:spPr>
                </pic:pic>
              </a:graphicData>
            </a:graphic>
          </wp:anchor>
        </w:drawing>
      </w:r>
      <w:r>
        <w:rPr>
          <w:noProof/>
          <w:lang w:val="es-PE" w:eastAsia="es-PE"/>
        </w:rPr>
        <w:drawing>
          <wp:anchor distT="0" distB="0" distL="114300" distR="114300" simplePos="0" relativeHeight="251660288" behindDoc="1" locked="0" layoutInCell="1" allowOverlap="1">
            <wp:simplePos x="0" y="0"/>
            <wp:positionH relativeFrom="column">
              <wp:posOffset>-103505</wp:posOffset>
            </wp:positionH>
            <wp:positionV relativeFrom="paragraph">
              <wp:posOffset>79375</wp:posOffset>
            </wp:positionV>
            <wp:extent cx="935990" cy="340995"/>
            <wp:effectExtent l="19050" t="0" r="0" b="0"/>
            <wp:wrapTight wrapText="bothSides">
              <wp:wrapPolygon edited="0">
                <wp:start x="-440" y="0"/>
                <wp:lineTo x="-440" y="20514"/>
                <wp:lineTo x="21541" y="20514"/>
                <wp:lineTo x="21541" y="0"/>
                <wp:lineTo x="-44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srcRect/>
                    <a:stretch>
                      <a:fillRect/>
                    </a:stretch>
                  </pic:blipFill>
                  <pic:spPr bwMode="auto">
                    <a:xfrm>
                      <a:off x="0" y="0"/>
                      <a:ext cx="935990" cy="340995"/>
                    </a:xfrm>
                    <a:prstGeom prst="rect">
                      <a:avLst/>
                    </a:prstGeom>
                    <a:noFill/>
                    <a:ln w="9525">
                      <a:noFill/>
                      <a:miter lim="800000"/>
                      <a:headEnd/>
                      <a:tailEnd/>
                    </a:ln>
                  </pic:spPr>
                </pic:pic>
              </a:graphicData>
            </a:graphic>
          </wp:anchor>
        </w:drawing>
      </w:r>
    </w:p>
    <w:p w:rsidR="0072438A" w:rsidRDefault="0072438A" w:rsidP="0072438A">
      <w:pPr>
        <w:rPr>
          <w:rFonts w:ascii="Tw Cen MT" w:hAnsi="Tw Cen MT"/>
        </w:rPr>
      </w:pPr>
    </w:p>
    <w:p w:rsidR="0072438A" w:rsidRDefault="0072438A" w:rsidP="0072438A">
      <w:pPr>
        <w:rPr>
          <w:rFonts w:ascii="Tw Cen MT" w:hAnsi="Tw Cen MT"/>
        </w:rPr>
      </w:pPr>
    </w:p>
    <w:p w:rsidR="0072438A" w:rsidRDefault="0072438A" w:rsidP="0072438A">
      <w:pPr>
        <w:rPr>
          <w:rFonts w:ascii="Tw Cen MT" w:hAnsi="Tw Cen MT"/>
          <w:b/>
        </w:rPr>
      </w:pPr>
    </w:p>
    <w:p w:rsidR="0072438A" w:rsidRPr="00BB1498" w:rsidRDefault="0072438A" w:rsidP="0072438A">
      <w:pPr>
        <w:rPr>
          <w:rFonts w:ascii="Tw Cen MT" w:hAnsi="Tw Cen MT"/>
          <w:b/>
        </w:rPr>
      </w:pPr>
      <w:r w:rsidRPr="00BB1498">
        <w:rPr>
          <w:rFonts w:ascii="Tw Cen MT" w:hAnsi="Tw Cen MT"/>
          <w:b/>
        </w:rPr>
        <w:t>Fotos de las reuniones:</w:t>
      </w:r>
    </w:p>
    <w:p w:rsidR="0072438A" w:rsidRPr="00233F04" w:rsidRDefault="0072438A" w:rsidP="0072438A">
      <w:pPr>
        <w:rPr>
          <w:rFonts w:ascii="Tw Cen MT" w:hAnsi="Tw Cen MT"/>
        </w:rPr>
      </w:pPr>
    </w:p>
    <w:p w:rsidR="0072438A" w:rsidRDefault="0072438A" w:rsidP="0072438A"/>
    <w:p w:rsidR="001A4430" w:rsidRDefault="00C321DC">
      <w:r w:rsidRPr="00C321DC">
        <w:rPr>
          <w:noProof/>
          <w:lang w:val="es-PE" w:eastAsia="es-PE"/>
        </w:rPr>
        <w:drawing>
          <wp:anchor distT="0" distB="0" distL="114300" distR="114300" simplePos="0" relativeHeight="251663360" behindDoc="0" locked="0" layoutInCell="1" allowOverlap="1">
            <wp:simplePos x="904875" y="2838450"/>
            <wp:positionH relativeFrom="margin">
              <wp:align>center</wp:align>
            </wp:positionH>
            <wp:positionV relativeFrom="margin">
              <wp:align>center</wp:align>
            </wp:positionV>
            <wp:extent cx="3810000" cy="2533650"/>
            <wp:effectExtent l="0" t="0" r="0" b="0"/>
            <wp:wrapSquare wrapText="bothSides"/>
            <wp:docPr id="7" name="Imagen 7" descr="D:\CAPS\FOTOS REPARED SET\SAM_0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S\FOTOS REPARED SET\SAM_02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anchor>
        </w:drawing>
      </w:r>
    </w:p>
    <w:sectPr w:rsidR="001A4430" w:rsidSect="00C82955">
      <w:headerReference w:type="default" r:id="rId12"/>
      <w:pgSz w:w="12240" w:h="15840"/>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53A" w:rsidRDefault="0022153A">
      <w:r>
        <w:separator/>
      </w:r>
    </w:p>
  </w:endnote>
  <w:endnote w:type="continuationSeparator" w:id="0">
    <w:p w:rsidR="0022153A" w:rsidRDefault="0022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53A" w:rsidRDefault="0022153A">
      <w:r>
        <w:separator/>
      </w:r>
    </w:p>
  </w:footnote>
  <w:footnote w:type="continuationSeparator" w:id="0">
    <w:p w:rsidR="0022153A" w:rsidRDefault="002215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7B9" w:rsidRPr="004A02B3" w:rsidRDefault="00F447B9" w:rsidP="00F447B9">
    <w:pPr>
      <w:jc w:val="right"/>
      <w:rPr>
        <w:rFonts w:ascii="Calibri" w:hAnsi="Calibri"/>
        <w:color w:val="000000"/>
        <w:sz w:val="22"/>
        <w:szCs w:val="22"/>
      </w:rPr>
    </w:pPr>
    <w:r>
      <w:rPr>
        <w:rFonts w:ascii="Calibri" w:hAnsi="Calibri"/>
        <w:noProof/>
        <w:sz w:val="22"/>
        <w:szCs w:val="22"/>
        <w:lang w:val="es-PE" w:eastAsia="es-PE"/>
      </w:rPr>
      <w:drawing>
        <wp:anchor distT="0" distB="0" distL="114300" distR="114300" simplePos="0" relativeHeight="251660288" behindDoc="1" locked="0" layoutInCell="1" allowOverlap="1">
          <wp:simplePos x="0" y="0"/>
          <wp:positionH relativeFrom="column">
            <wp:posOffset>4976495</wp:posOffset>
          </wp:positionH>
          <wp:positionV relativeFrom="paragraph">
            <wp:posOffset>-287020</wp:posOffset>
          </wp:positionV>
          <wp:extent cx="1076325" cy="628650"/>
          <wp:effectExtent l="0" t="0" r="9525" b="0"/>
          <wp:wrapTight wrapText="bothSides">
            <wp:wrapPolygon edited="0">
              <wp:start x="0" y="0"/>
              <wp:lineTo x="0" y="20945"/>
              <wp:lineTo x="21409" y="20945"/>
              <wp:lineTo x="21409" y="0"/>
              <wp:lineTo x="0" y="0"/>
            </wp:wrapPolygon>
          </wp:wrapTight>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628650"/>
                  </a:xfrm>
                  <a:prstGeom prst="rect">
                    <a:avLst/>
                  </a:prstGeom>
                  <a:noFill/>
                  <a:ln>
                    <a:noFill/>
                  </a:ln>
                </pic:spPr>
              </pic:pic>
            </a:graphicData>
          </a:graphic>
        </wp:anchor>
      </w:drawing>
    </w:r>
    <w:r w:rsidR="00C321DC">
      <w:rPr>
        <w:noProof/>
        <w:lang w:val="es-PE" w:eastAsia="es-PE"/>
      </w:rPr>
      <w:drawing>
        <wp:anchor distT="0" distB="0" distL="114300" distR="114300" simplePos="0" relativeHeight="251659264" behindDoc="0" locked="0" layoutInCell="1" allowOverlap="1">
          <wp:simplePos x="0" y="0"/>
          <wp:positionH relativeFrom="column">
            <wp:posOffset>-186055</wp:posOffset>
          </wp:positionH>
          <wp:positionV relativeFrom="paragraph">
            <wp:posOffset>-354965</wp:posOffset>
          </wp:positionV>
          <wp:extent cx="1501140" cy="734060"/>
          <wp:effectExtent l="0" t="0" r="3810" b="8890"/>
          <wp:wrapSquare wrapText="bothSides"/>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1140" cy="734060"/>
                  </a:xfrm>
                  <a:prstGeom prst="rect">
                    <a:avLst/>
                  </a:prstGeom>
                  <a:noFill/>
                </pic:spPr>
              </pic:pic>
            </a:graphicData>
          </a:graphic>
        </wp:anchor>
      </w:drawing>
    </w:r>
    <w:r w:rsidR="00C321DC">
      <w:rPr>
        <w:b/>
      </w:rPr>
      <w:tab/>
    </w:r>
    <w:r w:rsidR="00C321DC">
      <w:rPr>
        <w:b/>
      </w:rPr>
      <w:tab/>
    </w:r>
    <w:r w:rsidR="00C321DC">
      <w:rPr>
        <w:b/>
      </w:rPr>
      <w:tab/>
    </w:r>
    <w:r w:rsidR="00C321DC">
      <w:rPr>
        <w:b/>
      </w:rPr>
      <w:tab/>
    </w:r>
    <w:r w:rsidR="00C321DC">
      <w:rPr>
        <w:b/>
      </w:rPr>
      <w:tab/>
    </w:r>
  </w:p>
  <w:p w:rsidR="00F447B9" w:rsidRDefault="00F447B9" w:rsidP="00F447B9">
    <w:pPr>
      <w:jc w:val="right"/>
      <w:rPr>
        <w:rFonts w:ascii="Calibri" w:hAnsi="Calibri"/>
        <w:b/>
        <w:bCs/>
        <w:color w:val="000000"/>
        <w:sz w:val="22"/>
        <w:szCs w:val="22"/>
      </w:rPr>
    </w:pPr>
  </w:p>
  <w:p w:rsidR="008F147C" w:rsidRPr="00F447B9" w:rsidRDefault="00F447B9" w:rsidP="00F447B9">
    <w:pPr>
      <w:jc w:val="right"/>
      <w:rPr>
        <w:rFonts w:ascii="Calibri" w:hAnsi="Calibri"/>
        <w:b/>
        <w:bCs/>
        <w:color w:val="000000"/>
        <w:sz w:val="22"/>
        <w:szCs w:val="22"/>
      </w:rPr>
    </w:pPr>
    <w:r w:rsidRPr="004A02B3">
      <w:rPr>
        <w:rFonts w:ascii="Calibri" w:hAnsi="Calibri"/>
        <w:b/>
        <w:bCs/>
        <w:color w:val="000000"/>
        <w:sz w:val="22"/>
        <w:szCs w:val="22"/>
      </w:rPr>
      <w:t>COMUNIDAD EUROPEA</w:t>
    </w:r>
  </w:p>
  <w:p w:rsidR="008F147C" w:rsidRDefault="0022153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8A"/>
    <w:rsid w:val="0004031F"/>
    <w:rsid w:val="0013077B"/>
    <w:rsid w:val="00167067"/>
    <w:rsid w:val="001A4430"/>
    <w:rsid w:val="001E3FBC"/>
    <w:rsid w:val="001F513E"/>
    <w:rsid w:val="0022153A"/>
    <w:rsid w:val="00297934"/>
    <w:rsid w:val="00491E2B"/>
    <w:rsid w:val="00617012"/>
    <w:rsid w:val="006E5445"/>
    <w:rsid w:val="0072438A"/>
    <w:rsid w:val="00731C43"/>
    <w:rsid w:val="007C7BA3"/>
    <w:rsid w:val="00916D80"/>
    <w:rsid w:val="00A4262C"/>
    <w:rsid w:val="00A726AD"/>
    <w:rsid w:val="00B51786"/>
    <w:rsid w:val="00C321DC"/>
    <w:rsid w:val="00C6094F"/>
    <w:rsid w:val="00E46084"/>
    <w:rsid w:val="00E9632E"/>
    <w:rsid w:val="00EA43C0"/>
    <w:rsid w:val="00EC77F3"/>
    <w:rsid w:val="00F32182"/>
    <w:rsid w:val="00F447B9"/>
    <w:rsid w:val="00FF403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FE125F-DD04-4979-90C5-91FCEA73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38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38A"/>
    <w:pPr>
      <w:spacing w:after="200" w:line="276" w:lineRule="auto"/>
      <w:ind w:left="720"/>
      <w:contextualSpacing/>
    </w:pPr>
    <w:rPr>
      <w:rFonts w:ascii="Calibri" w:eastAsia="Calibri" w:hAnsi="Calibri"/>
      <w:sz w:val="22"/>
      <w:szCs w:val="22"/>
      <w:lang w:val="es-PE" w:eastAsia="en-US"/>
    </w:rPr>
  </w:style>
  <w:style w:type="paragraph" w:styleId="Piedepgina">
    <w:name w:val="footer"/>
    <w:basedOn w:val="Normal"/>
    <w:link w:val="PiedepginaCar"/>
    <w:uiPriority w:val="99"/>
    <w:unhideWhenUsed/>
    <w:rsid w:val="0072438A"/>
    <w:pPr>
      <w:tabs>
        <w:tab w:val="center" w:pos="4419"/>
        <w:tab w:val="right" w:pos="8838"/>
      </w:tabs>
    </w:pPr>
  </w:style>
  <w:style w:type="character" w:customStyle="1" w:styleId="PiedepginaCar">
    <w:name w:val="Pie de página Car"/>
    <w:basedOn w:val="Fuentedeprrafopredeter"/>
    <w:link w:val="Piedepgina"/>
    <w:uiPriority w:val="99"/>
    <w:rsid w:val="0072438A"/>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72438A"/>
    <w:pPr>
      <w:tabs>
        <w:tab w:val="center" w:pos="4252"/>
        <w:tab w:val="right" w:pos="8504"/>
      </w:tabs>
    </w:pPr>
  </w:style>
  <w:style w:type="character" w:customStyle="1" w:styleId="EncabezadoCar">
    <w:name w:val="Encabezado Car"/>
    <w:basedOn w:val="Fuentedeprrafopredeter"/>
    <w:link w:val="Encabezado"/>
    <w:uiPriority w:val="99"/>
    <w:rsid w:val="0072438A"/>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72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469283">
      <w:bodyDiv w:val="1"/>
      <w:marLeft w:val="0"/>
      <w:marRight w:val="0"/>
      <w:marTop w:val="0"/>
      <w:marBottom w:val="0"/>
      <w:divBdr>
        <w:top w:val="none" w:sz="0" w:space="0" w:color="auto"/>
        <w:left w:val="none" w:sz="0" w:space="0" w:color="auto"/>
        <w:bottom w:val="none" w:sz="0" w:space="0" w:color="auto"/>
        <w:right w:val="none" w:sz="0" w:space="0" w:color="auto"/>
      </w:divBdr>
    </w:div>
    <w:div w:id="14847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86FA3-189C-41D4-95F7-E213DAFA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Halion</dc:creator>
  <cp:keywords/>
  <dc:description/>
  <cp:lastModifiedBy>Halion</cp:lastModifiedBy>
  <cp:revision>2</cp:revision>
  <dcterms:created xsi:type="dcterms:W3CDTF">2015-04-06T20:51:00Z</dcterms:created>
  <dcterms:modified xsi:type="dcterms:W3CDTF">2015-04-06T20:51:00Z</dcterms:modified>
</cp:coreProperties>
</file>