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ACE" w:rsidRPr="00EE1B1E" w:rsidRDefault="00B97ACE" w:rsidP="00A35762">
      <w:pPr>
        <w:jc w:val="center"/>
        <w:rPr>
          <w:rFonts w:ascii="Verdana" w:hAnsi="Verdana" w:cs="Verdana"/>
          <w:b/>
          <w:bCs/>
          <w:sz w:val="16"/>
          <w:szCs w:val="16"/>
        </w:rPr>
      </w:pPr>
    </w:p>
    <w:p w:rsidR="00B97ACE" w:rsidRPr="00EE1B1E" w:rsidRDefault="00B97ACE" w:rsidP="00A35762">
      <w:pPr>
        <w:jc w:val="center"/>
        <w:rPr>
          <w:rFonts w:ascii="Verdana" w:hAnsi="Verdana" w:cs="Verdana"/>
          <w:b/>
          <w:bCs/>
          <w:sz w:val="16"/>
          <w:szCs w:val="16"/>
        </w:rPr>
      </w:pPr>
      <w:r w:rsidRPr="00EE1B1E">
        <w:rPr>
          <w:rFonts w:ascii="Verdana" w:hAnsi="Verdana" w:cs="Verdana"/>
          <w:b/>
          <w:bCs/>
          <w:sz w:val="16"/>
          <w:szCs w:val="16"/>
        </w:rPr>
        <w:t xml:space="preserve">FICHA  DE EVOLUCION </w:t>
      </w:r>
    </w:p>
    <w:p w:rsidR="00B97ACE" w:rsidRPr="00EE1B1E" w:rsidRDefault="00B97ACE" w:rsidP="00A35762">
      <w:pPr>
        <w:jc w:val="center"/>
        <w:rPr>
          <w:rFonts w:ascii="Verdana" w:hAnsi="Verdana" w:cs="Verdana"/>
          <w:b/>
          <w:bCs/>
          <w:sz w:val="16"/>
          <w:szCs w:val="16"/>
        </w:rPr>
      </w:pPr>
    </w:p>
    <w:p w:rsidR="00B97ACE" w:rsidRPr="00EE1B1E" w:rsidRDefault="00B97ACE" w:rsidP="00A35762">
      <w:pPr>
        <w:jc w:val="center"/>
        <w:rPr>
          <w:rFonts w:ascii="Verdana" w:hAnsi="Verdana" w:cs="Verdana"/>
          <w:b/>
          <w:bCs/>
          <w:sz w:val="16"/>
          <w:szCs w:val="16"/>
        </w:rPr>
      </w:pPr>
    </w:p>
    <w:p w:rsidR="00B97ACE" w:rsidRPr="00EE1B1E" w:rsidRDefault="00B97ACE" w:rsidP="00A35762">
      <w:pPr>
        <w:rPr>
          <w:rFonts w:ascii="Verdana" w:hAnsi="Verdana" w:cs="Verdana"/>
          <w:sz w:val="16"/>
          <w:szCs w:val="16"/>
        </w:rPr>
      </w:pPr>
      <w:r w:rsidRPr="00EE1B1E">
        <w:rPr>
          <w:rFonts w:ascii="Verdana" w:hAnsi="Verdana" w:cs="Verdana"/>
          <w:b/>
          <w:bCs/>
          <w:sz w:val="16"/>
          <w:szCs w:val="16"/>
        </w:rPr>
        <w:t>Nº HC: 7926</w:t>
      </w:r>
    </w:p>
    <w:tbl>
      <w:tblPr>
        <w:tblW w:w="10491" w:type="dxa"/>
        <w:tblInd w:w="-68" w:type="dxa"/>
        <w:tblCellMar>
          <w:left w:w="70" w:type="dxa"/>
          <w:right w:w="70" w:type="dxa"/>
        </w:tblCellMar>
        <w:tblLook w:val="0000"/>
      </w:tblPr>
      <w:tblGrid>
        <w:gridCol w:w="5393"/>
        <w:gridCol w:w="5098"/>
      </w:tblGrid>
      <w:tr w:rsidR="00B97ACE" w:rsidRPr="00EE1B1E">
        <w:trPr>
          <w:trHeight w:val="256"/>
        </w:trPr>
        <w:tc>
          <w:tcPr>
            <w:tcW w:w="5393" w:type="dxa"/>
            <w:tcBorders>
              <w:top w:val="single" w:sz="2" w:space="0" w:color="000000"/>
              <w:left w:val="single" w:sz="2" w:space="0" w:color="000000"/>
              <w:bottom w:val="single" w:sz="2" w:space="0" w:color="000000"/>
              <w:right w:val="single" w:sz="2" w:space="0" w:color="000000"/>
            </w:tcBorders>
            <w:noWrap/>
            <w:vAlign w:val="bottom"/>
          </w:tcPr>
          <w:p w:rsidR="00B97ACE" w:rsidRPr="00EE1B1E" w:rsidRDefault="00B97ACE" w:rsidP="00B17BCB">
            <w:pPr>
              <w:rPr>
                <w:rFonts w:ascii="Verdana" w:hAnsi="Verdana" w:cs="Verdana"/>
                <w:b/>
                <w:bCs/>
                <w:sz w:val="16"/>
                <w:szCs w:val="16"/>
              </w:rPr>
            </w:pPr>
            <w:r>
              <w:rPr>
                <w:rFonts w:ascii="Verdana" w:hAnsi="Verdana" w:cs="Verdana"/>
                <w:b/>
                <w:bCs/>
                <w:sz w:val="16"/>
                <w:szCs w:val="16"/>
              </w:rPr>
              <w:t>FECHA  SESIÓN: 17</w:t>
            </w:r>
            <w:r w:rsidRPr="00EE1B1E">
              <w:rPr>
                <w:rFonts w:ascii="Verdana" w:hAnsi="Verdana" w:cs="Verdana"/>
                <w:b/>
                <w:bCs/>
                <w:sz w:val="16"/>
                <w:szCs w:val="16"/>
              </w:rPr>
              <w:t>/1/2012</w:t>
            </w:r>
          </w:p>
        </w:tc>
        <w:tc>
          <w:tcPr>
            <w:tcW w:w="5098" w:type="dxa"/>
            <w:tcBorders>
              <w:top w:val="single" w:sz="2" w:space="0" w:color="000000"/>
              <w:left w:val="single" w:sz="2" w:space="0" w:color="000000"/>
              <w:bottom w:val="single" w:sz="2" w:space="0" w:color="000000"/>
              <w:right w:val="single" w:sz="2" w:space="0" w:color="000000"/>
            </w:tcBorders>
            <w:vAlign w:val="bottom"/>
          </w:tcPr>
          <w:p w:rsidR="00B97ACE" w:rsidRPr="00EE1B1E" w:rsidRDefault="00B97ACE" w:rsidP="00B17BCB">
            <w:pPr>
              <w:rPr>
                <w:rFonts w:ascii="Verdana" w:hAnsi="Verdana" w:cs="Verdana"/>
                <w:sz w:val="16"/>
                <w:szCs w:val="16"/>
              </w:rPr>
            </w:pPr>
          </w:p>
          <w:p w:rsidR="00B97ACE" w:rsidRPr="00EE1B1E" w:rsidRDefault="00B97ACE" w:rsidP="00B17BCB">
            <w:pPr>
              <w:rPr>
                <w:rFonts w:ascii="Verdana" w:hAnsi="Verdana" w:cs="Verdana"/>
                <w:sz w:val="16"/>
                <w:szCs w:val="16"/>
              </w:rPr>
            </w:pPr>
          </w:p>
          <w:p w:rsidR="00B97ACE" w:rsidRPr="00EE1B1E" w:rsidRDefault="00B97ACE" w:rsidP="00B17BCB">
            <w:pPr>
              <w:rPr>
                <w:rFonts w:ascii="Verdana" w:hAnsi="Verdana" w:cs="Verdana"/>
                <w:b/>
                <w:bCs/>
                <w:sz w:val="16"/>
                <w:szCs w:val="16"/>
              </w:rPr>
            </w:pPr>
            <w:r w:rsidRPr="00EE1B1E">
              <w:rPr>
                <w:rFonts w:ascii="Verdana" w:hAnsi="Verdana" w:cs="Verdana"/>
                <w:b/>
                <w:bCs/>
                <w:sz w:val="16"/>
                <w:szCs w:val="16"/>
              </w:rPr>
              <w:t>Nº SESION: 19</w:t>
            </w:r>
          </w:p>
        </w:tc>
      </w:tr>
      <w:tr w:rsidR="00B97ACE" w:rsidRPr="00EE1B1E">
        <w:trPr>
          <w:trHeight w:val="457"/>
        </w:trPr>
        <w:tc>
          <w:tcPr>
            <w:tcW w:w="10491" w:type="dxa"/>
            <w:gridSpan w:val="2"/>
            <w:tcBorders>
              <w:top w:val="single" w:sz="4" w:space="0" w:color="auto"/>
              <w:left w:val="single" w:sz="4" w:space="0" w:color="auto"/>
              <w:bottom w:val="single" w:sz="8" w:space="0" w:color="auto"/>
              <w:right w:val="single" w:sz="8" w:space="0" w:color="auto"/>
            </w:tcBorders>
            <w:noWrap/>
            <w:vAlign w:val="bottom"/>
          </w:tcPr>
          <w:p w:rsidR="00B97ACE" w:rsidRPr="00EE1B1E" w:rsidRDefault="00B97ACE" w:rsidP="00B17BCB">
            <w:pPr>
              <w:rPr>
                <w:rFonts w:ascii="Verdana" w:hAnsi="Verdana" w:cs="Verdana"/>
                <w:sz w:val="16"/>
                <w:szCs w:val="16"/>
              </w:rPr>
            </w:pPr>
          </w:p>
          <w:p w:rsidR="00B97ACE" w:rsidRPr="00EE1B1E" w:rsidRDefault="00B97ACE" w:rsidP="00B17BCB">
            <w:pPr>
              <w:rPr>
                <w:rFonts w:ascii="Verdana" w:hAnsi="Verdana" w:cs="Verdana"/>
                <w:sz w:val="16"/>
                <w:szCs w:val="16"/>
              </w:rPr>
            </w:pPr>
            <w:r w:rsidRPr="00EE1B1E">
              <w:rPr>
                <w:rFonts w:ascii="Verdana" w:hAnsi="Verdana" w:cs="Verdana"/>
                <w:sz w:val="16"/>
                <w:szCs w:val="16"/>
              </w:rPr>
              <w:t>Agripina trae sus alegrías y sus últimas vivencias, básicamente en el plano familiar, que le están brindando nuevas y mejores expectativas de salir adelante en muchos sentidos. Su hijo Misael está pudiendo hacerse cargo de la bodega, por lo cual, ella ya no siente que “tiene que” estar ahí todo el tiempo; su otro hijo, aporta a la casa con responsabilidad; la menor, avanza en sus prácticas (“toda una profesional”). Se entretiene hablando de su buena sazón, de cómo está trabajando de cocinera en las mañanas para un hostal y cómo siente que se ha quitado un peso de encima al expectorar de su vida al padre de sus hijos. “¡Hay que ser bien macha”!!”).</w:t>
            </w:r>
          </w:p>
          <w:p w:rsidR="00B97ACE" w:rsidRPr="00EE1B1E" w:rsidRDefault="00B97ACE" w:rsidP="00B17BCB">
            <w:pPr>
              <w:rPr>
                <w:rFonts w:ascii="Verdana" w:hAnsi="Verdana" w:cs="Verdana"/>
                <w:sz w:val="16"/>
                <w:szCs w:val="16"/>
              </w:rPr>
            </w:pPr>
            <w:r w:rsidRPr="00EE1B1E">
              <w:rPr>
                <w:rFonts w:ascii="Verdana" w:hAnsi="Verdana" w:cs="Verdana"/>
                <w:sz w:val="16"/>
                <w:szCs w:val="16"/>
              </w:rPr>
              <w:t>Agradece el apoyo terapéutico y compara su vida actual con la del año pasado, cuando  ingresó al CAPS. “…porque me ponía triste, ahora sé que por mi papá que me ha pegado tanto y por no tener desde tan temprano a mi mamá”. Tiene planes y nuevos proyectos con sus hijos y espera venir “si se pudiera, algunas sesiones más”.</w:t>
            </w:r>
          </w:p>
          <w:p w:rsidR="00B97ACE" w:rsidRPr="00EE1B1E" w:rsidRDefault="00B97ACE" w:rsidP="00B17BCB">
            <w:pPr>
              <w:rPr>
                <w:rFonts w:ascii="Verdana" w:hAnsi="Verdana" w:cs="Verdana"/>
                <w:sz w:val="16"/>
                <w:szCs w:val="16"/>
              </w:rPr>
            </w:pPr>
          </w:p>
        </w:tc>
      </w:tr>
      <w:tr w:rsidR="00B97ACE" w:rsidRPr="00EE1B1E">
        <w:trPr>
          <w:trHeight w:val="199"/>
        </w:trPr>
        <w:tc>
          <w:tcPr>
            <w:tcW w:w="10491" w:type="dxa"/>
            <w:gridSpan w:val="2"/>
            <w:tcBorders>
              <w:top w:val="single" w:sz="4" w:space="0" w:color="auto"/>
              <w:left w:val="single" w:sz="4" w:space="0" w:color="auto"/>
              <w:bottom w:val="single" w:sz="4" w:space="0" w:color="auto"/>
              <w:right w:val="nil"/>
            </w:tcBorders>
            <w:noWrap/>
            <w:vAlign w:val="bottom"/>
          </w:tcPr>
          <w:p w:rsidR="00B97ACE" w:rsidRPr="00EE1B1E" w:rsidRDefault="00B97ACE" w:rsidP="00B17BCB">
            <w:pPr>
              <w:rPr>
                <w:rFonts w:ascii="Verdana" w:hAnsi="Verdana" w:cs="Verdana"/>
                <w:b/>
                <w:bCs/>
                <w:sz w:val="16"/>
                <w:szCs w:val="16"/>
              </w:rPr>
            </w:pPr>
            <w:r w:rsidRPr="00EE1B1E">
              <w:rPr>
                <w:rFonts w:ascii="Verdana" w:hAnsi="Verdana" w:cs="Verdana"/>
                <w:b/>
                <w:bCs/>
                <w:sz w:val="16"/>
                <w:szCs w:val="16"/>
              </w:rPr>
              <w:t>Contratransferencia y/o intervención del terapeuta:</w:t>
            </w:r>
          </w:p>
        </w:tc>
      </w:tr>
      <w:tr w:rsidR="00B97ACE" w:rsidRPr="00EE1B1E">
        <w:trPr>
          <w:trHeight w:val="822"/>
        </w:trPr>
        <w:tc>
          <w:tcPr>
            <w:tcW w:w="10491" w:type="dxa"/>
            <w:gridSpan w:val="2"/>
            <w:tcBorders>
              <w:top w:val="nil"/>
              <w:left w:val="single" w:sz="4" w:space="0" w:color="auto"/>
              <w:bottom w:val="single" w:sz="4" w:space="0" w:color="auto"/>
              <w:right w:val="nil"/>
            </w:tcBorders>
            <w:noWrap/>
            <w:vAlign w:val="bottom"/>
          </w:tcPr>
          <w:p w:rsidR="00B97ACE" w:rsidRPr="00EE1B1E" w:rsidRDefault="00B97ACE" w:rsidP="00B17BCB">
            <w:pPr>
              <w:rPr>
                <w:rFonts w:ascii="Verdana" w:hAnsi="Verdana" w:cs="Verdana"/>
                <w:sz w:val="16"/>
                <w:szCs w:val="16"/>
              </w:rPr>
            </w:pPr>
            <w:r w:rsidRPr="00EE1B1E">
              <w:rPr>
                <w:rFonts w:ascii="Verdana" w:hAnsi="Verdana" w:cs="Verdana"/>
                <w:sz w:val="16"/>
                <w:szCs w:val="16"/>
              </w:rPr>
              <w:t xml:space="preserve">Siento que Agripina se engríe conmigo, le gusta venir a contar y que yo, en un rol materno, la mire y acoja con amor. Siento mucho más “liviana” a la paciente, desde que ingresa, y así me lo hace saber (“sin esa carga horrible que me estaba matando”). Siento satisfacción por el trabajo realizado, básicamente por Agripina, y creo que es tiempo de consolidar los logros. </w:t>
            </w:r>
          </w:p>
          <w:p w:rsidR="00B97ACE" w:rsidRPr="00EE1B1E" w:rsidRDefault="00B97ACE" w:rsidP="00B17BCB">
            <w:pPr>
              <w:rPr>
                <w:rFonts w:ascii="Verdana" w:hAnsi="Verdana" w:cs="Verdana"/>
                <w:sz w:val="16"/>
                <w:szCs w:val="16"/>
              </w:rPr>
            </w:pPr>
          </w:p>
        </w:tc>
      </w:tr>
      <w:tr w:rsidR="00B97ACE" w:rsidRPr="00EE1B1E">
        <w:trPr>
          <w:trHeight w:val="75"/>
        </w:trPr>
        <w:tc>
          <w:tcPr>
            <w:tcW w:w="10491" w:type="dxa"/>
            <w:gridSpan w:val="2"/>
            <w:tcBorders>
              <w:top w:val="nil"/>
              <w:left w:val="single" w:sz="4" w:space="0" w:color="auto"/>
              <w:bottom w:val="single" w:sz="4" w:space="0" w:color="auto"/>
              <w:right w:val="nil"/>
            </w:tcBorders>
            <w:noWrap/>
            <w:vAlign w:val="bottom"/>
          </w:tcPr>
          <w:p w:rsidR="00B97ACE" w:rsidRPr="00EE1B1E" w:rsidRDefault="00B97ACE" w:rsidP="00B17BCB">
            <w:pPr>
              <w:rPr>
                <w:rFonts w:ascii="Verdana" w:hAnsi="Verdana" w:cs="Verdana"/>
                <w:b/>
                <w:bCs/>
                <w:sz w:val="16"/>
                <w:szCs w:val="16"/>
              </w:rPr>
            </w:pPr>
            <w:r w:rsidRPr="00EE1B1E">
              <w:rPr>
                <w:rFonts w:ascii="Verdana" w:hAnsi="Verdana" w:cs="Verdana"/>
                <w:b/>
                <w:bCs/>
                <w:sz w:val="16"/>
                <w:szCs w:val="16"/>
              </w:rPr>
              <w:t>Tema:</w:t>
            </w:r>
          </w:p>
        </w:tc>
      </w:tr>
      <w:tr w:rsidR="00B97ACE" w:rsidRPr="00EE1B1E">
        <w:trPr>
          <w:trHeight w:val="457"/>
        </w:trPr>
        <w:tc>
          <w:tcPr>
            <w:tcW w:w="10491" w:type="dxa"/>
            <w:gridSpan w:val="2"/>
            <w:tcBorders>
              <w:top w:val="nil"/>
              <w:left w:val="single" w:sz="4" w:space="0" w:color="auto"/>
              <w:bottom w:val="nil"/>
              <w:right w:val="nil"/>
            </w:tcBorders>
            <w:noWrap/>
            <w:vAlign w:val="bottom"/>
          </w:tcPr>
          <w:p w:rsidR="00B97ACE" w:rsidRPr="00EE1B1E" w:rsidRDefault="00B97ACE" w:rsidP="00B17BCB">
            <w:pPr>
              <w:rPr>
                <w:rFonts w:ascii="Verdana" w:hAnsi="Verdana" w:cs="Verdana"/>
                <w:sz w:val="16"/>
                <w:szCs w:val="16"/>
              </w:rPr>
            </w:pPr>
          </w:p>
          <w:p w:rsidR="00B97ACE" w:rsidRPr="00EE1B1E" w:rsidRDefault="00B97ACE" w:rsidP="00B17BCB">
            <w:pPr>
              <w:rPr>
                <w:rFonts w:ascii="Verdana" w:hAnsi="Verdana" w:cs="Verdana"/>
                <w:sz w:val="16"/>
                <w:szCs w:val="16"/>
              </w:rPr>
            </w:pPr>
            <w:r w:rsidRPr="00EE1B1E">
              <w:rPr>
                <w:rFonts w:ascii="Verdana" w:hAnsi="Verdana" w:cs="Verdana"/>
                <w:sz w:val="16"/>
                <w:szCs w:val="16"/>
              </w:rPr>
              <w:t>Sus planes a futuro y el desarrollo de sus capacidades, sin la carga de sufrimiento que arrastraba.</w:t>
            </w:r>
          </w:p>
          <w:p w:rsidR="00B97ACE" w:rsidRPr="00EE1B1E" w:rsidRDefault="00B97ACE" w:rsidP="00B17BCB">
            <w:pPr>
              <w:rPr>
                <w:rFonts w:ascii="Verdana" w:hAnsi="Verdana" w:cs="Verdana"/>
                <w:sz w:val="16"/>
                <w:szCs w:val="16"/>
              </w:rPr>
            </w:pPr>
          </w:p>
        </w:tc>
      </w:tr>
      <w:tr w:rsidR="00B97ACE" w:rsidRPr="00EE1B1E">
        <w:trPr>
          <w:trHeight w:val="123"/>
        </w:trPr>
        <w:tc>
          <w:tcPr>
            <w:tcW w:w="10491" w:type="dxa"/>
            <w:gridSpan w:val="2"/>
            <w:tcBorders>
              <w:top w:val="single" w:sz="4" w:space="0" w:color="auto"/>
              <w:left w:val="single" w:sz="4" w:space="0" w:color="auto"/>
              <w:bottom w:val="single" w:sz="4" w:space="0" w:color="auto"/>
              <w:right w:val="nil"/>
            </w:tcBorders>
            <w:noWrap/>
            <w:vAlign w:val="bottom"/>
          </w:tcPr>
          <w:p w:rsidR="00B97ACE" w:rsidRPr="00EE1B1E" w:rsidRDefault="00B97ACE" w:rsidP="00B17BCB">
            <w:pPr>
              <w:rPr>
                <w:rFonts w:ascii="Verdana" w:hAnsi="Verdana" w:cs="Verdana"/>
                <w:b/>
                <w:bCs/>
                <w:sz w:val="16"/>
                <w:szCs w:val="16"/>
              </w:rPr>
            </w:pPr>
            <w:r w:rsidRPr="00EE1B1E">
              <w:rPr>
                <w:rFonts w:ascii="Verdana" w:hAnsi="Verdana" w:cs="Verdana"/>
                <w:b/>
                <w:bCs/>
                <w:sz w:val="16"/>
                <w:szCs w:val="16"/>
              </w:rPr>
              <w:t>Evaluación de acuerdo a los objetivos:</w:t>
            </w:r>
          </w:p>
        </w:tc>
      </w:tr>
      <w:tr w:rsidR="00B97ACE" w:rsidRPr="00EE1B1E">
        <w:trPr>
          <w:trHeight w:val="272"/>
        </w:trPr>
        <w:tc>
          <w:tcPr>
            <w:tcW w:w="10491" w:type="dxa"/>
            <w:gridSpan w:val="2"/>
            <w:tcBorders>
              <w:top w:val="nil"/>
              <w:left w:val="single" w:sz="4" w:space="0" w:color="auto"/>
              <w:bottom w:val="nil"/>
              <w:right w:val="nil"/>
            </w:tcBorders>
            <w:noWrap/>
            <w:vAlign w:val="bottom"/>
          </w:tcPr>
          <w:p w:rsidR="00B97ACE" w:rsidRPr="00EE1B1E" w:rsidRDefault="00B97ACE" w:rsidP="00B17BCB">
            <w:pPr>
              <w:rPr>
                <w:rFonts w:ascii="Verdana" w:hAnsi="Verdana" w:cs="Verdana"/>
                <w:sz w:val="16"/>
                <w:szCs w:val="16"/>
              </w:rPr>
            </w:pPr>
          </w:p>
          <w:p w:rsidR="00B97ACE" w:rsidRPr="00EE1B1E" w:rsidRDefault="00B97ACE" w:rsidP="00BB0980">
            <w:pPr>
              <w:rPr>
                <w:rFonts w:ascii="Verdana" w:hAnsi="Verdana" w:cs="Verdana"/>
                <w:sz w:val="16"/>
                <w:szCs w:val="16"/>
              </w:rPr>
            </w:pPr>
            <w:r w:rsidRPr="00EE1B1E">
              <w:rPr>
                <w:rFonts w:ascii="Verdana" w:hAnsi="Verdana" w:cs="Verdana"/>
                <w:sz w:val="16"/>
                <w:szCs w:val="16"/>
              </w:rPr>
              <w:t>Se afianza el proceso de integración en Agripina, así como la lejanía de su depresión. Las sesiones faltantes serán de apoyo, básicamente, a sus logros.</w:t>
            </w:r>
          </w:p>
        </w:tc>
      </w:tr>
      <w:tr w:rsidR="00B97ACE" w:rsidRPr="00EE1B1E">
        <w:trPr>
          <w:trHeight w:val="239"/>
        </w:trPr>
        <w:tc>
          <w:tcPr>
            <w:tcW w:w="10491" w:type="dxa"/>
            <w:gridSpan w:val="2"/>
            <w:tcBorders>
              <w:top w:val="single" w:sz="4" w:space="0" w:color="auto"/>
              <w:left w:val="single" w:sz="4" w:space="0" w:color="auto"/>
              <w:bottom w:val="single" w:sz="4" w:space="0" w:color="auto"/>
              <w:right w:val="nil"/>
            </w:tcBorders>
            <w:noWrap/>
            <w:vAlign w:val="bottom"/>
          </w:tcPr>
          <w:p w:rsidR="00B97ACE" w:rsidRPr="00EE1B1E" w:rsidRDefault="00B97ACE" w:rsidP="00B17BCB">
            <w:pPr>
              <w:rPr>
                <w:rFonts w:ascii="Verdana" w:hAnsi="Verdana" w:cs="Verdana"/>
                <w:b/>
                <w:bCs/>
                <w:sz w:val="16"/>
                <w:szCs w:val="16"/>
              </w:rPr>
            </w:pPr>
            <w:r w:rsidRPr="00EE1B1E">
              <w:rPr>
                <w:rFonts w:ascii="Verdana" w:hAnsi="Verdana" w:cs="Verdana"/>
                <w:b/>
                <w:bCs/>
                <w:sz w:val="16"/>
                <w:szCs w:val="16"/>
              </w:rPr>
              <w:t>Eventos y/o stressores que intervienen</w:t>
            </w:r>
          </w:p>
        </w:tc>
      </w:tr>
      <w:tr w:rsidR="00B97ACE" w:rsidRPr="00EE1B1E">
        <w:trPr>
          <w:trHeight w:val="457"/>
        </w:trPr>
        <w:tc>
          <w:tcPr>
            <w:tcW w:w="10491" w:type="dxa"/>
            <w:gridSpan w:val="2"/>
            <w:tcBorders>
              <w:top w:val="nil"/>
              <w:left w:val="single" w:sz="4" w:space="0" w:color="auto"/>
              <w:bottom w:val="single" w:sz="4" w:space="0" w:color="auto"/>
              <w:right w:val="nil"/>
            </w:tcBorders>
            <w:noWrap/>
            <w:vAlign w:val="bottom"/>
          </w:tcPr>
          <w:p w:rsidR="00B97ACE" w:rsidRPr="00EE1B1E" w:rsidRDefault="00B97ACE" w:rsidP="00B17BCB">
            <w:pPr>
              <w:rPr>
                <w:rFonts w:ascii="Verdana" w:hAnsi="Verdana" w:cs="Verdana"/>
                <w:sz w:val="16"/>
                <w:szCs w:val="16"/>
              </w:rPr>
            </w:pPr>
          </w:p>
          <w:p w:rsidR="00B97ACE" w:rsidRPr="00EE1B1E" w:rsidRDefault="00B97ACE" w:rsidP="00B17BCB">
            <w:pPr>
              <w:rPr>
                <w:rFonts w:ascii="Verdana" w:hAnsi="Verdana" w:cs="Verdana"/>
                <w:sz w:val="16"/>
                <w:szCs w:val="16"/>
              </w:rPr>
            </w:pPr>
            <w:r w:rsidRPr="00EE1B1E">
              <w:rPr>
                <w:rFonts w:ascii="Verdana" w:hAnsi="Verdana" w:cs="Verdana"/>
                <w:sz w:val="16"/>
                <w:szCs w:val="16"/>
              </w:rPr>
              <w:t>El juicio pendiente de su hijo Fran.</w:t>
            </w:r>
          </w:p>
          <w:p w:rsidR="00B97ACE" w:rsidRPr="00EE1B1E" w:rsidRDefault="00B97ACE" w:rsidP="00B17BCB">
            <w:pPr>
              <w:rPr>
                <w:rFonts w:ascii="Verdana" w:hAnsi="Verdana" w:cs="Verdana"/>
                <w:sz w:val="16"/>
                <w:szCs w:val="16"/>
              </w:rPr>
            </w:pPr>
          </w:p>
        </w:tc>
      </w:tr>
    </w:tbl>
    <w:p w:rsidR="00B97ACE" w:rsidRPr="00EE1B1E" w:rsidRDefault="00B97ACE" w:rsidP="00A35762">
      <w:pPr>
        <w:rPr>
          <w:rFonts w:ascii="Verdana" w:hAnsi="Verdana" w:cs="Verdana"/>
          <w:sz w:val="16"/>
          <w:szCs w:val="16"/>
        </w:rPr>
      </w:pPr>
    </w:p>
    <w:p w:rsidR="00B97ACE" w:rsidRPr="00EE1B1E" w:rsidRDefault="00B97ACE" w:rsidP="00A35762">
      <w:pPr>
        <w:rPr>
          <w:sz w:val="16"/>
          <w:szCs w:val="16"/>
        </w:rPr>
      </w:pPr>
    </w:p>
    <w:p w:rsidR="00B97ACE" w:rsidRPr="00EE1B1E" w:rsidRDefault="00B97ACE" w:rsidP="00A35762">
      <w:pPr>
        <w:rPr>
          <w:sz w:val="16"/>
          <w:szCs w:val="16"/>
        </w:rPr>
      </w:pPr>
    </w:p>
    <w:p w:rsidR="00B97ACE" w:rsidRPr="00EE1B1E" w:rsidRDefault="00B97ACE" w:rsidP="00A35762">
      <w:pPr>
        <w:rPr>
          <w:sz w:val="16"/>
          <w:szCs w:val="16"/>
        </w:rPr>
      </w:pPr>
    </w:p>
    <w:p w:rsidR="00B97ACE" w:rsidRPr="00EE1B1E" w:rsidRDefault="00B97ACE" w:rsidP="00A35762">
      <w:pPr>
        <w:rPr>
          <w:sz w:val="16"/>
          <w:szCs w:val="16"/>
        </w:rPr>
      </w:pPr>
    </w:p>
    <w:p w:rsidR="00B97ACE" w:rsidRPr="00EE1B1E" w:rsidRDefault="00B97ACE" w:rsidP="00A35762">
      <w:pPr>
        <w:rPr>
          <w:sz w:val="16"/>
          <w:szCs w:val="16"/>
        </w:rPr>
      </w:pPr>
    </w:p>
    <w:p w:rsidR="00B97ACE" w:rsidRPr="00EE1B1E" w:rsidRDefault="00B97ACE">
      <w:pPr>
        <w:rPr>
          <w:sz w:val="16"/>
          <w:szCs w:val="16"/>
        </w:rPr>
      </w:pPr>
    </w:p>
    <w:sectPr w:rsidR="00B97ACE" w:rsidRPr="00EE1B1E" w:rsidSect="00B17BCB">
      <w:footerReference w:type="default" r:id="rId6"/>
      <w:pgSz w:w="11906" w:h="16838"/>
      <w:pgMar w:top="1079"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7ACE" w:rsidRDefault="00B97ACE" w:rsidP="00DE7A01">
      <w:r>
        <w:separator/>
      </w:r>
    </w:p>
  </w:endnote>
  <w:endnote w:type="continuationSeparator" w:id="0">
    <w:p w:rsidR="00B97ACE" w:rsidRDefault="00B97ACE" w:rsidP="00DE7A0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ACE" w:rsidRDefault="00B97ACE">
    <w:pPr>
      <w:pStyle w:val="Footer"/>
      <w:jc w:val="right"/>
    </w:pPr>
    <w:fldSimple w:instr=" PAGE   \* MERGEFORMAT ">
      <w:r>
        <w:rPr>
          <w:noProof/>
        </w:rPr>
        <w:t>1</w:t>
      </w:r>
    </w:fldSimple>
  </w:p>
  <w:p w:rsidR="00B97ACE" w:rsidRDefault="00B97A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7ACE" w:rsidRDefault="00B97ACE" w:rsidP="00DE7A01">
      <w:r>
        <w:separator/>
      </w:r>
    </w:p>
  </w:footnote>
  <w:footnote w:type="continuationSeparator" w:id="0">
    <w:p w:rsidR="00B97ACE" w:rsidRDefault="00B97ACE" w:rsidP="00DE7A0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35762"/>
    <w:rsid w:val="00044ABD"/>
    <w:rsid w:val="00321A49"/>
    <w:rsid w:val="004E3A69"/>
    <w:rsid w:val="0054344B"/>
    <w:rsid w:val="006F02B9"/>
    <w:rsid w:val="007A6878"/>
    <w:rsid w:val="00A35762"/>
    <w:rsid w:val="00B17BCB"/>
    <w:rsid w:val="00B97ACE"/>
    <w:rsid w:val="00BB0980"/>
    <w:rsid w:val="00BC4DB0"/>
    <w:rsid w:val="00DE6DBA"/>
    <w:rsid w:val="00DE7A01"/>
    <w:rsid w:val="00EE1B1E"/>
    <w:rsid w:val="00F848EA"/>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762"/>
    <w:rPr>
      <w:rFonts w:ascii="Times New Roman" w:eastAsia="Times New Roman" w:hAnsi="Times New Roman"/>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35762"/>
    <w:pPr>
      <w:tabs>
        <w:tab w:val="center" w:pos="4252"/>
        <w:tab w:val="right" w:pos="8504"/>
      </w:tabs>
    </w:pPr>
  </w:style>
  <w:style w:type="character" w:customStyle="1" w:styleId="FooterChar">
    <w:name w:val="Footer Char"/>
    <w:basedOn w:val="DefaultParagraphFont"/>
    <w:link w:val="Footer"/>
    <w:uiPriority w:val="99"/>
    <w:locked/>
    <w:rsid w:val="00A35762"/>
    <w:rPr>
      <w:rFonts w:ascii="Times New Roman" w:hAnsi="Times New Roman" w:cs="Times New Roman"/>
      <w:sz w:val="24"/>
      <w:szCs w:val="24"/>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Pages>
  <Words>289</Words>
  <Characters>1590</Characters>
  <Application>Microsoft Office Outlook</Application>
  <DocSecurity>0</DocSecurity>
  <Lines>0</Lines>
  <Paragraphs>0</Paragraphs>
  <ScaleCrop>false</ScaleCrop>
  <Company>Windows XP Colossus Edition 2 Reloaded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  DE EVOLUCION </dc:title>
  <dc:subject/>
  <dc:creator>Colossus User</dc:creator>
  <cp:keywords/>
  <dc:description/>
  <cp:lastModifiedBy>pc</cp:lastModifiedBy>
  <cp:revision>2</cp:revision>
  <cp:lastPrinted>2012-01-19T22:38:00Z</cp:lastPrinted>
  <dcterms:created xsi:type="dcterms:W3CDTF">2012-02-29T16:40:00Z</dcterms:created>
  <dcterms:modified xsi:type="dcterms:W3CDTF">2012-02-29T16:40:00Z</dcterms:modified>
</cp:coreProperties>
</file>