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3ECC0" w14:textId="77777777" w:rsidR="00417016" w:rsidRDefault="00EE039D">
      <w:pPr>
        <w:rPr>
          <w:rFonts w:ascii="LM Roman 10" w:hAnsi="LM Roman 10"/>
        </w:rPr>
      </w:pPr>
      <w:r>
        <w:rPr>
          <w:rFonts w:ascii="LM Roman 10" w:hAnsi="LM Roman 1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3034CB" wp14:editId="29663F04">
                <wp:simplePos x="0" y="0"/>
                <wp:positionH relativeFrom="column">
                  <wp:posOffset>-1066487</wp:posOffset>
                </wp:positionH>
                <wp:positionV relativeFrom="paragraph">
                  <wp:posOffset>-886782</wp:posOffset>
                </wp:positionV>
                <wp:extent cx="7506268" cy="10645253"/>
                <wp:effectExtent l="0" t="0" r="0" b="381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68" cy="106452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19C24" w14:textId="77777777" w:rsidR="00EE039D" w:rsidRPr="00EE039D" w:rsidRDefault="00EE039D" w:rsidP="00EE039D">
                            <w:pPr>
                              <w:jc w:val="center"/>
                              <w:rPr>
                                <w:rFonts w:ascii="LM Roman 10" w:hAnsi="LM Roman 10"/>
                                <w:sz w:val="28"/>
                                <w:szCs w:val="28"/>
                              </w:rPr>
                            </w:pPr>
                            <w:r w:rsidRPr="00EE039D">
                              <w:rPr>
                                <w:rFonts w:ascii="LM Roman 10" w:hAnsi="LM Roman 10"/>
                                <w:sz w:val="28"/>
                                <w:szCs w:val="28"/>
                              </w:rPr>
                              <w:t>Geometría II</w:t>
                            </w:r>
                          </w:p>
                          <w:p w14:paraId="338FE1C7" w14:textId="77777777" w:rsidR="00EE039D" w:rsidRDefault="00EE03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3034C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84pt;margin-top:-69.85pt;width:591.05pt;height:83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" fillcolor="white [3201]" stroked="f" strokeweight=".5pt">
                <v:textbox>
                  <w:txbxContent>
                    <w:p w14:paraId="19C19C24" w14:textId="77777777" w:rsidR="00EE039D" w:rsidRPr="00EE039D" w:rsidRDefault="00EE039D" w:rsidP="00EE039D">
                      <w:pPr>
                        <w:jc w:val="center"/>
                        <w:rPr>
                          <w:rFonts w:ascii="LM Roman 10" w:hAnsi="LM Roman 10"/>
                          <w:sz w:val="28"/>
                          <w:szCs w:val="28"/>
                        </w:rPr>
                      </w:pPr>
                      <w:r w:rsidRPr="00EE039D">
                        <w:rPr>
                          <w:rFonts w:ascii="LM Roman 10" w:hAnsi="LM Roman 10"/>
                          <w:sz w:val="28"/>
                          <w:szCs w:val="28"/>
                        </w:rPr>
                        <w:t>Geometría II</w:t>
                      </w:r>
                    </w:p>
                    <w:p w14:paraId="338FE1C7" w14:textId="77777777" w:rsidR="00EE039D" w:rsidRDefault="00EE039D"/>
                  </w:txbxContent>
                </v:textbox>
              </v:shape>
            </w:pict>
          </mc:Fallback>
        </mc:AlternateContent>
      </w:r>
      <w:r w:rsidR="00417016">
        <w:rPr>
          <w:rFonts w:ascii="LM Roman 10" w:hAnsi="LM Roman 10"/>
        </w:rPr>
        <w:br w:type="page"/>
      </w:r>
    </w:p>
    <w:sdt>
      <w:sdtPr>
        <w:rPr>
          <w:rFonts w:ascii="LM Roman 10" w:eastAsiaTheme="minorHAnsi" w:hAnsi="LM Roman 10" w:cstheme="minorBidi"/>
          <w:b/>
          <w:bCs/>
          <w:color w:val="auto"/>
          <w:sz w:val="40"/>
          <w:szCs w:val="40"/>
          <w:lang w:eastAsia="en-US"/>
        </w:rPr>
        <w:id w:val="1206988832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2"/>
          <w:szCs w:val="22"/>
        </w:rPr>
      </w:sdtEndPr>
      <w:sdtContent>
        <w:p w14:paraId="176E371A" w14:textId="77777777" w:rsidR="00CC6CCA" w:rsidRPr="00CC6CCA" w:rsidRDefault="00CC6CCA" w:rsidP="00CC6CCA">
          <w:pPr>
            <w:pStyle w:val="TtuloTDC"/>
            <w:jc w:val="center"/>
            <w:rPr>
              <w:rFonts w:ascii="LM Roman 10" w:hAnsi="LM Roman 10"/>
              <w:b/>
              <w:bCs/>
              <w:color w:val="auto"/>
              <w:sz w:val="40"/>
              <w:szCs w:val="40"/>
            </w:rPr>
          </w:pPr>
          <w:r w:rsidRPr="00CC6CCA">
            <w:rPr>
              <w:rFonts w:ascii="LM Roman 10" w:hAnsi="LM Roman 10"/>
              <w:b/>
              <w:bCs/>
              <w:color w:val="auto"/>
              <w:sz w:val="40"/>
              <w:szCs w:val="40"/>
            </w:rPr>
            <w:t>Índice general</w:t>
          </w:r>
        </w:p>
        <w:p w14:paraId="7A44A082" w14:textId="77777777" w:rsidR="00CC6CCA" w:rsidRDefault="00CC6CCA" w:rsidP="00CC6CCA">
          <w:pPr>
            <w:rPr>
              <w:lang w:eastAsia="es-ES"/>
            </w:rPr>
          </w:pPr>
        </w:p>
        <w:p w14:paraId="35CE8E56" w14:textId="77777777" w:rsidR="00CC6CCA" w:rsidRPr="00CC6CCA" w:rsidRDefault="00CC6CCA" w:rsidP="00DD3324">
          <w:pPr>
            <w:ind w:left="1276" w:hanging="425"/>
            <w:rPr>
              <w:lang w:eastAsia="es-ES"/>
            </w:rPr>
          </w:pPr>
        </w:p>
        <w:p w14:paraId="50374B4A" w14:textId="77777777" w:rsidR="00CC6CCA" w:rsidRPr="00DD3324" w:rsidRDefault="00CC6CCA" w:rsidP="00DD3324">
          <w:pPr>
            <w:pStyle w:val="TDC1"/>
            <w:rPr>
              <w:sz w:val="24"/>
              <w:szCs w:val="24"/>
            </w:rPr>
          </w:pPr>
          <w:r w:rsidRPr="00CC6CCA">
            <w:fldChar w:fldCharType="begin"/>
          </w:r>
          <w:r w:rsidRPr="00CC6CCA">
            <w:instrText xml:space="preserve"> TOC \o "1-3" \h \z \u </w:instrText>
          </w:r>
          <w:r w:rsidRPr="00CC6CCA">
            <w:fldChar w:fldCharType="separate"/>
          </w:r>
          <w:hyperlink w:anchor="_Toc126325749" w:history="1">
            <w:r w:rsidRPr="00DD3324">
              <w:rPr>
                <w:sz w:val="24"/>
                <w:szCs w:val="24"/>
              </w:rPr>
              <w:tab/>
            </w:r>
            <w:r w:rsidRPr="00DD3324">
              <w:rPr>
                <w:rStyle w:val="Hipervnculo"/>
                <w:color w:val="auto"/>
                <w:sz w:val="24"/>
                <w:szCs w:val="24"/>
                <w:u w:val="none"/>
              </w:rPr>
              <w:t>Tema 1. Diagonalización de endomorfismos</w:t>
            </w:r>
            <w:r w:rsidRPr="00DD3324">
              <w:rPr>
                <w:webHidden/>
                <w:sz w:val="24"/>
                <w:szCs w:val="24"/>
              </w:rPr>
              <w:tab/>
            </w:r>
          </w:hyperlink>
          <w:r w:rsidR="00DD3324" w:rsidRPr="00DD3324">
            <w:rPr>
              <w:rStyle w:val="Hipervnculo"/>
              <w:color w:val="auto"/>
              <w:sz w:val="24"/>
              <w:szCs w:val="24"/>
              <w:u w:val="none"/>
            </w:rPr>
            <w:t>1</w:t>
          </w:r>
        </w:p>
        <w:p w14:paraId="74502BBF" w14:textId="77777777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50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  <w:u w:val="none"/>
              </w:rPr>
              <w:t>1.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  <w:u w:val="none"/>
              </w:rPr>
              <w:t>Introducción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1</w:t>
            </w:r>
          </w:hyperlink>
        </w:p>
        <w:p w14:paraId="42AB44BC" w14:textId="77777777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51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  <w:u w:val="none"/>
              </w:rPr>
              <w:t>2.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  <w:u w:val="none"/>
              </w:rPr>
              <w:t>Vectores y valores propios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1</w:t>
            </w:r>
          </w:hyperlink>
        </w:p>
        <w:p w14:paraId="3F78ADFF" w14:textId="77777777" w:rsidR="00CC6CCA" w:rsidRPr="00DD3324" w:rsidRDefault="00CC6CCA" w:rsidP="00DD3324">
          <w:pPr>
            <w:pStyle w:val="TDC2"/>
            <w:ind w:left="1276" w:hanging="425"/>
            <w:rPr>
              <w:rStyle w:val="Hipervnculo"/>
              <w:rFonts w:ascii="LM Roman 10" w:hAnsi="LM Roman 10"/>
              <w:noProof/>
              <w:color w:val="auto"/>
              <w:sz w:val="24"/>
              <w:szCs w:val="24"/>
            </w:rPr>
          </w:pPr>
          <w:r w:rsidRPr="00DD3324">
            <w:rPr>
              <w:rStyle w:val="Hipervnculo"/>
              <w:rFonts w:ascii="LM Roman 10" w:hAnsi="LM Roman 10"/>
              <w:noProof/>
              <w:color w:val="auto"/>
              <w:sz w:val="24"/>
              <w:szCs w:val="24"/>
              <w:u w:val="none"/>
            </w:rPr>
            <w:t>3.</w:t>
          </w:r>
          <w:r w:rsidRPr="00DD3324">
            <w:rPr>
              <w:rFonts w:ascii="LM Roman 10" w:hAnsi="LM Roman 10"/>
              <w:noProof/>
              <w:sz w:val="24"/>
              <w:szCs w:val="24"/>
            </w:rPr>
            <w:tab/>
          </w:r>
          <w:r w:rsidRPr="00DD3324">
            <w:rPr>
              <w:rStyle w:val="Hipervnculo"/>
              <w:rFonts w:ascii="LM Roman 10" w:hAnsi="LM Roman 10"/>
              <w:noProof/>
              <w:color w:val="auto"/>
              <w:sz w:val="24"/>
              <w:szCs w:val="24"/>
              <w:u w:val="none"/>
            </w:rPr>
            <w:t>El teorema de la diagonalización</w:t>
          </w:r>
          <w:r w:rsidRPr="00DD3324">
            <w:rPr>
              <w:rFonts w:ascii="LM Roman 10" w:hAnsi="LM Roman 10"/>
              <w:noProof/>
              <w:webHidden/>
              <w:sz w:val="24"/>
              <w:szCs w:val="24"/>
            </w:rPr>
            <w:tab/>
          </w:r>
          <w:r w:rsidR="00DD3324" w:rsidRPr="00DD3324">
            <w:rPr>
              <w:rFonts w:ascii="LM Roman 10" w:hAnsi="LM Roman 10"/>
              <w:noProof/>
              <w:webHidden/>
              <w:sz w:val="24"/>
              <w:szCs w:val="24"/>
            </w:rPr>
            <w:t>6</w:t>
          </w:r>
        </w:p>
        <w:p w14:paraId="13B7F757" w14:textId="77777777" w:rsidR="00CC6CCA" w:rsidRPr="00DD3324" w:rsidRDefault="00CC6CCA" w:rsidP="00DD3324">
          <w:pPr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</w:p>
        <w:p w14:paraId="13988712" w14:textId="77777777" w:rsidR="00CC6CCA" w:rsidRPr="00DD3324" w:rsidRDefault="00000000" w:rsidP="00DD3324">
          <w:pPr>
            <w:pStyle w:val="TDC1"/>
            <w:rPr>
              <w:sz w:val="24"/>
              <w:szCs w:val="24"/>
            </w:rPr>
          </w:pPr>
          <w:hyperlink w:anchor="_Toc126325753" w:history="1">
            <w:r w:rsidR="00CC6CCA" w:rsidRPr="00DD3324">
              <w:rPr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color w:val="auto"/>
                <w:sz w:val="24"/>
                <w:szCs w:val="24"/>
              </w:rPr>
              <w:t>Tema 2. Formas bilineales y formas cuadráticas</w:t>
            </w:r>
            <w:r w:rsidR="00CC6CCA" w:rsidRPr="00DD3324">
              <w:rPr>
                <w:webHidden/>
                <w:sz w:val="24"/>
                <w:szCs w:val="24"/>
              </w:rPr>
              <w:tab/>
            </w:r>
            <w:r w:rsidR="00DD3324" w:rsidRPr="00DD3324">
              <w:rPr>
                <w:webHidden/>
                <w:sz w:val="24"/>
                <w:szCs w:val="24"/>
              </w:rPr>
              <w:t>9</w:t>
            </w:r>
          </w:hyperlink>
        </w:p>
        <w:p w14:paraId="5D82756F" w14:textId="77777777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54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1.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Forma bilineal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9</w:t>
            </w:r>
          </w:hyperlink>
        </w:p>
        <w:p w14:paraId="70E0107E" w14:textId="77777777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55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2.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Espacio métrico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14</w:t>
            </w:r>
          </w:hyperlink>
        </w:p>
        <w:p w14:paraId="5EE5A490" w14:textId="77777777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56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3.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Ortogonalidad. Subespacio ortogonal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17</w:t>
            </w:r>
          </w:hyperlink>
        </w:p>
        <w:p w14:paraId="2AE70CA5" w14:textId="77777777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57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4.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Formas cuadráticas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20</w:t>
            </w:r>
          </w:hyperlink>
        </w:p>
        <w:p w14:paraId="7CDCD1BB" w14:textId="77777777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58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5.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Clasificación de métricas. El teorema de Sylvester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22</w:t>
            </w:r>
          </w:hyperlink>
        </w:p>
        <w:p w14:paraId="3E66F130" w14:textId="77777777" w:rsidR="00CC6CCA" w:rsidRPr="00DD3324" w:rsidRDefault="00000000" w:rsidP="00DD3324">
          <w:pPr>
            <w:pStyle w:val="TDC2"/>
            <w:ind w:left="1276" w:hanging="425"/>
            <w:rPr>
              <w:rStyle w:val="Hipervnculo"/>
              <w:rFonts w:ascii="LM Roman 10" w:hAnsi="LM Roman 10"/>
              <w:noProof/>
              <w:color w:val="auto"/>
              <w:sz w:val="24"/>
              <w:szCs w:val="24"/>
            </w:rPr>
          </w:pPr>
          <w:hyperlink w:anchor="_Toc126325759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6.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Ejemplo de cálculo de bases conjugadas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DD3324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>34</w:t>
            </w:r>
          </w:hyperlink>
        </w:p>
        <w:p w14:paraId="0E3F9AD4" w14:textId="77777777" w:rsidR="00CC6CCA" w:rsidRPr="00DD3324" w:rsidRDefault="00CC6CCA" w:rsidP="00DD3324">
          <w:pPr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</w:p>
        <w:p w14:paraId="39236912" w14:textId="30B6C631" w:rsidR="00CC6CCA" w:rsidRPr="00DD3324" w:rsidRDefault="00000000" w:rsidP="00DD3324">
          <w:pPr>
            <w:pStyle w:val="TDC1"/>
            <w:rPr>
              <w:sz w:val="24"/>
              <w:szCs w:val="24"/>
            </w:rPr>
          </w:pPr>
          <w:hyperlink w:anchor="_Toc126325760" w:history="1">
            <w:r w:rsidR="00CC6CCA" w:rsidRPr="00DD3324">
              <w:rPr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color w:val="auto"/>
                <w:sz w:val="24"/>
                <w:szCs w:val="24"/>
              </w:rPr>
              <w:t>Tema 3. Espacios vectoriales euclídeos</w:t>
            </w:r>
            <w:r w:rsidR="00CC6CCA" w:rsidRPr="00DD3324">
              <w:rPr>
                <w:webHidden/>
                <w:sz w:val="24"/>
                <w:szCs w:val="24"/>
              </w:rPr>
              <w:tab/>
            </w:r>
            <w:r w:rsidR="0080166F">
              <w:rPr>
                <w:webHidden/>
                <w:sz w:val="24"/>
                <w:szCs w:val="24"/>
              </w:rPr>
              <w:t>39</w:t>
            </w:r>
          </w:hyperlink>
        </w:p>
        <w:p w14:paraId="1E8297E8" w14:textId="21A33C58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61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1.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Métricas euclídeas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80166F">
              <w:rPr>
                <w:rFonts w:ascii="LM Roman 10" w:hAnsi="LM Roman 10"/>
                <w:noProof/>
                <w:webHidden/>
                <w:sz w:val="24"/>
                <w:szCs w:val="24"/>
              </w:rPr>
              <w:t>39</w:t>
            </w:r>
          </w:hyperlink>
        </w:p>
        <w:p w14:paraId="130A53E2" w14:textId="07A273D2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62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2.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Simetrías ortogonales y proyecciones ortogonales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80166F">
              <w:rPr>
                <w:rFonts w:ascii="LM Roman 10" w:hAnsi="LM Roman 10"/>
                <w:noProof/>
                <w:webHidden/>
                <w:sz w:val="24"/>
                <w:szCs w:val="24"/>
              </w:rPr>
              <w:t>42</w:t>
            </w:r>
          </w:hyperlink>
        </w:p>
        <w:p w14:paraId="0E40CC36" w14:textId="692A55F8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63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3.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Endomorfismo autoadjunto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80166F">
              <w:rPr>
                <w:rFonts w:ascii="LM Roman 10" w:hAnsi="LM Roman 10"/>
                <w:noProof/>
                <w:webHidden/>
                <w:sz w:val="24"/>
                <w:szCs w:val="24"/>
              </w:rPr>
              <w:t>43</w:t>
            </w:r>
          </w:hyperlink>
        </w:p>
        <w:p w14:paraId="66E6F58D" w14:textId="5C317F75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64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4.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Isometrías lineales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80166F">
              <w:rPr>
                <w:rFonts w:ascii="LM Roman 10" w:hAnsi="LM Roman 10"/>
                <w:noProof/>
                <w:webHidden/>
                <w:sz w:val="24"/>
                <w:szCs w:val="24"/>
              </w:rPr>
              <w:t>48</w:t>
            </w:r>
          </w:hyperlink>
        </w:p>
        <w:p w14:paraId="45671C6E" w14:textId="69B9A052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65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5.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 xml:space="preserve">Formas canónicas de isometrías en </w:t>
            </w:r>
            <m:oMath>
              <m:sSup>
                <m:sSupPr>
                  <m:ctrlPr>
                    <w:rPr>
                      <w:rStyle w:val="Hipervnculo"/>
                      <w:rFonts w:ascii="Cambria Math" w:hAnsi="Cambria Math"/>
                      <w:i/>
                      <w:noProof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Style w:val="Hipervnculo"/>
                      <w:rFonts w:ascii="Cambria Math" w:hAnsi="Cambria Math"/>
                      <w:noProof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Style w:val="Hipervnculo"/>
                      <w:rFonts w:ascii="Cambria Math" w:hAnsi="Cambria Math"/>
                      <w:noProof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 xml:space="preserve"> y </w:t>
            </w:r>
            <m:oMath>
              <m:sSup>
                <m:sSupPr>
                  <m:ctrlPr>
                    <w:rPr>
                      <w:rStyle w:val="Hipervnculo"/>
                      <w:rFonts w:ascii="Cambria Math" w:hAnsi="Cambria Math"/>
                      <w:i/>
                      <w:noProof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Style w:val="Hipervnculo"/>
                      <w:rFonts w:ascii="Cambria Math" w:hAnsi="Cambria Math"/>
                      <w:noProof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Style w:val="Hipervnculo"/>
                      <w:rFonts w:ascii="Cambria Math" w:hAnsi="Cambria Math"/>
                      <w:noProof/>
                      <w:color w:val="auto"/>
                      <w:sz w:val="24"/>
                      <w:szCs w:val="24"/>
                    </w:rPr>
                    <m:t>3</m:t>
                  </m:r>
                </m:sup>
              </m:sSup>
            </m:oMath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80166F">
              <w:rPr>
                <w:rFonts w:ascii="LM Roman 10" w:hAnsi="LM Roman 10"/>
                <w:noProof/>
                <w:webHidden/>
                <w:sz w:val="24"/>
                <w:szCs w:val="24"/>
              </w:rPr>
              <w:t>52</w:t>
            </w:r>
          </w:hyperlink>
        </w:p>
        <w:p w14:paraId="1FBA8B9E" w14:textId="7CEC9139" w:rsidR="00CC6CCA" w:rsidRPr="00DD3324" w:rsidRDefault="00000000" w:rsidP="00DD3324">
          <w:pPr>
            <w:pStyle w:val="TDC2"/>
            <w:ind w:left="1276" w:hanging="425"/>
            <w:rPr>
              <w:rFonts w:ascii="LM Roman 10" w:hAnsi="LM Roman 10"/>
              <w:noProof/>
              <w:sz w:val="24"/>
              <w:szCs w:val="24"/>
            </w:rPr>
          </w:pPr>
          <w:hyperlink w:anchor="_Toc126325766" w:history="1"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6.</w:t>
            </w:r>
            <w:r w:rsidR="00CC6CCA" w:rsidRPr="00DD3324">
              <w:rPr>
                <w:rFonts w:ascii="LM Roman 10" w:hAnsi="LM Roman 10"/>
                <w:noProof/>
                <w:sz w:val="24"/>
                <w:szCs w:val="24"/>
              </w:rPr>
              <w:tab/>
            </w:r>
            <w:r w:rsidR="00CC6CCA" w:rsidRPr="00DD3324">
              <w:rPr>
                <w:rStyle w:val="Hipervnculo"/>
                <w:rFonts w:ascii="LM Roman 10" w:hAnsi="LM Roman 10"/>
                <w:noProof/>
                <w:color w:val="auto"/>
                <w:sz w:val="24"/>
                <w:szCs w:val="24"/>
              </w:rPr>
              <w:t>Clasificación de isometrías en dimensión arbitraria</w:t>
            </w:r>
            <w:r w:rsidR="00CC6CCA" w:rsidRPr="00DD3324">
              <w:rPr>
                <w:rFonts w:ascii="LM Roman 10" w:hAnsi="LM Roman 10"/>
                <w:noProof/>
                <w:webHidden/>
                <w:sz w:val="24"/>
                <w:szCs w:val="24"/>
              </w:rPr>
              <w:tab/>
            </w:r>
            <w:r w:rsidR="0080166F">
              <w:rPr>
                <w:rFonts w:ascii="LM Roman 10" w:hAnsi="LM Roman 10"/>
                <w:noProof/>
                <w:webHidden/>
                <w:sz w:val="24"/>
                <w:szCs w:val="24"/>
              </w:rPr>
              <w:t>60</w:t>
            </w:r>
          </w:hyperlink>
        </w:p>
        <w:p w14:paraId="528AF634" w14:textId="77777777" w:rsidR="00CC6CCA" w:rsidRDefault="00CC6CCA" w:rsidP="00DD3324">
          <w:pPr>
            <w:ind w:left="1276" w:hanging="425"/>
          </w:pPr>
          <w:r w:rsidRPr="00CC6CCA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813FF82" w14:textId="77777777" w:rsidR="00FA30F6" w:rsidRPr="00FA30F6" w:rsidRDefault="00FA30F6" w:rsidP="00FA30F6">
      <w:pPr>
        <w:rPr>
          <w:rFonts w:ascii="LM Roman 10" w:hAnsi="LM Roman 10"/>
          <w:b/>
          <w:bCs/>
          <w:sz w:val="24"/>
          <w:szCs w:val="24"/>
        </w:rPr>
      </w:pPr>
    </w:p>
    <w:p w14:paraId="723DF72A" w14:textId="77777777" w:rsidR="00FA30F6" w:rsidRDefault="00FA30F6">
      <w:pPr>
        <w:rPr>
          <w:rFonts w:ascii="LM Roman 10" w:hAnsi="LM Roman 10"/>
          <w:b/>
          <w:bCs/>
          <w:sz w:val="28"/>
          <w:szCs w:val="28"/>
        </w:rPr>
      </w:pPr>
      <w:r>
        <w:rPr>
          <w:rFonts w:ascii="LM Roman 10" w:hAnsi="LM Roman 10"/>
          <w:b/>
          <w:bCs/>
          <w:sz w:val="28"/>
          <w:szCs w:val="28"/>
        </w:rPr>
        <w:br w:type="page"/>
      </w:r>
    </w:p>
    <w:p w14:paraId="4E3FF766" w14:textId="77777777" w:rsidR="00FA30F6" w:rsidRDefault="00FA30F6" w:rsidP="00417016">
      <w:pPr>
        <w:jc w:val="center"/>
        <w:rPr>
          <w:rFonts w:ascii="LM Roman 10" w:hAnsi="LM Roman 10"/>
          <w:b/>
          <w:bCs/>
          <w:sz w:val="28"/>
          <w:szCs w:val="28"/>
        </w:rPr>
      </w:pPr>
    </w:p>
    <w:p w14:paraId="0702E8B0" w14:textId="77777777" w:rsidR="00417016" w:rsidRPr="00FA30F6" w:rsidRDefault="00FA30F6" w:rsidP="00417016">
      <w:pPr>
        <w:jc w:val="center"/>
        <w:rPr>
          <w:rFonts w:ascii="LM Roman 10" w:hAnsi="LM Roman 10"/>
          <w:b/>
          <w:bCs/>
          <w:sz w:val="28"/>
          <w:szCs w:val="28"/>
        </w:rPr>
      </w:pPr>
      <w:r>
        <w:rPr>
          <w:rFonts w:ascii="LM Roman 10" w:hAnsi="LM Roman 10"/>
          <w:b/>
          <w:bCs/>
          <w:sz w:val="28"/>
          <w:szCs w:val="28"/>
        </w:rPr>
        <w:t xml:space="preserve">       </w:t>
      </w:r>
      <w:r w:rsidR="00417016" w:rsidRPr="00FA30F6">
        <w:rPr>
          <w:rFonts w:ascii="LM Roman 10" w:hAnsi="LM Roman 10"/>
          <w:b/>
          <w:bCs/>
          <w:sz w:val="28"/>
          <w:szCs w:val="28"/>
        </w:rPr>
        <w:t>Índice general</w:t>
      </w:r>
    </w:p>
    <w:p w14:paraId="15A5593E" w14:textId="77777777" w:rsidR="00FA30F6" w:rsidRDefault="00FA30F6" w:rsidP="00417016">
      <w:pPr>
        <w:rPr>
          <w:rFonts w:ascii="LM Roman 10" w:hAnsi="LM Roman 10"/>
          <w:sz w:val="24"/>
          <w:szCs w:val="24"/>
        </w:rPr>
      </w:pPr>
    </w:p>
    <w:p w14:paraId="035D66EF" w14:textId="77777777" w:rsidR="00FA30F6" w:rsidRDefault="00FA30F6" w:rsidP="00417016">
      <w:pPr>
        <w:rPr>
          <w:rFonts w:ascii="LM Roman 10" w:hAnsi="LM Roman 10"/>
          <w:sz w:val="24"/>
          <w:szCs w:val="24"/>
        </w:rPr>
      </w:pPr>
    </w:p>
    <w:p w14:paraId="31429646" w14:textId="77777777" w:rsidR="00FA30F6" w:rsidRDefault="00FA30F6" w:rsidP="00417016">
      <w:pPr>
        <w:rPr>
          <w:rFonts w:ascii="LM Roman 10" w:hAnsi="LM Roman 10"/>
          <w:sz w:val="24"/>
          <w:szCs w:val="24"/>
        </w:rPr>
      </w:pPr>
    </w:p>
    <w:p w14:paraId="628BBECA" w14:textId="77777777" w:rsidR="00417016" w:rsidRPr="00FA30F6" w:rsidRDefault="00417016" w:rsidP="00FA30F6">
      <w:pPr>
        <w:pStyle w:val="Ttulo1"/>
        <w:rPr>
          <w:szCs w:val="24"/>
        </w:rPr>
      </w:pPr>
      <w:bookmarkStart w:id="0" w:name="_Toc126325749"/>
      <w:r w:rsidRPr="00FA30F6">
        <w:rPr>
          <w:szCs w:val="24"/>
        </w:rPr>
        <w:t>Tema 1. Diagonalización de endomorfismos</w:t>
      </w:r>
      <w:bookmarkEnd w:id="0"/>
    </w:p>
    <w:p w14:paraId="2623308A" w14:textId="77777777" w:rsidR="00417016" w:rsidRPr="00FA30F6" w:rsidRDefault="00EE039D" w:rsidP="00FA30F6">
      <w:pPr>
        <w:pStyle w:val="Ttulo2"/>
      </w:pPr>
      <w:bookmarkStart w:id="1" w:name="_Toc126325750"/>
      <w:r w:rsidRPr="00FA30F6">
        <w:t>Introducción</w:t>
      </w:r>
      <w:bookmarkEnd w:id="1"/>
    </w:p>
    <w:p w14:paraId="2F09D9DA" w14:textId="77777777" w:rsidR="00417016" w:rsidRPr="00FA30F6" w:rsidRDefault="00EE039D" w:rsidP="00FA30F6">
      <w:pPr>
        <w:pStyle w:val="Ttulo2"/>
      </w:pPr>
      <w:bookmarkStart w:id="2" w:name="_Toc126325751"/>
      <w:r w:rsidRPr="00FA30F6">
        <w:t>Vectores y valores propios</w:t>
      </w:r>
      <w:bookmarkEnd w:id="2"/>
    </w:p>
    <w:p w14:paraId="27F7511F" w14:textId="77777777" w:rsidR="0062099B" w:rsidRPr="00FA30F6" w:rsidRDefault="00417016" w:rsidP="00FA30F6">
      <w:pPr>
        <w:pStyle w:val="Ttulo2"/>
      </w:pPr>
      <w:bookmarkStart w:id="3" w:name="_Toc126325752"/>
      <w:r w:rsidRPr="00FA30F6">
        <w:t>El teorema</w:t>
      </w:r>
      <w:r w:rsidR="00EE039D" w:rsidRPr="00FA30F6">
        <w:t xml:space="preserve"> </w:t>
      </w:r>
      <w:r w:rsidRPr="00FA30F6">
        <w:t>de la diagonalización</w:t>
      </w:r>
      <w:bookmarkEnd w:id="3"/>
    </w:p>
    <w:p w14:paraId="55EFCC55" w14:textId="77777777" w:rsidR="00EE039D" w:rsidRPr="00FA30F6" w:rsidRDefault="00EE039D" w:rsidP="00EE039D">
      <w:pPr>
        <w:pStyle w:val="Prrafodelista"/>
        <w:ind w:left="1276" w:right="-97"/>
        <w:rPr>
          <w:rFonts w:ascii="LM Roman 10" w:hAnsi="LM Roman 10"/>
          <w:sz w:val="24"/>
          <w:szCs w:val="24"/>
        </w:rPr>
      </w:pPr>
    </w:p>
    <w:p w14:paraId="6B7EA9F3" w14:textId="77777777" w:rsidR="0062099B" w:rsidRPr="00FA30F6" w:rsidRDefault="0062099B" w:rsidP="00FA30F6">
      <w:pPr>
        <w:pStyle w:val="Ttulo1"/>
      </w:pPr>
      <w:bookmarkStart w:id="4" w:name="_Toc126325753"/>
      <w:r w:rsidRPr="00FA30F6">
        <w:t xml:space="preserve">Tema 2. </w:t>
      </w:r>
      <w:r w:rsidR="00EE039D" w:rsidRPr="00FA30F6">
        <w:t>Formas bilineales y formas cuadráticas</w:t>
      </w:r>
      <w:bookmarkEnd w:id="4"/>
    </w:p>
    <w:p w14:paraId="754ABDA5" w14:textId="77777777" w:rsidR="0062099B" w:rsidRPr="00FA30F6" w:rsidRDefault="00EE039D" w:rsidP="00FA30F6">
      <w:pPr>
        <w:pStyle w:val="Ttulo2"/>
      </w:pPr>
      <w:bookmarkStart w:id="5" w:name="_Toc126325754"/>
      <w:r w:rsidRPr="00FA30F6">
        <w:t>Forma bilineal</w:t>
      </w:r>
      <w:bookmarkEnd w:id="5"/>
    </w:p>
    <w:p w14:paraId="4F5A5236" w14:textId="77777777" w:rsidR="0062099B" w:rsidRPr="00FA30F6" w:rsidRDefault="00EE039D" w:rsidP="00FA30F6">
      <w:pPr>
        <w:pStyle w:val="Ttulo2"/>
      </w:pPr>
      <w:bookmarkStart w:id="6" w:name="_Toc126325755"/>
      <w:r w:rsidRPr="00FA30F6">
        <w:t>Espacio métrico</w:t>
      </w:r>
      <w:bookmarkEnd w:id="6"/>
    </w:p>
    <w:p w14:paraId="5710B16A" w14:textId="77777777" w:rsidR="0062099B" w:rsidRPr="00FA30F6" w:rsidRDefault="00EE039D" w:rsidP="00FA30F6">
      <w:pPr>
        <w:pStyle w:val="Ttulo2"/>
      </w:pPr>
      <w:bookmarkStart w:id="7" w:name="_Toc126325756"/>
      <w:r w:rsidRPr="00FA30F6">
        <w:t>Ortogonalidad. Subespacio ortogonal</w:t>
      </w:r>
      <w:bookmarkEnd w:id="7"/>
    </w:p>
    <w:p w14:paraId="36731A82" w14:textId="77777777" w:rsidR="0062099B" w:rsidRPr="00FA30F6" w:rsidRDefault="00EE039D" w:rsidP="00FA30F6">
      <w:pPr>
        <w:pStyle w:val="Ttulo2"/>
      </w:pPr>
      <w:bookmarkStart w:id="8" w:name="_Toc126325757"/>
      <w:r w:rsidRPr="00FA30F6">
        <w:t>Formas cuadráticas</w:t>
      </w:r>
      <w:bookmarkEnd w:id="8"/>
    </w:p>
    <w:p w14:paraId="78CCAF63" w14:textId="77777777" w:rsidR="00EE039D" w:rsidRPr="00FA30F6" w:rsidRDefault="00EE039D" w:rsidP="00FA30F6">
      <w:pPr>
        <w:pStyle w:val="Ttulo2"/>
      </w:pPr>
      <w:bookmarkStart w:id="9" w:name="_Toc126325758"/>
      <w:r w:rsidRPr="00FA30F6">
        <w:t>Clasificación de métricas. El teorema de Sylvester</w:t>
      </w:r>
      <w:bookmarkEnd w:id="9"/>
    </w:p>
    <w:p w14:paraId="5F7151B7" w14:textId="77777777" w:rsidR="00EE039D" w:rsidRPr="00FA30F6" w:rsidRDefault="00EE039D" w:rsidP="00FA30F6">
      <w:pPr>
        <w:pStyle w:val="Ttulo2"/>
      </w:pPr>
      <w:bookmarkStart w:id="10" w:name="_Toc126325759"/>
      <w:r w:rsidRPr="00FA30F6">
        <w:t>Ejemplo de cálculo de bases conjugadas</w:t>
      </w:r>
      <w:bookmarkEnd w:id="10"/>
    </w:p>
    <w:p w14:paraId="1958B0ED" w14:textId="77777777" w:rsidR="00EE039D" w:rsidRPr="00FA30F6" w:rsidRDefault="00EE039D" w:rsidP="00EE039D">
      <w:pPr>
        <w:rPr>
          <w:rFonts w:ascii="LM Roman 10" w:hAnsi="LM Roman 10"/>
          <w:sz w:val="24"/>
          <w:szCs w:val="24"/>
        </w:rPr>
      </w:pPr>
    </w:p>
    <w:p w14:paraId="7A882699" w14:textId="77777777" w:rsidR="00EE039D" w:rsidRPr="00FA30F6" w:rsidRDefault="00EE039D" w:rsidP="00FA30F6">
      <w:pPr>
        <w:pStyle w:val="Ttulo1"/>
      </w:pPr>
      <w:bookmarkStart w:id="11" w:name="_Toc126325760"/>
      <w:r w:rsidRPr="00FA30F6">
        <w:t>Tema 3. Espacios vectoriales euclídeos</w:t>
      </w:r>
      <w:bookmarkEnd w:id="11"/>
    </w:p>
    <w:p w14:paraId="543DA5C1" w14:textId="77777777" w:rsidR="00EE039D" w:rsidRPr="00FA30F6" w:rsidRDefault="00EE039D" w:rsidP="00FA30F6">
      <w:pPr>
        <w:pStyle w:val="Ttulo2"/>
      </w:pPr>
      <w:bookmarkStart w:id="12" w:name="_Toc126325761"/>
      <w:r w:rsidRPr="00FA30F6">
        <w:t>Métricas euclídeas</w:t>
      </w:r>
      <w:bookmarkEnd w:id="12"/>
    </w:p>
    <w:p w14:paraId="5C0CC5C9" w14:textId="77777777" w:rsidR="00EE039D" w:rsidRPr="00FA30F6" w:rsidRDefault="00EE039D" w:rsidP="00FA30F6">
      <w:pPr>
        <w:pStyle w:val="Ttulo2"/>
      </w:pPr>
      <w:bookmarkStart w:id="13" w:name="_Toc126325762"/>
      <w:r w:rsidRPr="00FA30F6">
        <w:t>Simetrías ortogonales y proyecciones ortogonales</w:t>
      </w:r>
      <w:bookmarkEnd w:id="13"/>
    </w:p>
    <w:p w14:paraId="710CA6B4" w14:textId="77777777" w:rsidR="00EE039D" w:rsidRPr="00FA30F6" w:rsidRDefault="00EE039D" w:rsidP="00FA30F6">
      <w:pPr>
        <w:pStyle w:val="Ttulo2"/>
      </w:pPr>
      <w:bookmarkStart w:id="14" w:name="_Toc126325763"/>
      <w:r w:rsidRPr="00FA30F6">
        <w:t>Endomorfismo autoadjunto</w:t>
      </w:r>
      <w:bookmarkEnd w:id="14"/>
    </w:p>
    <w:p w14:paraId="0D643CCF" w14:textId="77777777" w:rsidR="00EE039D" w:rsidRPr="00FA30F6" w:rsidRDefault="00EE039D" w:rsidP="00FA30F6">
      <w:pPr>
        <w:pStyle w:val="Ttulo2"/>
      </w:pPr>
      <w:bookmarkStart w:id="15" w:name="_Toc126325764"/>
      <w:r w:rsidRPr="00FA30F6">
        <w:t>Isometrías lineales</w:t>
      </w:r>
      <w:bookmarkEnd w:id="15"/>
    </w:p>
    <w:p w14:paraId="597D7696" w14:textId="77777777" w:rsidR="00EE039D" w:rsidRPr="00FA30F6" w:rsidRDefault="00EE039D" w:rsidP="00FA30F6">
      <w:pPr>
        <w:pStyle w:val="Ttulo2"/>
        <w:rPr>
          <w:rFonts w:eastAsiaTheme="minorHAnsi"/>
        </w:rPr>
      </w:pPr>
      <w:bookmarkStart w:id="16" w:name="_Toc126325765"/>
      <w:r w:rsidRPr="00FA30F6">
        <w:t xml:space="preserve">Formas canónicas de isometrías en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A30F6">
        <w:rPr>
          <w:rFonts w:eastAsiaTheme="minorEastAsia"/>
        </w:rPr>
        <w:t xml:space="preserve"> y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bookmarkEnd w:id="16"/>
    </w:p>
    <w:p w14:paraId="3D3B4AD5" w14:textId="77777777" w:rsidR="0062099B" w:rsidRPr="00FA30F6" w:rsidRDefault="00EE039D" w:rsidP="00FA30F6">
      <w:pPr>
        <w:pStyle w:val="Ttulo2"/>
        <w:rPr>
          <w:rFonts w:eastAsiaTheme="minorHAnsi"/>
        </w:rPr>
      </w:pPr>
      <w:bookmarkStart w:id="17" w:name="_Toc126325766"/>
      <w:r w:rsidRPr="00FA30F6">
        <w:rPr>
          <w:rFonts w:eastAsiaTheme="minorEastAsia"/>
        </w:rPr>
        <w:t>Clasificación de isometrías en dimensión arbitraria</w:t>
      </w:r>
      <w:bookmarkEnd w:id="17"/>
    </w:p>
    <w:p w14:paraId="26B2AE43" w14:textId="77777777" w:rsidR="00FA30F6" w:rsidRDefault="00FA30F6" w:rsidP="00FA30F6">
      <w:pPr>
        <w:rPr>
          <w:rFonts w:ascii="LM Roman 10" w:hAnsi="LM Roman 10"/>
          <w:sz w:val="24"/>
          <w:szCs w:val="24"/>
        </w:rPr>
      </w:pPr>
    </w:p>
    <w:p w14:paraId="2FD414DC" w14:textId="77777777" w:rsidR="00FA30F6" w:rsidRDefault="00FA30F6" w:rsidP="00FA30F6">
      <w:pPr>
        <w:rPr>
          <w:rFonts w:ascii="LM Roman 10" w:hAnsi="LM Roman 10"/>
          <w:sz w:val="24"/>
          <w:szCs w:val="24"/>
        </w:rPr>
      </w:pPr>
    </w:p>
    <w:p w14:paraId="76311190" w14:textId="77777777" w:rsidR="00FA30F6" w:rsidRDefault="00FA30F6" w:rsidP="00FA30F6">
      <w:pPr>
        <w:rPr>
          <w:rFonts w:ascii="LM Roman 10" w:hAnsi="LM Roman 10"/>
          <w:sz w:val="24"/>
          <w:szCs w:val="24"/>
        </w:rPr>
      </w:pPr>
    </w:p>
    <w:p w14:paraId="537BB2C1" w14:textId="77777777" w:rsidR="00FA30F6" w:rsidRDefault="00FA30F6" w:rsidP="00FA30F6">
      <w:pPr>
        <w:rPr>
          <w:rFonts w:ascii="LM Roman 10" w:hAnsi="LM Roman 10"/>
          <w:sz w:val="24"/>
          <w:szCs w:val="24"/>
        </w:rPr>
      </w:pPr>
    </w:p>
    <w:p w14:paraId="4B857040" w14:textId="77777777" w:rsidR="0062099B" w:rsidRPr="0062099B" w:rsidRDefault="0062099B" w:rsidP="00FA30F6">
      <w:pPr>
        <w:rPr>
          <w:rFonts w:ascii="LM Roman 10" w:hAnsi="LM Roman 10"/>
        </w:rPr>
      </w:pPr>
    </w:p>
    <w:sectPr w:rsidR="0062099B" w:rsidRPr="0062099B" w:rsidSect="00FA30F6">
      <w:pgSz w:w="11906" w:h="16838" w:code="9"/>
      <w:pgMar w:top="1418" w:right="1701" w:bottom="1418" w:left="1701" w:header="709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85C93" w14:textId="77777777" w:rsidR="0072676B" w:rsidRDefault="0072676B" w:rsidP="00DD3324">
      <w:pPr>
        <w:spacing w:after="0" w:line="240" w:lineRule="auto"/>
      </w:pPr>
      <w:r>
        <w:separator/>
      </w:r>
    </w:p>
  </w:endnote>
  <w:endnote w:type="continuationSeparator" w:id="0">
    <w:p w14:paraId="0614C77E" w14:textId="77777777" w:rsidR="0072676B" w:rsidRDefault="0072676B" w:rsidP="00DD3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DEA85" w14:textId="77777777" w:rsidR="0072676B" w:rsidRDefault="0072676B" w:rsidP="00DD3324">
      <w:pPr>
        <w:spacing w:after="0" w:line="240" w:lineRule="auto"/>
      </w:pPr>
      <w:r>
        <w:separator/>
      </w:r>
    </w:p>
  </w:footnote>
  <w:footnote w:type="continuationSeparator" w:id="0">
    <w:p w14:paraId="06E36927" w14:textId="77777777" w:rsidR="0072676B" w:rsidRDefault="0072676B" w:rsidP="00DD3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191D"/>
    <w:multiLevelType w:val="hybridMultilevel"/>
    <w:tmpl w:val="3C5CFB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E5BB8"/>
    <w:multiLevelType w:val="hybridMultilevel"/>
    <w:tmpl w:val="3C5CFB7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C14F77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76D6F43"/>
    <w:multiLevelType w:val="hybridMultilevel"/>
    <w:tmpl w:val="3C5CFB7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4033072">
    <w:abstractNumId w:val="0"/>
  </w:num>
  <w:num w:numId="2" w16cid:durableId="1662809804">
    <w:abstractNumId w:val="1"/>
  </w:num>
  <w:num w:numId="3" w16cid:durableId="688798114">
    <w:abstractNumId w:val="3"/>
  </w:num>
  <w:num w:numId="4" w16cid:durableId="1121149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16"/>
    <w:rsid w:val="00417016"/>
    <w:rsid w:val="0062099B"/>
    <w:rsid w:val="0072676B"/>
    <w:rsid w:val="0080166F"/>
    <w:rsid w:val="00991E69"/>
    <w:rsid w:val="00CC6CCA"/>
    <w:rsid w:val="00DD3324"/>
    <w:rsid w:val="00EE039D"/>
    <w:rsid w:val="00FA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10289"/>
  <w15:docId w15:val="{C65FCD61-74E1-447B-A16C-082F4345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39D"/>
  </w:style>
  <w:style w:type="paragraph" w:styleId="Ttulo1">
    <w:name w:val="heading 1"/>
    <w:basedOn w:val="Normal"/>
    <w:next w:val="Normal"/>
    <w:link w:val="Ttulo1Car"/>
    <w:uiPriority w:val="9"/>
    <w:qFormat/>
    <w:rsid w:val="00FA30F6"/>
    <w:pPr>
      <w:keepNext/>
      <w:keepLines/>
      <w:numPr>
        <w:numId w:val="4"/>
      </w:numPr>
      <w:spacing w:before="240" w:after="0"/>
      <w:outlineLvl w:val="0"/>
    </w:pPr>
    <w:rPr>
      <w:rFonts w:ascii="LM Roman 10" w:eastAsiaTheme="majorEastAsia" w:hAnsi="LM Roman 10" w:cstheme="majorBidi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30F6"/>
    <w:pPr>
      <w:keepNext/>
      <w:keepLines/>
      <w:numPr>
        <w:ilvl w:val="1"/>
        <w:numId w:val="4"/>
      </w:numPr>
      <w:spacing w:before="40" w:after="0"/>
      <w:outlineLvl w:val="1"/>
    </w:pPr>
    <w:rPr>
      <w:rFonts w:ascii="LM Roman 10" w:eastAsiaTheme="majorEastAsia" w:hAnsi="LM Roman 10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0F6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0F6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0F6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0F6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0F6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0F6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0F6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701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EE039D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FA30F6"/>
    <w:rPr>
      <w:rFonts w:ascii="LM Roman 10" w:eastAsiaTheme="majorEastAsia" w:hAnsi="LM Roman 10" w:cstheme="majorBidi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A30F6"/>
    <w:rPr>
      <w:rFonts w:ascii="LM Roman 10" w:eastAsiaTheme="majorEastAsia" w:hAnsi="LM Roman 10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0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0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0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0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0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0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0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CC6CCA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D3324"/>
    <w:pPr>
      <w:tabs>
        <w:tab w:val="left" w:pos="440"/>
        <w:tab w:val="right" w:leader="dot" w:pos="8494"/>
      </w:tabs>
      <w:spacing w:after="100"/>
      <w:ind w:left="284" w:hanging="425"/>
    </w:pPr>
    <w:rPr>
      <w:rFonts w:ascii="LM Roman 10" w:hAnsi="LM Roman 10"/>
      <w:noProof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CC6CCA"/>
    <w:pPr>
      <w:tabs>
        <w:tab w:val="left" w:pos="880"/>
        <w:tab w:val="right" w:leader="dot" w:pos="8494"/>
      </w:tabs>
      <w:spacing w:after="100"/>
      <w:ind w:left="426" w:hanging="284"/>
    </w:pPr>
  </w:style>
  <w:style w:type="character" w:styleId="Hipervnculo">
    <w:name w:val="Hyperlink"/>
    <w:basedOn w:val="Fuentedeprrafopredeter"/>
    <w:uiPriority w:val="99"/>
    <w:unhideWhenUsed/>
    <w:rsid w:val="00CC6CC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D33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3324"/>
  </w:style>
  <w:style w:type="paragraph" w:styleId="Piedepgina">
    <w:name w:val="footer"/>
    <w:basedOn w:val="Normal"/>
    <w:link w:val="PiedepginaCar"/>
    <w:uiPriority w:val="99"/>
    <w:unhideWhenUsed/>
    <w:rsid w:val="00DD33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3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42794-C569-431E-B93F-BD827076F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4</cp:revision>
  <cp:lastPrinted>2023-02-03T13:40:00Z</cp:lastPrinted>
  <dcterms:created xsi:type="dcterms:W3CDTF">2023-02-03T12:08:00Z</dcterms:created>
  <dcterms:modified xsi:type="dcterms:W3CDTF">2023-02-03T13:55:00Z</dcterms:modified>
</cp:coreProperties>
</file>