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contextualSpacing w:val="0"/>
        <w:rPr>
          <w:b w:val="1"/>
          <w:color w:val="000000"/>
          <w:sz w:val="23"/>
          <w:szCs w:val="23"/>
        </w:rPr>
      </w:pPr>
      <w:bookmarkStart w:colFirst="0" w:colLast="0" w:name="_7w3cttcle8n" w:id="0"/>
      <w:bookmarkEnd w:id="0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1. What number's bigger?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120" w:right="2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Write a function named greaterNum that: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ind w:left="2240" w:right="4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takes 2 arguments, both numbers.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ind w:left="2240" w:right="4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returns whichever number is the greater (higher) number.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120" w:right="2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Call that function 2 times with different number pairs, and log the output to make sure it works (e.g. "The greater number of 5 and 10 is 10.").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40" w:lineRule="auto"/>
        <w:contextualSpacing w:val="0"/>
        <w:rPr>
          <w:b w:val="1"/>
          <w:color w:val="000000"/>
          <w:sz w:val="23"/>
          <w:szCs w:val="23"/>
        </w:rPr>
      </w:pPr>
      <w:bookmarkStart w:colFirst="0" w:colLast="0" w:name="_t3laxdlo1ly9" w:id="1"/>
      <w:bookmarkEnd w:id="1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2. The World Translator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120" w:right="2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Write a function named helloWorld that: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ind w:left="2240" w:right="4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takes 1 argument, a language code (e.g. "es", "de", "en")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400" w:lineRule="auto"/>
        <w:ind w:left="2240" w:right="4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returns "Hello, World" for the given language, for atleast 3 languages. It should default to returning English.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120" w:right="2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Call that function for each of the supported languages and log the result to make sure it works.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120" w:right="2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