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5AA5E" w14:textId="77777777" w:rsidR="00744A86" w:rsidRPr="001C12A3" w:rsidRDefault="00744A86" w:rsidP="00744A86">
      <w:pPr>
        <w:jc w:val="both"/>
        <w:rPr>
          <w:rFonts w:ascii="Palatino Linotype" w:hAnsi="Palatino Linotype"/>
          <w:sz w:val="22"/>
          <w:szCs w:val="22"/>
          <w:lang w:val="en-ES"/>
        </w:rPr>
      </w:pPr>
      <w:r w:rsidRPr="00744A86">
        <w:rPr>
          <w:rFonts w:ascii="Palatino Linotype" w:hAnsi="Palatino Linotype"/>
          <w:sz w:val="22"/>
          <w:szCs w:val="22"/>
          <w:lang w:val="en-ES"/>
        </w:rPr>
        <w:t>Dear Professor Bekaert (Managing Editor) and Professors Alexander, Hornuf, and Schweizer (Guest Editors),</w:t>
      </w:r>
    </w:p>
    <w:p w14:paraId="36BFDBDB" w14:textId="77777777" w:rsidR="00744A86" w:rsidRPr="00744A86" w:rsidRDefault="00744A86" w:rsidP="00744A86">
      <w:pPr>
        <w:jc w:val="both"/>
        <w:rPr>
          <w:rFonts w:ascii="Palatino Linotype" w:hAnsi="Palatino Linotype"/>
          <w:sz w:val="22"/>
          <w:szCs w:val="22"/>
          <w:lang w:val="en-ES"/>
        </w:rPr>
      </w:pPr>
    </w:p>
    <w:p w14:paraId="57CDC88E" w14:textId="5FA3F73B" w:rsidR="004A1193" w:rsidRPr="001C12A3" w:rsidRDefault="004A1193" w:rsidP="00744A86">
      <w:pPr>
        <w:jc w:val="both"/>
        <w:rPr>
          <w:rFonts w:ascii="Palatino Linotype" w:hAnsi="Palatino Linotype"/>
          <w:sz w:val="22"/>
          <w:szCs w:val="22"/>
          <w:lang w:val="en-ES"/>
        </w:rPr>
      </w:pPr>
      <w:r w:rsidRPr="001C12A3">
        <w:rPr>
          <w:rFonts w:ascii="Palatino Linotype" w:hAnsi="Palatino Linotype"/>
          <w:sz w:val="22"/>
          <w:szCs w:val="22"/>
          <w:lang w:val="en-ES"/>
        </w:rPr>
        <w:t xml:space="preserve">I am pleased to submit my manuscript "Predicting Market Reactions to News: An LLM-Based Approach Using Spanish Business Articles" for consideration in the Special Issue on Generative AI in Finance of the Journal of Banking and Finance. This paper introduces a novel methodology that leverages Large Language Models (LLMs) to analyze how markets process and react to business news. In particular, we develop a structured schema that guides LLMs to systematically identify and classify firm-specific economic shocks in news articles according to their type, magnitude, and direction. </w:t>
      </w:r>
      <w:r w:rsidR="001C12A3" w:rsidRPr="001C12A3">
        <w:rPr>
          <w:rFonts w:ascii="Palatino Linotype" w:hAnsi="Palatino Linotype"/>
          <w:sz w:val="22"/>
          <w:szCs w:val="22"/>
          <w:lang w:val="en-ES"/>
        </w:rPr>
        <w:t>By translating these economically-motivated classifications into trading signals, we are able to construct a trading strategy that generates consistent profits out-of-sample, demonstrating that our LLM-based methodology can effectively anticipate market trends while maintaining interpretability and economic relevance.</w:t>
      </w:r>
    </w:p>
    <w:p w14:paraId="49E29BA8" w14:textId="77777777" w:rsidR="00744A86" w:rsidRPr="00744A86" w:rsidRDefault="00744A86" w:rsidP="00744A86">
      <w:pPr>
        <w:jc w:val="both"/>
        <w:rPr>
          <w:rFonts w:ascii="Palatino Linotype" w:hAnsi="Palatino Linotype"/>
          <w:sz w:val="22"/>
          <w:szCs w:val="22"/>
          <w:lang w:val="en-ES"/>
        </w:rPr>
      </w:pPr>
    </w:p>
    <w:p w14:paraId="0152D3B5" w14:textId="77777777" w:rsidR="00744A86" w:rsidRPr="001C12A3" w:rsidRDefault="00744A86" w:rsidP="00744A86">
      <w:pPr>
        <w:jc w:val="both"/>
        <w:rPr>
          <w:rFonts w:ascii="Palatino Linotype" w:hAnsi="Palatino Linotype"/>
          <w:sz w:val="22"/>
          <w:szCs w:val="22"/>
          <w:lang w:val="en-ES"/>
        </w:rPr>
      </w:pPr>
      <w:r w:rsidRPr="00744A86">
        <w:rPr>
          <w:rFonts w:ascii="Palatino Linotype" w:hAnsi="Palatino Linotype"/>
          <w:sz w:val="22"/>
          <w:szCs w:val="22"/>
          <w:lang w:val="en-ES"/>
        </w:rPr>
        <w:t>This paper directly aligns with the scope of the special issue, as it applies state-of-the-art generative AI methodologies to asset pricing and market efficiency. By integrating economic frameworks into LLM-guided analysis, this work advances the practical application of generative AI to identify persistent market patterns, offering robust and interpretable insights.</w:t>
      </w:r>
    </w:p>
    <w:p w14:paraId="27D50A78" w14:textId="77777777" w:rsidR="00744A86" w:rsidRPr="00744A86" w:rsidRDefault="00744A86" w:rsidP="00744A86">
      <w:pPr>
        <w:jc w:val="both"/>
        <w:rPr>
          <w:rFonts w:ascii="Palatino Linotype" w:hAnsi="Palatino Linotype"/>
          <w:sz w:val="22"/>
          <w:szCs w:val="22"/>
          <w:lang w:val="en-ES"/>
        </w:rPr>
      </w:pPr>
    </w:p>
    <w:p w14:paraId="619082EB" w14:textId="77777777" w:rsidR="00744A86" w:rsidRPr="00744A86" w:rsidRDefault="00744A86" w:rsidP="00744A86">
      <w:pPr>
        <w:jc w:val="both"/>
        <w:rPr>
          <w:rFonts w:ascii="Palatino Linotype" w:hAnsi="Palatino Linotype"/>
          <w:b/>
          <w:bCs/>
          <w:sz w:val="22"/>
          <w:szCs w:val="22"/>
          <w:lang w:val="en-ES"/>
        </w:rPr>
      </w:pPr>
      <w:r w:rsidRPr="00744A86">
        <w:rPr>
          <w:rFonts w:ascii="Palatino Linotype" w:hAnsi="Palatino Linotype"/>
          <w:b/>
          <w:bCs/>
          <w:sz w:val="22"/>
          <w:szCs w:val="22"/>
          <w:lang w:val="en-ES"/>
        </w:rPr>
        <w:t>Key Contributions of the Paper:</w:t>
      </w:r>
    </w:p>
    <w:p w14:paraId="7FFB6C1A" w14:textId="312389C8" w:rsidR="00744A86" w:rsidRPr="00744A86" w:rsidRDefault="00744A86" w:rsidP="00744A86">
      <w:pPr>
        <w:numPr>
          <w:ilvl w:val="0"/>
          <w:numId w:val="3"/>
        </w:numPr>
        <w:jc w:val="both"/>
        <w:rPr>
          <w:rFonts w:ascii="Palatino Linotype" w:hAnsi="Palatino Linotype"/>
          <w:sz w:val="22"/>
          <w:szCs w:val="22"/>
          <w:lang w:val="en-ES"/>
        </w:rPr>
      </w:pPr>
      <w:r w:rsidRPr="00744A86">
        <w:rPr>
          <w:rFonts w:ascii="Palatino Linotype" w:hAnsi="Palatino Linotype"/>
          <w:i/>
          <w:iCs/>
          <w:sz w:val="22"/>
          <w:szCs w:val="22"/>
          <w:lang w:val="en-ES"/>
        </w:rPr>
        <w:t>Methodological Innovation</w:t>
      </w:r>
      <w:r w:rsidRPr="00744A86">
        <w:rPr>
          <w:rFonts w:ascii="Palatino Linotype" w:hAnsi="Palatino Linotype"/>
          <w:sz w:val="22"/>
          <w:szCs w:val="22"/>
          <w:lang w:val="en-ES"/>
        </w:rPr>
        <w:t>:</w:t>
      </w:r>
      <w:r w:rsidRPr="001C12A3">
        <w:rPr>
          <w:rFonts w:ascii="Palatino Linotype" w:hAnsi="Palatino Linotype"/>
          <w:sz w:val="22"/>
          <w:szCs w:val="22"/>
          <w:lang w:val="en-ES"/>
        </w:rPr>
        <w:t xml:space="preserve"> </w:t>
      </w:r>
      <w:r w:rsidRPr="00744A86">
        <w:rPr>
          <w:rFonts w:ascii="Palatino Linotype" w:hAnsi="Palatino Linotype"/>
          <w:sz w:val="22"/>
          <w:szCs w:val="22"/>
          <w:lang w:val="en-ES"/>
        </w:rPr>
        <w:t>We propose a new framework that moves beyond traditional text analysis methodologies by embedding economic structure into LLM-based text classification. This approach enhances both the interpretability and the economic relevance of the extracted signals.</w:t>
      </w:r>
    </w:p>
    <w:p w14:paraId="6B6F1AFA" w14:textId="41440C75" w:rsidR="00744A86" w:rsidRPr="00744A86" w:rsidRDefault="00744A86" w:rsidP="00744A86">
      <w:pPr>
        <w:numPr>
          <w:ilvl w:val="0"/>
          <w:numId w:val="3"/>
        </w:numPr>
        <w:jc w:val="both"/>
        <w:rPr>
          <w:rFonts w:ascii="Palatino Linotype" w:hAnsi="Palatino Linotype"/>
          <w:sz w:val="22"/>
          <w:szCs w:val="22"/>
          <w:lang w:val="en-ES"/>
        </w:rPr>
      </w:pPr>
      <w:r w:rsidRPr="00744A86">
        <w:rPr>
          <w:rFonts w:ascii="Palatino Linotype" w:hAnsi="Palatino Linotype"/>
          <w:i/>
          <w:iCs/>
          <w:sz w:val="22"/>
          <w:szCs w:val="22"/>
          <w:lang w:val="en-ES"/>
        </w:rPr>
        <w:t>Predictive Superiority and Profitability</w:t>
      </w:r>
      <w:r w:rsidRPr="00744A86">
        <w:rPr>
          <w:rFonts w:ascii="Palatino Linotype" w:hAnsi="Palatino Linotype"/>
          <w:sz w:val="22"/>
          <w:szCs w:val="22"/>
          <w:lang w:val="en-ES"/>
        </w:rPr>
        <w:t>:</w:t>
      </w:r>
      <w:r w:rsidRPr="001C12A3">
        <w:rPr>
          <w:rFonts w:ascii="Palatino Linotype" w:hAnsi="Palatino Linotype"/>
          <w:sz w:val="22"/>
          <w:szCs w:val="22"/>
          <w:lang w:val="en-ES"/>
        </w:rPr>
        <w:t xml:space="preserve"> </w:t>
      </w:r>
      <w:r w:rsidRPr="00744A86">
        <w:rPr>
          <w:rFonts w:ascii="Palatino Linotype" w:hAnsi="Palatino Linotype"/>
          <w:sz w:val="22"/>
          <w:szCs w:val="22"/>
          <w:lang w:val="en-ES"/>
        </w:rPr>
        <w:t>Our methodology demonstrates superior predictive power relative to conventional vector embedding techniques. These gains translate into consistent out-of-sample profitability, supported by transparent, interpretable, and durable trading signals.</w:t>
      </w:r>
    </w:p>
    <w:p w14:paraId="206ADA7D" w14:textId="693DAD84" w:rsidR="00744A86" w:rsidRPr="001C12A3" w:rsidRDefault="00744A86" w:rsidP="00744A86">
      <w:pPr>
        <w:numPr>
          <w:ilvl w:val="0"/>
          <w:numId w:val="3"/>
        </w:numPr>
        <w:jc w:val="both"/>
        <w:rPr>
          <w:rFonts w:ascii="Palatino Linotype" w:hAnsi="Palatino Linotype"/>
          <w:sz w:val="22"/>
          <w:szCs w:val="22"/>
          <w:lang w:val="en-ES"/>
        </w:rPr>
      </w:pPr>
      <w:r w:rsidRPr="00744A86">
        <w:rPr>
          <w:rFonts w:ascii="Palatino Linotype" w:hAnsi="Palatino Linotype"/>
          <w:i/>
          <w:iCs/>
          <w:sz w:val="22"/>
          <w:szCs w:val="22"/>
          <w:lang w:val="en-ES"/>
        </w:rPr>
        <w:t>Revealing Persistent Patterns in Market Reactions</w:t>
      </w:r>
      <w:r w:rsidRPr="00744A86">
        <w:rPr>
          <w:rFonts w:ascii="Palatino Linotype" w:hAnsi="Palatino Linotype"/>
          <w:sz w:val="22"/>
          <w:szCs w:val="22"/>
          <w:lang w:val="en-ES"/>
        </w:rPr>
        <w:t>:</w:t>
      </w:r>
      <w:r w:rsidRPr="001C12A3">
        <w:rPr>
          <w:rFonts w:ascii="Palatino Linotype" w:hAnsi="Palatino Linotype"/>
          <w:sz w:val="22"/>
          <w:szCs w:val="22"/>
          <w:lang w:val="en-ES"/>
        </w:rPr>
        <w:t xml:space="preserve"> </w:t>
      </w:r>
      <w:r w:rsidRPr="00744A86">
        <w:rPr>
          <w:rFonts w:ascii="Palatino Linotype" w:hAnsi="Palatino Linotype"/>
          <w:sz w:val="22"/>
          <w:szCs w:val="22"/>
          <w:lang w:val="en-ES"/>
        </w:rPr>
        <w:t>Guided by economic frameworks, LLMs can effectively identify persistent patterns in how markets react to diverse types of firm-specific news, thereby strengthening our understanding of market efficiency and the informational content of news events.</w:t>
      </w:r>
    </w:p>
    <w:p w14:paraId="0CBAFC48" w14:textId="77777777" w:rsidR="00744A86" w:rsidRPr="00744A86" w:rsidRDefault="00744A86" w:rsidP="00744A86">
      <w:pPr>
        <w:jc w:val="both"/>
        <w:rPr>
          <w:rFonts w:ascii="Palatino Linotype" w:hAnsi="Palatino Linotype"/>
          <w:sz w:val="22"/>
          <w:szCs w:val="22"/>
          <w:lang w:val="en-ES"/>
        </w:rPr>
      </w:pPr>
    </w:p>
    <w:p w14:paraId="3E4CB604" w14:textId="77777777" w:rsidR="00744A86" w:rsidRDefault="00744A86" w:rsidP="00744A86">
      <w:pPr>
        <w:jc w:val="both"/>
        <w:rPr>
          <w:rFonts w:ascii="Palatino Linotype" w:hAnsi="Palatino Linotype"/>
          <w:b/>
          <w:bCs/>
          <w:sz w:val="22"/>
          <w:szCs w:val="22"/>
          <w:lang w:val="en-ES"/>
        </w:rPr>
      </w:pPr>
      <w:r w:rsidRPr="00744A86">
        <w:rPr>
          <w:rFonts w:ascii="Palatino Linotype" w:hAnsi="Palatino Linotype"/>
          <w:b/>
          <w:bCs/>
          <w:sz w:val="22"/>
          <w:szCs w:val="22"/>
          <w:lang w:val="en-ES"/>
        </w:rPr>
        <w:t>Incorporation of Feedback from Recent Conferences:</w:t>
      </w:r>
    </w:p>
    <w:p w14:paraId="1FEF91AB" w14:textId="64CCF67B" w:rsidR="00744A86" w:rsidRPr="00744A86" w:rsidRDefault="00D354C3" w:rsidP="00744A86">
      <w:pPr>
        <w:jc w:val="both"/>
        <w:rPr>
          <w:rFonts w:ascii="Palatino Linotype" w:hAnsi="Palatino Linotype"/>
          <w:sz w:val="22"/>
          <w:szCs w:val="22"/>
          <w:lang w:val="en-ES"/>
        </w:rPr>
      </w:pPr>
      <w:r w:rsidRPr="00D354C3">
        <w:rPr>
          <w:rFonts w:ascii="Palatino Linotype" w:hAnsi="Palatino Linotype"/>
          <w:sz w:val="22"/>
          <w:szCs w:val="22"/>
        </w:rPr>
        <w:t>This research has been presented at several academic conferences where it benefited from candid discussions and valuable feedback that enhanced both its methodological rigor and practical relevance.</w:t>
      </w:r>
      <w:r>
        <w:rPr>
          <w:rFonts w:ascii="Palatino Linotype" w:hAnsi="Palatino Linotype"/>
          <w:sz w:val="22"/>
          <w:szCs w:val="22"/>
        </w:rPr>
        <w:t xml:space="preserve"> </w:t>
      </w:r>
      <w:r w:rsidRPr="00D354C3">
        <w:rPr>
          <w:rFonts w:ascii="Palatino Linotype" w:hAnsi="Palatino Linotype"/>
          <w:sz w:val="22"/>
          <w:szCs w:val="22"/>
        </w:rPr>
        <w:t>Most recently, it benefited from presentations and feedback at</w:t>
      </w:r>
      <w:r>
        <w:rPr>
          <w:rFonts w:ascii="Palatino Linotype" w:hAnsi="Palatino Linotype"/>
          <w:sz w:val="22"/>
          <w:szCs w:val="22"/>
          <w:lang w:val="en-ES"/>
        </w:rPr>
        <w:t xml:space="preserve"> </w:t>
      </w:r>
      <w:r w:rsidR="00744A86" w:rsidRPr="00744A86">
        <w:rPr>
          <w:rFonts w:ascii="Palatino Linotype" w:hAnsi="Palatino Linotype"/>
          <w:sz w:val="22"/>
          <w:szCs w:val="22"/>
          <w:lang w:val="en-ES"/>
        </w:rPr>
        <w:t>the Generative AI in Finance Conference held in Montréal (October 2024), associated with this special issue, as well as the Banking &amp; Finance seminar at CEMFI</w:t>
      </w:r>
      <w:r w:rsidR="00744A86" w:rsidRPr="001C12A3">
        <w:rPr>
          <w:rFonts w:ascii="Palatino Linotype" w:hAnsi="Palatino Linotype"/>
          <w:sz w:val="22"/>
          <w:szCs w:val="22"/>
          <w:lang w:val="en-ES"/>
        </w:rPr>
        <w:t xml:space="preserve"> (October 2024)</w:t>
      </w:r>
      <w:r w:rsidR="00772355">
        <w:rPr>
          <w:rFonts w:ascii="Palatino Linotype" w:hAnsi="Palatino Linotype"/>
          <w:sz w:val="22"/>
          <w:szCs w:val="22"/>
          <w:lang w:val="en-ES"/>
        </w:rPr>
        <w:t xml:space="preserve"> and the </w:t>
      </w:r>
      <w:r w:rsidR="00662600" w:rsidRPr="00662600">
        <w:rPr>
          <w:rFonts w:ascii="Palatino Linotype" w:hAnsi="Palatino Linotype"/>
          <w:sz w:val="22"/>
          <w:szCs w:val="22"/>
          <w:lang w:val="en-ES"/>
        </w:rPr>
        <w:t>3rd Contemporary Issues in Financial Markets and Banking</w:t>
      </w:r>
      <w:r w:rsidR="009E27AA">
        <w:rPr>
          <w:rFonts w:ascii="Palatino Linotype" w:hAnsi="Palatino Linotype"/>
          <w:sz w:val="22"/>
          <w:szCs w:val="22"/>
          <w:lang w:val="en-ES"/>
        </w:rPr>
        <w:t xml:space="preserve"> (January 2025)</w:t>
      </w:r>
      <w:r w:rsidR="00744A86" w:rsidRPr="00744A86">
        <w:rPr>
          <w:rFonts w:ascii="Palatino Linotype" w:hAnsi="Palatino Linotype"/>
          <w:sz w:val="22"/>
          <w:szCs w:val="22"/>
          <w:lang w:val="en-ES"/>
        </w:rPr>
        <w:t>. We have incorporated all key feedback received:</w:t>
      </w:r>
    </w:p>
    <w:p w14:paraId="5D01E9E0" w14:textId="77777777" w:rsidR="00744A86" w:rsidRPr="001C12A3" w:rsidRDefault="00744A86" w:rsidP="00744A86">
      <w:pPr>
        <w:jc w:val="both"/>
        <w:rPr>
          <w:rFonts w:ascii="Palatino Linotype" w:hAnsi="Palatino Linotype"/>
          <w:sz w:val="22"/>
          <w:szCs w:val="22"/>
          <w:lang w:val="en-ES"/>
        </w:rPr>
      </w:pPr>
    </w:p>
    <w:p w14:paraId="44B41B45" w14:textId="37EBE205" w:rsidR="00744A86" w:rsidRPr="00744A86" w:rsidRDefault="00744A86" w:rsidP="00744A86">
      <w:pPr>
        <w:jc w:val="both"/>
        <w:rPr>
          <w:rFonts w:ascii="Palatino Linotype" w:hAnsi="Palatino Linotype"/>
          <w:i/>
          <w:iCs/>
          <w:sz w:val="22"/>
          <w:szCs w:val="22"/>
          <w:lang w:val="en-ES"/>
        </w:rPr>
      </w:pPr>
      <w:r w:rsidRPr="00744A86">
        <w:rPr>
          <w:rFonts w:ascii="Palatino Linotype" w:hAnsi="Palatino Linotype"/>
          <w:i/>
          <w:iCs/>
          <w:sz w:val="22"/>
          <w:szCs w:val="22"/>
          <w:lang w:val="en-ES"/>
        </w:rPr>
        <w:t xml:space="preserve">Banking &amp; Finance </w:t>
      </w:r>
      <w:r w:rsidR="000651DB" w:rsidRPr="001C12A3">
        <w:rPr>
          <w:rFonts w:ascii="Palatino Linotype" w:hAnsi="Palatino Linotype"/>
          <w:i/>
          <w:iCs/>
          <w:sz w:val="22"/>
          <w:szCs w:val="22"/>
          <w:lang w:val="en-ES"/>
        </w:rPr>
        <w:t>Seminar (</w:t>
      </w:r>
      <w:r w:rsidRPr="00744A86">
        <w:rPr>
          <w:rFonts w:ascii="Palatino Linotype" w:hAnsi="Palatino Linotype"/>
          <w:i/>
          <w:iCs/>
          <w:sz w:val="22"/>
          <w:szCs w:val="22"/>
          <w:lang w:val="en-ES"/>
        </w:rPr>
        <w:t>CEMFI</w:t>
      </w:r>
      <w:r w:rsidR="000651DB" w:rsidRPr="001C12A3">
        <w:rPr>
          <w:rFonts w:ascii="Palatino Linotype" w:hAnsi="Palatino Linotype"/>
          <w:i/>
          <w:iCs/>
          <w:sz w:val="22"/>
          <w:szCs w:val="22"/>
          <w:lang w:val="en-ES"/>
        </w:rPr>
        <w:t>)</w:t>
      </w:r>
      <w:r w:rsidRPr="00744A86">
        <w:rPr>
          <w:rFonts w:ascii="Palatino Linotype" w:hAnsi="Palatino Linotype"/>
          <w:i/>
          <w:iCs/>
          <w:sz w:val="22"/>
          <w:szCs w:val="22"/>
          <w:lang w:val="en-ES"/>
        </w:rPr>
        <w:t>:</w:t>
      </w:r>
    </w:p>
    <w:p w14:paraId="4C871137" w14:textId="77777777" w:rsidR="00744A86" w:rsidRPr="00744A86" w:rsidRDefault="00744A86" w:rsidP="00744A86">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t xml:space="preserve">Expanded Risk Metrics: We have now included Sortino Ratio, Maximum Drawdown, Calmar Ratio, Skewness, Excess Kurtosis, Value at Risk (VaR), and Conditional VaR </w:t>
      </w:r>
      <w:r w:rsidRPr="00744A86">
        <w:rPr>
          <w:rFonts w:ascii="Palatino Linotype" w:hAnsi="Palatino Linotype"/>
          <w:sz w:val="22"/>
          <w:szCs w:val="22"/>
          <w:lang w:val="en-ES"/>
        </w:rPr>
        <w:lastRenderedPageBreak/>
        <w:t>(CVaR) to provide a comprehensive evaluation of trading strategy performance (see Table 5, Table A.4).</w:t>
      </w:r>
    </w:p>
    <w:p w14:paraId="74AC3B13" w14:textId="77777777" w:rsidR="00744A86" w:rsidRPr="00744A86" w:rsidRDefault="00744A86" w:rsidP="000651DB">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t>Enhanced Methodology Interpretation: We now provide a clearer interpretation of the embedding-based methodology to improve comprehension of the technical underpinnings (Section 4.1.2).</w:t>
      </w:r>
    </w:p>
    <w:p w14:paraId="1DD87CDB" w14:textId="77777777" w:rsidR="000651DB" w:rsidRPr="001C12A3" w:rsidRDefault="000651DB" w:rsidP="000651DB">
      <w:pPr>
        <w:jc w:val="both"/>
        <w:rPr>
          <w:rFonts w:ascii="Palatino Linotype" w:hAnsi="Palatino Linotype"/>
          <w:sz w:val="22"/>
          <w:szCs w:val="22"/>
          <w:lang w:val="en-ES"/>
        </w:rPr>
      </w:pPr>
    </w:p>
    <w:p w14:paraId="0E634EC7" w14:textId="388F5968" w:rsidR="00744A86" w:rsidRPr="00744A86" w:rsidRDefault="00744A86" w:rsidP="000651DB">
      <w:pPr>
        <w:jc w:val="both"/>
        <w:rPr>
          <w:rFonts w:ascii="Palatino Linotype" w:hAnsi="Palatino Linotype"/>
          <w:i/>
          <w:iCs/>
          <w:sz w:val="22"/>
          <w:szCs w:val="22"/>
          <w:lang w:val="en-ES"/>
        </w:rPr>
      </w:pPr>
      <w:r w:rsidRPr="00744A86">
        <w:rPr>
          <w:rFonts w:ascii="Palatino Linotype" w:hAnsi="Palatino Linotype"/>
          <w:i/>
          <w:iCs/>
          <w:sz w:val="22"/>
          <w:szCs w:val="22"/>
          <w:lang w:val="en-ES"/>
        </w:rPr>
        <w:t xml:space="preserve">Generative AI in Finance </w:t>
      </w:r>
      <w:r w:rsidR="000651DB" w:rsidRPr="001C12A3">
        <w:rPr>
          <w:rFonts w:ascii="Palatino Linotype" w:hAnsi="Palatino Linotype"/>
          <w:i/>
          <w:iCs/>
          <w:sz w:val="22"/>
          <w:szCs w:val="22"/>
          <w:lang w:val="en-ES"/>
        </w:rPr>
        <w:t>(</w:t>
      </w:r>
      <w:r w:rsidRPr="00744A86">
        <w:rPr>
          <w:rFonts w:ascii="Palatino Linotype" w:hAnsi="Palatino Linotype"/>
          <w:i/>
          <w:iCs/>
          <w:sz w:val="22"/>
          <w:szCs w:val="22"/>
          <w:lang w:val="en-ES"/>
        </w:rPr>
        <w:t>John Molson School of Business</w:t>
      </w:r>
      <w:r w:rsidR="000651DB" w:rsidRPr="001C12A3">
        <w:rPr>
          <w:rFonts w:ascii="Palatino Linotype" w:hAnsi="Palatino Linotype"/>
          <w:i/>
          <w:iCs/>
          <w:sz w:val="22"/>
          <w:szCs w:val="22"/>
          <w:lang w:val="en-ES"/>
        </w:rPr>
        <w:t>)</w:t>
      </w:r>
    </w:p>
    <w:p w14:paraId="12D1D9F9" w14:textId="77777777" w:rsidR="00744A86" w:rsidRPr="00744A86" w:rsidRDefault="00744A86" w:rsidP="000651DB">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t>Trading Intensity and Transaction Costs: We analyze trading intensity differences between KMeans and LLM methodologies, incorporating conservative estimates of transaction costs (Section 5.3, Appendix Section A.8).</w:t>
      </w:r>
    </w:p>
    <w:p w14:paraId="17A3E958" w14:textId="77777777" w:rsidR="00744A86" w:rsidRPr="00744A86" w:rsidRDefault="00744A86" w:rsidP="000651DB">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t>Foundational Explanation of LLMs: We introduce and contextualize LLMs and their evolution prior to detailing our LLM-based approach (Sections 4.2.1 and 4.2.2).</w:t>
      </w:r>
    </w:p>
    <w:p w14:paraId="063B9E2D" w14:textId="77777777" w:rsidR="00744A86" w:rsidRPr="00744A86" w:rsidRDefault="00744A86" w:rsidP="000651DB">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t>Illustrative Examples: We include example articles to showcase how the methodology operates in practice (Examples 1 and 2).</w:t>
      </w:r>
    </w:p>
    <w:p w14:paraId="382FE995" w14:textId="77777777" w:rsidR="00744A86" w:rsidRPr="00744A86" w:rsidRDefault="00744A86" w:rsidP="000651DB">
      <w:pPr>
        <w:numPr>
          <w:ilvl w:val="0"/>
          <w:numId w:val="4"/>
        </w:numPr>
        <w:jc w:val="both"/>
        <w:rPr>
          <w:rFonts w:ascii="Palatino Linotype" w:hAnsi="Palatino Linotype"/>
          <w:sz w:val="22"/>
          <w:szCs w:val="22"/>
          <w:lang w:val="en-ES"/>
        </w:rPr>
      </w:pPr>
      <w:r w:rsidRPr="00744A86">
        <w:rPr>
          <w:rFonts w:ascii="Palatino Linotype" w:hAnsi="Palatino Linotype"/>
          <w:sz w:val="22"/>
          <w:szCs w:val="22"/>
          <w:lang w:val="en-ES"/>
        </w:rPr>
        <w:t>Benchmarking Rationale: We rigorously justify our choice of vector embeddings as the benchmark and explain why sentiment analysis or topic modeling approaches are less suitable comparators (Section 4.1.1, Appendix Section A.7).</w:t>
      </w:r>
    </w:p>
    <w:p w14:paraId="6E17EAD8" w14:textId="77777777" w:rsidR="000651DB" w:rsidRPr="001C12A3" w:rsidRDefault="000651DB" w:rsidP="00744A86">
      <w:pPr>
        <w:jc w:val="both"/>
        <w:rPr>
          <w:rFonts w:ascii="Palatino Linotype" w:hAnsi="Palatino Linotype"/>
          <w:sz w:val="22"/>
          <w:szCs w:val="22"/>
          <w:lang w:val="en-ES"/>
        </w:rPr>
      </w:pPr>
    </w:p>
    <w:p w14:paraId="616DA048" w14:textId="77777777" w:rsidR="000651DB" w:rsidRPr="001C12A3" w:rsidRDefault="00744A86" w:rsidP="00744A86">
      <w:pPr>
        <w:jc w:val="both"/>
        <w:rPr>
          <w:rFonts w:ascii="Palatino Linotype" w:hAnsi="Palatino Linotype"/>
          <w:b/>
          <w:bCs/>
          <w:sz w:val="22"/>
          <w:szCs w:val="22"/>
          <w:lang w:val="en-ES"/>
        </w:rPr>
      </w:pPr>
      <w:r w:rsidRPr="00744A86">
        <w:rPr>
          <w:rFonts w:ascii="Palatino Linotype" w:hAnsi="Palatino Linotype"/>
          <w:b/>
          <w:bCs/>
          <w:sz w:val="22"/>
          <w:szCs w:val="22"/>
          <w:lang w:val="en-ES"/>
        </w:rPr>
        <w:t>Data and Transparency:</w:t>
      </w:r>
    </w:p>
    <w:p w14:paraId="2120CCAD" w14:textId="3CE143FB" w:rsidR="00744A86" w:rsidRPr="00744A86" w:rsidRDefault="00744A86" w:rsidP="00744A86">
      <w:pPr>
        <w:jc w:val="both"/>
        <w:rPr>
          <w:rFonts w:ascii="Palatino Linotype" w:hAnsi="Palatino Linotype"/>
          <w:sz w:val="22"/>
          <w:szCs w:val="22"/>
          <w:lang w:val="en-ES"/>
        </w:rPr>
      </w:pPr>
      <w:r w:rsidRPr="00744A86">
        <w:rPr>
          <w:rFonts w:ascii="Palatino Linotype" w:hAnsi="Palatino Linotype"/>
          <w:sz w:val="22"/>
          <w:szCs w:val="22"/>
          <w:lang w:val="en-ES"/>
        </w:rPr>
        <w:t xml:space="preserve">The dataset, sourced from Dow Jones Newswires, is proprietary and cannot be publicly shared. Nevertheless, we ensure that the methodology and findings are rigorously documented and fully reproducible. Our study emphasizes methodological rigor, interpretability, and transparency, employing a high-quality, curated dataset to underscore the utility of LLMs for financial </w:t>
      </w:r>
      <w:r w:rsidR="000651DB" w:rsidRPr="001C12A3">
        <w:rPr>
          <w:rFonts w:ascii="Palatino Linotype" w:hAnsi="Palatino Linotype"/>
          <w:sz w:val="22"/>
          <w:szCs w:val="22"/>
          <w:lang w:val="en-ES"/>
        </w:rPr>
        <w:t xml:space="preserve">text </w:t>
      </w:r>
      <w:r w:rsidRPr="00744A86">
        <w:rPr>
          <w:rFonts w:ascii="Palatino Linotype" w:hAnsi="Palatino Linotype"/>
          <w:sz w:val="22"/>
          <w:szCs w:val="22"/>
          <w:lang w:val="en-ES"/>
        </w:rPr>
        <w:t>analysis.</w:t>
      </w:r>
    </w:p>
    <w:p w14:paraId="5ECF9837" w14:textId="77777777" w:rsidR="000651DB" w:rsidRPr="001C12A3" w:rsidRDefault="000651DB" w:rsidP="00744A86">
      <w:pPr>
        <w:jc w:val="both"/>
        <w:rPr>
          <w:rFonts w:ascii="Palatino Linotype" w:hAnsi="Palatino Linotype"/>
          <w:sz w:val="22"/>
          <w:szCs w:val="22"/>
          <w:lang w:val="en-ES"/>
        </w:rPr>
      </w:pPr>
    </w:p>
    <w:p w14:paraId="0258D0A2" w14:textId="4832C580" w:rsidR="00744A86" w:rsidRPr="00744A86" w:rsidRDefault="00744A86" w:rsidP="00744A86">
      <w:pPr>
        <w:jc w:val="both"/>
        <w:rPr>
          <w:rFonts w:ascii="Palatino Linotype" w:hAnsi="Palatino Linotype"/>
          <w:sz w:val="22"/>
          <w:szCs w:val="22"/>
          <w:lang w:val="en-ES"/>
        </w:rPr>
      </w:pPr>
      <w:r w:rsidRPr="00744A86">
        <w:rPr>
          <w:rFonts w:ascii="Palatino Linotype" w:hAnsi="Palatino Linotype"/>
          <w:sz w:val="22"/>
          <w:szCs w:val="22"/>
          <w:lang w:val="en-ES"/>
        </w:rPr>
        <w:t>The manuscript has not been published or submitted elsewhere. We have no conflicts of interest to declare. The research has been conducted with financial support from Banco de España, as acknowledged in the manuscript. We propose no exclusions for reviewers.</w:t>
      </w:r>
    </w:p>
    <w:p w14:paraId="2FD1F8D3" w14:textId="77777777" w:rsidR="000651DB" w:rsidRPr="001C12A3" w:rsidRDefault="000651DB" w:rsidP="00744A86">
      <w:pPr>
        <w:jc w:val="both"/>
        <w:rPr>
          <w:rFonts w:ascii="Palatino Linotype" w:hAnsi="Palatino Linotype"/>
          <w:sz w:val="22"/>
          <w:szCs w:val="22"/>
          <w:lang w:val="en-ES"/>
        </w:rPr>
      </w:pPr>
    </w:p>
    <w:p w14:paraId="24488AC7" w14:textId="65DE78B2" w:rsidR="00744A86" w:rsidRPr="00744A86" w:rsidRDefault="00744A86" w:rsidP="00744A86">
      <w:pPr>
        <w:jc w:val="both"/>
        <w:rPr>
          <w:rFonts w:ascii="Palatino Linotype" w:hAnsi="Palatino Linotype"/>
          <w:sz w:val="22"/>
          <w:szCs w:val="22"/>
          <w:lang w:val="en-ES"/>
        </w:rPr>
      </w:pPr>
      <w:r w:rsidRPr="00744A86">
        <w:rPr>
          <w:rFonts w:ascii="Palatino Linotype" w:hAnsi="Palatino Linotype"/>
          <w:sz w:val="22"/>
          <w:szCs w:val="22"/>
          <w:lang w:val="en-ES"/>
        </w:rPr>
        <w:t>Given the paper’s direct alignment with the special issue’s focus and its comprehensive integration of economic structure, LLMs, and robust empirical analyses—including extensive feedback incorporation—we believe it will make a valuable contribution to this special issue. We greatly appreciate your time and consideration and look forward to your response. Should you require any additional information, please do not hesitate to contact me.</w:t>
      </w:r>
    </w:p>
    <w:p w14:paraId="19A3E107" w14:textId="77777777" w:rsidR="000651DB" w:rsidRPr="001C12A3" w:rsidRDefault="000651DB" w:rsidP="00744A86">
      <w:pPr>
        <w:jc w:val="both"/>
        <w:rPr>
          <w:rFonts w:ascii="Palatino Linotype" w:hAnsi="Palatino Linotype"/>
          <w:sz w:val="22"/>
          <w:szCs w:val="22"/>
          <w:lang w:val="en-ES"/>
        </w:rPr>
      </w:pPr>
    </w:p>
    <w:p w14:paraId="5DC3E51B" w14:textId="77777777" w:rsidR="000651DB" w:rsidRPr="001C12A3" w:rsidRDefault="00744A86" w:rsidP="00744A86">
      <w:pPr>
        <w:jc w:val="both"/>
        <w:rPr>
          <w:rFonts w:ascii="Palatino Linotype" w:hAnsi="Palatino Linotype"/>
          <w:sz w:val="22"/>
          <w:szCs w:val="22"/>
          <w:lang w:val="en-ES"/>
        </w:rPr>
      </w:pPr>
      <w:r w:rsidRPr="00744A86">
        <w:rPr>
          <w:rFonts w:ascii="Palatino Linotype" w:hAnsi="Palatino Linotype"/>
          <w:sz w:val="22"/>
          <w:szCs w:val="22"/>
          <w:lang w:val="en-ES"/>
        </w:rPr>
        <w:t>Sincerely,</w:t>
      </w:r>
    </w:p>
    <w:p w14:paraId="04F3D642" w14:textId="3F392ABB" w:rsidR="000651DB" w:rsidRPr="001C12A3" w:rsidRDefault="000651DB" w:rsidP="00744A86">
      <w:pPr>
        <w:jc w:val="both"/>
        <w:rPr>
          <w:rFonts w:ascii="Blackadder ITC" w:hAnsi="Blackadder ITC"/>
          <w:sz w:val="22"/>
          <w:szCs w:val="22"/>
          <w:lang w:val="en-ES"/>
        </w:rPr>
      </w:pPr>
    </w:p>
    <w:p w14:paraId="0E00C96B" w14:textId="23581394" w:rsidR="00744A86" w:rsidRPr="00744A86" w:rsidRDefault="00744A86" w:rsidP="000651DB">
      <w:pPr>
        <w:rPr>
          <w:rFonts w:ascii="Blackadder ITC" w:hAnsi="Blackadder ITC"/>
          <w:sz w:val="36"/>
          <w:szCs w:val="36"/>
          <w:lang w:val="en-ES"/>
        </w:rPr>
      </w:pPr>
      <w:r w:rsidRPr="00744A86">
        <w:rPr>
          <w:rFonts w:ascii="Blackadder ITC" w:hAnsi="Blackadder ITC"/>
          <w:sz w:val="36"/>
          <w:szCs w:val="36"/>
          <w:lang w:val="en-ES"/>
        </w:rPr>
        <w:t>Jesús Villota Miranda</w:t>
      </w:r>
    </w:p>
    <w:p w14:paraId="27906C2D" w14:textId="56EFC1AB" w:rsidR="00110E32" w:rsidRPr="001C12A3" w:rsidRDefault="00110E32" w:rsidP="00744A86">
      <w:pPr>
        <w:jc w:val="both"/>
        <w:rPr>
          <w:rFonts w:ascii="Palatino Linotype" w:hAnsi="Palatino Linotype"/>
          <w:sz w:val="22"/>
          <w:szCs w:val="22"/>
        </w:rPr>
      </w:pPr>
    </w:p>
    <w:sectPr w:rsidR="00110E32" w:rsidRPr="001C1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Blackadder ITC">
    <w:panose1 w:val="04020505050007020D02"/>
    <w:charset w:val="4D"/>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F4221"/>
    <w:multiLevelType w:val="multilevel"/>
    <w:tmpl w:val="465A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92247"/>
    <w:multiLevelType w:val="multilevel"/>
    <w:tmpl w:val="5A0E4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74784"/>
    <w:multiLevelType w:val="hybridMultilevel"/>
    <w:tmpl w:val="A94AF578"/>
    <w:lvl w:ilvl="0" w:tplc="5610FF0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75481"/>
    <w:multiLevelType w:val="multilevel"/>
    <w:tmpl w:val="3CC47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641872">
    <w:abstractNumId w:val="3"/>
  </w:num>
  <w:num w:numId="2" w16cid:durableId="438449476">
    <w:abstractNumId w:val="2"/>
  </w:num>
  <w:num w:numId="3" w16cid:durableId="1872372905">
    <w:abstractNumId w:val="0"/>
  </w:num>
  <w:num w:numId="4" w16cid:durableId="247351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68"/>
    <w:rsid w:val="00032468"/>
    <w:rsid w:val="0005142D"/>
    <w:rsid w:val="000651DB"/>
    <w:rsid w:val="00110E32"/>
    <w:rsid w:val="001C12A3"/>
    <w:rsid w:val="002303BC"/>
    <w:rsid w:val="004A1193"/>
    <w:rsid w:val="004A6CEB"/>
    <w:rsid w:val="004F5C5D"/>
    <w:rsid w:val="00662600"/>
    <w:rsid w:val="00726CBA"/>
    <w:rsid w:val="00744A86"/>
    <w:rsid w:val="00772355"/>
    <w:rsid w:val="00940818"/>
    <w:rsid w:val="009E27AA"/>
    <w:rsid w:val="00CB4F6C"/>
    <w:rsid w:val="00D354C3"/>
    <w:rsid w:val="00FD082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BC7E5B0"/>
  <w15:chartTrackingRefBased/>
  <w15:docId w15:val="{25C16E87-48A7-804F-A779-D7470296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4F5C5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032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4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24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4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46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46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46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46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C5D"/>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semiHidden/>
    <w:rsid w:val="0003246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03246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03246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03246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03246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03246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03246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03246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03246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46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3246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46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03246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2468"/>
    <w:rPr>
      <w:i/>
      <w:iCs/>
      <w:color w:val="404040" w:themeColor="text1" w:themeTint="BF"/>
      <w:lang w:val="en-US"/>
    </w:rPr>
  </w:style>
  <w:style w:type="paragraph" w:styleId="ListParagraph">
    <w:name w:val="List Paragraph"/>
    <w:basedOn w:val="Normal"/>
    <w:uiPriority w:val="34"/>
    <w:qFormat/>
    <w:rsid w:val="00032468"/>
    <w:pPr>
      <w:ind w:left="720"/>
      <w:contextualSpacing/>
    </w:pPr>
  </w:style>
  <w:style w:type="character" w:styleId="IntenseEmphasis">
    <w:name w:val="Intense Emphasis"/>
    <w:basedOn w:val="DefaultParagraphFont"/>
    <w:uiPriority w:val="21"/>
    <w:qFormat/>
    <w:rsid w:val="00032468"/>
    <w:rPr>
      <w:i/>
      <w:iCs/>
      <w:color w:val="0F4761" w:themeColor="accent1" w:themeShade="BF"/>
    </w:rPr>
  </w:style>
  <w:style w:type="paragraph" w:styleId="IntenseQuote">
    <w:name w:val="Intense Quote"/>
    <w:basedOn w:val="Normal"/>
    <w:next w:val="Normal"/>
    <w:link w:val="IntenseQuoteChar"/>
    <w:uiPriority w:val="30"/>
    <w:qFormat/>
    <w:rsid w:val="00032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468"/>
    <w:rPr>
      <w:i/>
      <w:iCs/>
      <w:color w:val="0F4761" w:themeColor="accent1" w:themeShade="BF"/>
      <w:lang w:val="en-US"/>
    </w:rPr>
  </w:style>
  <w:style w:type="character" w:styleId="IntenseReference">
    <w:name w:val="Intense Reference"/>
    <w:basedOn w:val="DefaultParagraphFont"/>
    <w:uiPriority w:val="32"/>
    <w:qFormat/>
    <w:rsid w:val="000324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17859">
      <w:bodyDiv w:val="1"/>
      <w:marLeft w:val="0"/>
      <w:marRight w:val="0"/>
      <w:marTop w:val="0"/>
      <w:marBottom w:val="0"/>
      <w:divBdr>
        <w:top w:val="none" w:sz="0" w:space="0" w:color="auto"/>
        <w:left w:val="none" w:sz="0" w:space="0" w:color="auto"/>
        <w:bottom w:val="none" w:sz="0" w:space="0" w:color="auto"/>
        <w:right w:val="none" w:sz="0" w:space="0" w:color="auto"/>
      </w:divBdr>
    </w:div>
    <w:div w:id="873887834">
      <w:bodyDiv w:val="1"/>
      <w:marLeft w:val="0"/>
      <w:marRight w:val="0"/>
      <w:marTop w:val="0"/>
      <w:marBottom w:val="0"/>
      <w:divBdr>
        <w:top w:val="none" w:sz="0" w:space="0" w:color="auto"/>
        <w:left w:val="none" w:sz="0" w:space="0" w:color="auto"/>
        <w:bottom w:val="none" w:sz="0" w:space="0" w:color="auto"/>
        <w:right w:val="none" w:sz="0" w:space="0" w:color="auto"/>
      </w:divBdr>
    </w:div>
    <w:div w:id="1085145935">
      <w:bodyDiv w:val="1"/>
      <w:marLeft w:val="0"/>
      <w:marRight w:val="0"/>
      <w:marTop w:val="0"/>
      <w:marBottom w:val="0"/>
      <w:divBdr>
        <w:top w:val="none" w:sz="0" w:space="0" w:color="auto"/>
        <w:left w:val="none" w:sz="0" w:space="0" w:color="auto"/>
        <w:bottom w:val="none" w:sz="0" w:space="0" w:color="auto"/>
        <w:right w:val="none" w:sz="0" w:space="0" w:color="auto"/>
      </w:divBdr>
    </w:div>
    <w:div w:id="1269581913">
      <w:bodyDiv w:val="1"/>
      <w:marLeft w:val="0"/>
      <w:marRight w:val="0"/>
      <w:marTop w:val="0"/>
      <w:marBottom w:val="0"/>
      <w:divBdr>
        <w:top w:val="none" w:sz="0" w:space="0" w:color="auto"/>
        <w:left w:val="none" w:sz="0" w:space="0" w:color="auto"/>
        <w:bottom w:val="none" w:sz="0" w:space="0" w:color="auto"/>
        <w:right w:val="none" w:sz="0" w:space="0" w:color="auto"/>
      </w:divBdr>
    </w:div>
    <w:div w:id="1308515279">
      <w:bodyDiv w:val="1"/>
      <w:marLeft w:val="0"/>
      <w:marRight w:val="0"/>
      <w:marTop w:val="0"/>
      <w:marBottom w:val="0"/>
      <w:divBdr>
        <w:top w:val="none" w:sz="0" w:space="0" w:color="auto"/>
        <w:left w:val="none" w:sz="0" w:space="0" w:color="auto"/>
        <w:bottom w:val="none" w:sz="0" w:space="0" w:color="auto"/>
        <w:right w:val="none" w:sz="0" w:space="0" w:color="auto"/>
      </w:divBdr>
    </w:div>
    <w:div w:id="1570309434">
      <w:bodyDiv w:val="1"/>
      <w:marLeft w:val="0"/>
      <w:marRight w:val="0"/>
      <w:marTop w:val="0"/>
      <w:marBottom w:val="0"/>
      <w:divBdr>
        <w:top w:val="none" w:sz="0" w:space="0" w:color="auto"/>
        <w:left w:val="none" w:sz="0" w:space="0" w:color="auto"/>
        <w:bottom w:val="none" w:sz="0" w:space="0" w:color="auto"/>
        <w:right w:val="none" w:sz="0" w:space="0" w:color="auto"/>
      </w:divBdr>
    </w:div>
    <w:div w:id="170336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7E851-419E-B14B-9B6E-09221856C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734</Words>
  <Characters>4584</Characters>
  <Application>Microsoft Office Word</Application>
  <DocSecurity>0</DocSecurity>
  <Lines>64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Villota Miranda</dc:creator>
  <cp:keywords/>
  <dc:description/>
  <cp:lastModifiedBy>Jesús Villota Miranda</cp:lastModifiedBy>
  <cp:revision>6</cp:revision>
  <dcterms:created xsi:type="dcterms:W3CDTF">2024-12-10T21:00:00Z</dcterms:created>
  <dcterms:modified xsi:type="dcterms:W3CDTF">2025-01-09T14:34:00Z</dcterms:modified>
</cp:coreProperties>
</file>