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Optimización del Sistema de Invitaciones y Ofertas en Plataforma de Licitaciones B2B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de Software, Desarrollo Full-stack, Inteligencia Artificial y Ciencia de Datos, Gestión de Proyectos TI (Agile).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Diseño y desarrollo de arquitecturas de software distribuidas (Microservicios). Implementación de soluciones de Inteligencia Artificial (Agentes de Voz y LLMs Gestión de bases de datos relacionales (MySQL) y procesos ETL Administración de proyectos bajo metodologías ágiles (Scrum y Kanban) Trabajo colaborativo y adaptación a tecnologías emergentes.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proyecto aborda la ineficiencia crítica en la plataforma de licitaciones B2B Wherex, situada en Santiago de Chile, donde actualmente solo el 39% de las licitaciones cerradas resultan en transacciones exitosas.</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Problema: Los ejecutivos comerciales dedican entre el 60% y 70% de su tiempo a tareas repetitivas de contacto inicial (llamadas en frío) y seguimiento manual, lo cual es insostenible y poco escalable.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A quién afecta: Impacta directamente a la empresa proveedora de la plataforma (costos operativos altos), a los ejecutivos comerciales (fatiga por tareas mecánicas) y a los proveedores (comunicación inconsistente).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Aporte de valor: La solución automatiza este contacto mediante agentes de voz con IA, proyectando aumentar la tasa de adjudicación al 65%. Esto libera a los profesionales humanos para enfocarse en tareas estratégicas, negociación y análisis de mercado, revalorizando el rol del ingeniero y del ejecutivo comercial hacia funciones de mayor complejidad cognitiva y valor económico.</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e implementar un sistema inteligente basado en agentes de inteligencia artificial de voz que automatice el contacto inicial con proveedores en la plataforma de licitaciones B2B, para aumentar la tasa de adjudicación del 39% al 65% y optimizar la labor de los ejecutivos comerciales.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 microservicio ETL en Python que procese, enriquezca y gestione la información de proveedores para generar datasets optimizados.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Implementar agentes de IA de voz (utilizando dapta.ai) para automatizar el contacto inicial, capturando intención y sentimiento.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Crear un dashboard de monitoreo web (React + Node.js) conectado a MySQL para visualizar métricas de rendimiento en tiempo real.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Aplicar la metodología Kanban/Scrum para gestionar el desarrollo del proyecto y asegurar entregas incrementales.</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8">
            <w:pPr>
              <w:ind w:left="720" w:firstLine="0"/>
              <w:rPr>
                <w:i w:val="1"/>
                <w:iCs w:val="1"/>
                <w:color w:val="0070c0"/>
                <w:sz w:val="18"/>
                <w:szCs w:val="18"/>
              </w:rPr>
            </w:pPr>
            <w:r w:rsidDel="00000000" w:rsidR="00000000" w:rsidRPr="00000000">
              <w:rPr>
                <w:i w:val="1"/>
                <w:iCs w:val="1"/>
                <w:color w:val="0070c0"/>
                <w:sz w:val="18"/>
                <w:szCs w:val="18"/>
                <w:rtl w:val="0"/>
              </w:rPr>
              <w:t xml:space="preserve">Se utilizó una metodología híbrida denominada Scrumban, que integra la estructura de planificación de Scrum con la gestión de flujo de Kanban.</w:t>
            </w:r>
          </w:p>
          <w:p w:rsidR="00000000" w:rsidDel="00000000" w:rsidP="00000000" w:rsidRDefault="00000000" w:rsidRPr="00000000" w14:paraId="00000029">
            <w:pPr>
              <w:ind w:left="720" w:firstLine="0"/>
              <w:rPr>
                <w:i w:val="1"/>
                <w:iCs w:val="1"/>
                <w:color w:val="0070c0"/>
                <w:sz w:val="18"/>
                <w:szCs w:val="18"/>
              </w:rPr>
            </w:pPr>
            <w:r w:rsidDel="00000000" w:rsidR="00000000" w:rsidRPr="00000000">
              <w:rPr>
                <w:i w:val="1"/>
                <w:iCs w:val="1"/>
                <w:color w:val="0070c0"/>
                <w:sz w:val="18"/>
                <w:szCs w:val="18"/>
                <w:rtl w:val="0"/>
              </w:rPr>
              <w:t xml:space="preserve">Fases y Procedimientos:</w:t>
            </w:r>
          </w:p>
          <w:p w:rsidR="00000000" w:rsidDel="00000000" w:rsidP="00000000" w:rsidRDefault="00000000" w:rsidRPr="00000000" w14:paraId="0000002A">
            <w:pPr>
              <w:ind w:left="720" w:firstLine="0"/>
              <w:rPr>
                <w:i w:val="1"/>
                <w:iCs w:val="1"/>
                <w:color w:val="0070c0"/>
                <w:sz w:val="18"/>
                <w:szCs w:val="18"/>
              </w:rPr>
            </w:pPr>
            <w:r w:rsidDel="00000000" w:rsidR="00000000" w:rsidRPr="00000000">
              <w:rPr>
                <w:i w:val="1"/>
                <w:iCs w:val="1"/>
                <w:color w:val="0070c0"/>
                <w:sz w:val="18"/>
                <w:szCs w:val="18"/>
                <w:rtl w:val="0"/>
              </w:rPr>
              <w:t xml:space="preserve">El proyecto se dividió en 4 fases ejecutadas en Sprints de 2 semanas:</w:t>
            </w:r>
          </w:p>
          <w:p w:rsidR="00000000" w:rsidDel="00000000" w:rsidP="00000000" w:rsidRDefault="00000000" w:rsidRPr="00000000" w14:paraId="0000002B">
            <w:pPr>
              <w:ind w:left="720" w:firstLine="0"/>
              <w:rPr>
                <w:i w:val="1"/>
                <w:iCs w:val="1"/>
                <w:color w:val="0070c0"/>
                <w:sz w:val="18"/>
                <w:szCs w:val="18"/>
              </w:rPr>
            </w:pPr>
            <w:r w:rsidDel="00000000" w:rsidR="00000000" w:rsidRPr="00000000">
              <w:rPr>
                <w:i w:val="1"/>
                <w:iCs w:val="1"/>
                <w:color w:val="0070c0"/>
                <w:sz w:val="18"/>
                <w:szCs w:val="18"/>
                <w:rtl w:val="0"/>
              </w:rPr>
              <w:t xml:space="preserve">Análisis y Diseño: Definición de Product Backlog, arquitectura de microservicios y modelo de datos.</w:t>
            </w:r>
          </w:p>
          <w:p w:rsidR="00000000" w:rsidDel="00000000" w:rsidP="00000000" w:rsidRDefault="00000000" w:rsidRPr="00000000" w14:paraId="0000002C">
            <w:pPr>
              <w:ind w:left="720" w:firstLine="0"/>
              <w:rPr>
                <w:i w:val="1"/>
                <w:iCs w:val="1"/>
                <w:color w:val="0070c0"/>
                <w:sz w:val="18"/>
                <w:szCs w:val="18"/>
              </w:rPr>
            </w:pPr>
            <w:r w:rsidDel="00000000" w:rsidR="00000000" w:rsidRPr="00000000">
              <w:rPr>
                <w:i w:val="1"/>
                <w:iCs w:val="1"/>
                <w:color w:val="0070c0"/>
                <w:sz w:val="18"/>
                <w:szCs w:val="18"/>
                <w:rtl w:val="0"/>
              </w:rPr>
              <w:t xml:space="preserve">Desarrollo del Core System: Programación del microservicio ETL e integración lógica con el Agente de Voz.</w:t>
            </w:r>
          </w:p>
          <w:p w:rsidR="00000000" w:rsidDel="00000000" w:rsidP="00000000" w:rsidRDefault="00000000" w:rsidRPr="00000000" w14:paraId="0000002D">
            <w:pPr>
              <w:ind w:left="720" w:firstLine="0"/>
              <w:rPr>
                <w:i w:val="1"/>
                <w:iCs w:val="1"/>
                <w:color w:val="0070c0"/>
                <w:sz w:val="18"/>
                <w:szCs w:val="18"/>
              </w:rPr>
            </w:pPr>
            <w:r w:rsidDel="00000000" w:rsidR="00000000" w:rsidRPr="00000000">
              <w:rPr>
                <w:i w:val="1"/>
                <w:iCs w:val="1"/>
                <w:color w:val="0070c0"/>
                <w:sz w:val="18"/>
                <w:szCs w:val="18"/>
                <w:rtl w:val="0"/>
              </w:rPr>
              <w:t xml:space="preserve">Desarrollo Frontend e Integración: Construcción del Dashboard y conexión End-to-End.</w:t>
            </w:r>
          </w:p>
          <w:p w:rsidR="00000000" w:rsidDel="00000000" w:rsidP="00000000" w:rsidRDefault="00000000" w:rsidRPr="00000000" w14:paraId="0000002E">
            <w:pPr>
              <w:ind w:left="720" w:firstLine="0"/>
              <w:rPr>
                <w:i w:val="1"/>
                <w:iCs w:val="1"/>
                <w:color w:val="0070c0"/>
                <w:sz w:val="18"/>
                <w:szCs w:val="18"/>
              </w:rPr>
            </w:pPr>
            <w:r w:rsidDel="00000000" w:rsidR="00000000" w:rsidRPr="00000000">
              <w:rPr>
                <w:i w:val="1"/>
                <w:iCs w:val="1"/>
                <w:color w:val="0070c0"/>
                <w:sz w:val="18"/>
                <w:szCs w:val="18"/>
                <w:rtl w:val="0"/>
              </w:rPr>
              <w:t xml:space="preserve">Pruebas y Optimización: Hardening sprint, pruebas de carga y corrección de bugs.</w:t>
            </w:r>
          </w:p>
          <w:p w:rsidR="00000000" w:rsidDel="00000000" w:rsidP="00000000" w:rsidRDefault="00000000" w:rsidRPr="00000000" w14:paraId="0000002F">
            <w:pPr>
              <w:ind w:left="720" w:firstLine="0"/>
              <w:rPr>
                <w:i w:val="1"/>
                <w:iCs w:val="1"/>
                <w:color w:val="0070c0"/>
                <w:sz w:val="18"/>
                <w:szCs w:val="18"/>
              </w:rPr>
            </w:pPr>
            <w:r w:rsidDel="00000000" w:rsidR="00000000" w:rsidRPr="00000000">
              <w:rPr>
                <w:i w:val="1"/>
                <w:iCs w:val="1"/>
                <w:color w:val="0070c0"/>
                <w:sz w:val="18"/>
                <w:szCs w:val="18"/>
                <w:rtl w:val="0"/>
              </w:rPr>
              <w:t xml:space="preserve">Pertinencia:</w:t>
            </w:r>
          </w:p>
          <w:p w:rsidR="00000000" w:rsidDel="00000000" w:rsidP="00000000" w:rsidRDefault="00000000" w:rsidRPr="00000000" w14:paraId="00000030">
            <w:pPr>
              <w:ind w:left="720" w:firstLine="0"/>
              <w:rPr>
                <w:i w:val="1"/>
                <w:iCs w:val="1"/>
                <w:color w:val="0070c0"/>
                <w:sz w:val="18"/>
                <w:szCs w:val="18"/>
              </w:rPr>
            </w:pPr>
            <w:r w:rsidDel="00000000" w:rsidR="00000000" w:rsidRPr="00000000">
              <w:rPr>
                <w:i w:val="1"/>
                <w:iCs w:val="1"/>
                <w:color w:val="0070c0"/>
                <w:sz w:val="18"/>
                <w:szCs w:val="18"/>
                <w:rtl w:val="0"/>
              </w:rPr>
              <w:t xml:space="preserve">Esta metodología fue fundamental porque el proyecto involucraba investigación técnica (IA) con alta incertidumbre. Kanban permitió visualizar el flujo diario y limitar el trabajo en progreso (WIP) para evitar cuellos de botella en un equipo pequeño, mientras que los eventos de Scrum (Sprints quincenales) aseguraron el cumplimiento de los hitos académicos y la entrega de incrementos funcionales constantes.</w:t>
            </w:r>
          </w:p>
        </w:tc>
      </w:tr>
      <w:tr>
        <w:trPr>
          <w:cantSplit w:val="0"/>
          <w:trHeight w:val="211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2">
            <w:pPr>
              <w:ind w:left="720" w:firstLine="0"/>
              <w:rPr>
                <w:i w:val="1"/>
                <w:iCs w:val="1"/>
                <w:color w:val="0070c0"/>
                <w:sz w:val="18"/>
                <w:szCs w:val="18"/>
              </w:rPr>
            </w:pPr>
            <w:r w:rsidDel="00000000" w:rsidR="00000000" w:rsidRPr="00000000">
              <w:rPr>
                <w:i w:val="1"/>
                <w:iCs w:val="1"/>
                <w:color w:val="0070c0"/>
                <w:sz w:val="18"/>
                <w:szCs w:val="18"/>
                <w:rtl w:val="0"/>
              </w:rPr>
              <w:t xml:space="preserve">Etapas desarrolladas:</w:t>
            </w:r>
          </w:p>
          <w:p w:rsidR="00000000" w:rsidDel="00000000" w:rsidP="00000000" w:rsidRDefault="00000000" w:rsidRPr="00000000" w14:paraId="00000033">
            <w:pPr>
              <w:ind w:left="720" w:firstLine="0"/>
              <w:rPr>
                <w:i w:val="1"/>
                <w:iCs w:val="1"/>
                <w:color w:val="0070c0"/>
                <w:sz w:val="18"/>
                <w:szCs w:val="18"/>
              </w:rPr>
            </w:pPr>
            <w:r w:rsidDel="00000000" w:rsidR="00000000" w:rsidRPr="00000000">
              <w:rPr>
                <w:i w:val="1"/>
                <w:iCs w:val="1"/>
                <w:color w:val="0070c0"/>
                <w:sz w:val="18"/>
                <w:szCs w:val="18"/>
                <w:rtl w:val="0"/>
              </w:rPr>
              <w:t xml:space="preserve">Se completó el diseño de la arquitectura distribuida (Microservicios), la implementación del pipeline ETL en Python, la configuración del agente de voz en la plataforma dapta.ai y el desarrollo del Dashboard en React/Node.js.</w:t>
            </w:r>
          </w:p>
          <w:p w:rsidR="00000000" w:rsidDel="00000000" w:rsidP="00000000" w:rsidRDefault="00000000" w:rsidRPr="00000000" w14:paraId="00000034">
            <w:pPr>
              <w:ind w:left="720" w:firstLine="0"/>
              <w:rPr>
                <w:i w:val="1"/>
                <w:iCs w:val="1"/>
                <w:color w:val="0070c0"/>
                <w:sz w:val="18"/>
                <w:szCs w:val="18"/>
              </w:rPr>
            </w:pPr>
            <w:r w:rsidDel="00000000" w:rsidR="00000000" w:rsidRPr="00000000">
              <w:rPr>
                <w:i w:val="1"/>
                <w:iCs w:val="1"/>
                <w:color w:val="0070c0"/>
                <w:sz w:val="18"/>
                <w:szCs w:val="18"/>
                <w:rtl w:val="0"/>
              </w:rPr>
              <w:t xml:space="preserve">Dificultades y Facilitadores:</w:t>
            </w:r>
          </w:p>
          <w:p w:rsidR="00000000" w:rsidDel="00000000" w:rsidP="00000000" w:rsidRDefault="00000000" w:rsidRPr="00000000" w14:paraId="00000035">
            <w:pPr>
              <w:ind w:left="720" w:firstLine="0"/>
              <w:rPr>
                <w:i w:val="1"/>
                <w:iCs w:val="1"/>
                <w:color w:val="0070c0"/>
                <w:sz w:val="18"/>
                <w:szCs w:val="18"/>
              </w:rPr>
            </w:pPr>
            <w:r w:rsidDel="00000000" w:rsidR="00000000" w:rsidRPr="00000000">
              <w:rPr>
                <w:i w:val="1"/>
                <w:iCs w:val="1"/>
                <w:color w:val="0070c0"/>
                <w:sz w:val="18"/>
                <w:szCs w:val="18"/>
                <w:rtl w:val="0"/>
              </w:rPr>
              <w:t xml:space="preserve">Dificultad: La integración de múltiples tecnologías nuevas (LLMs, Voice AI) y la gestión del tiempo ("Time-boxing") al intentar usar inicialmente Kanban puro, lo que dificultaba sincronizar con las fechas de entrega académicas.</w:t>
            </w:r>
          </w:p>
          <w:p w:rsidR="00000000" w:rsidDel="00000000" w:rsidP="00000000" w:rsidRDefault="00000000" w:rsidRPr="00000000" w14:paraId="00000036">
            <w:pPr>
              <w:ind w:left="720" w:firstLine="0"/>
              <w:rPr>
                <w:i w:val="1"/>
                <w:iCs w:val="1"/>
                <w:color w:val="0070c0"/>
                <w:sz w:val="18"/>
                <w:szCs w:val="18"/>
              </w:rPr>
            </w:pPr>
            <w:r w:rsidDel="00000000" w:rsidR="00000000" w:rsidRPr="00000000">
              <w:rPr>
                <w:i w:val="1"/>
                <w:iCs w:val="1"/>
                <w:color w:val="0070c0"/>
                <w:sz w:val="18"/>
                <w:szCs w:val="18"/>
                <w:rtl w:val="0"/>
              </w:rPr>
              <w:t xml:space="preserve">Facilitador: El uso de plataformas "low-code" para la gestión de voz (dapta.ai) aceleró el desarrollo del agente, y los tableros visuales ayudaron a identificar bloqueos rápidamente.</w:t>
            </w:r>
          </w:p>
          <w:p w:rsidR="00000000" w:rsidDel="00000000" w:rsidP="00000000" w:rsidRDefault="00000000" w:rsidRPr="00000000" w14:paraId="00000037">
            <w:pPr>
              <w:ind w:left="720" w:firstLine="0"/>
              <w:rPr>
                <w:i w:val="1"/>
                <w:iCs w:val="1"/>
                <w:color w:val="0070c0"/>
                <w:sz w:val="18"/>
                <w:szCs w:val="18"/>
              </w:rPr>
            </w:pPr>
            <w:r w:rsidDel="00000000" w:rsidR="00000000" w:rsidRPr="00000000">
              <w:rPr>
                <w:i w:val="1"/>
                <w:iCs w:val="1"/>
                <w:color w:val="0070c0"/>
                <w:sz w:val="18"/>
                <w:szCs w:val="18"/>
                <w:rtl w:val="0"/>
              </w:rPr>
              <w:t xml:space="preserve">Ajustes Realizados:</w:t>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i w:val="1"/>
                <w:iCs w:val="1"/>
                <w:color w:val="0070c0"/>
                <w:sz w:val="18"/>
                <w:szCs w:val="18"/>
                <w:rtl w:val="0"/>
              </w:rPr>
              <w:t xml:space="preserve">Metodológico: Se pasó de Kanban puro a Scrumban. Se detectó que la falta de cajas de tiempo fijas dificultaba medir el progreso académico, por lo que se integraron Sprints de 2 semanas manteniendo los tableros Kanban operativos.</w:t>
            </w:r>
          </w:p>
          <w:p w:rsidR="00000000" w:rsidDel="00000000" w:rsidP="00000000" w:rsidRDefault="00000000" w:rsidRPr="00000000" w14:paraId="00000039">
            <w:pPr>
              <w:ind w:left="720" w:firstLine="0"/>
              <w:rPr>
                <w:i w:val="1"/>
                <w:iCs w:val="1"/>
                <w:color w:val="0070c0"/>
                <w:sz w:val="18"/>
                <w:szCs w:val="18"/>
              </w:rPr>
            </w:pPr>
            <w:r w:rsidDel="00000000" w:rsidR="00000000" w:rsidRPr="00000000">
              <w:rPr>
                <w:i w:val="1"/>
                <w:iCs w:val="1"/>
                <w:color w:val="0070c0"/>
                <w:sz w:val="18"/>
                <w:szCs w:val="18"/>
                <w:rtl w:val="0"/>
              </w:rPr>
              <w:t xml:space="preserve">Arquitectónico: Se ajustó la propuesta inicial de módulos integrados hacia una arquitectura de microservicios containerizada (Docker), separando el ETL, el Dashboard y el Agente para permitir escalabilidad independiente y facilitar el despliegue.</w:t>
            </w:r>
          </w:p>
          <w:p w:rsidR="00000000" w:rsidDel="00000000" w:rsidP="00000000" w:rsidRDefault="00000000" w:rsidRPr="00000000" w14:paraId="0000003A">
            <w:pPr>
              <w:ind w:left="720" w:firstLine="0"/>
              <w:rPr>
                <w:i w:val="1"/>
                <w:iCs w:val="1"/>
                <w:color w:val="0070c0"/>
                <w:sz w:val="18"/>
                <w:szCs w:val="18"/>
              </w:rPr>
            </w:pPr>
            <w:r w:rsidDel="00000000" w:rsidR="00000000" w:rsidRPr="00000000">
              <w:rPr>
                <w:i w:val="1"/>
                <w:iCs w:val="1"/>
                <w:color w:val="0070c0"/>
                <w:sz w:val="18"/>
                <w:szCs w:val="18"/>
                <w:rtl w:val="0"/>
              </w:rPr>
              <w:t xml:space="preserve">Tecnológico: Se seleccionó dapta.ai en lugar de un desarrollo interno completo para el agente de voz, reduciendo el costo y el time-to-market de 8 a 2 semanas.</w:t>
            </w:r>
          </w:p>
        </w:tc>
      </w:tr>
      <w:tr>
        <w:trPr>
          <w:cantSplit w:val="0"/>
          <w:trHeight w:val="1112"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C">
            <w:pPr>
              <w:ind w:left="743" w:firstLine="0"/>
              <w:rPr>
                <w:i w:val="1"/>
                <w:iCs w:val="1"/>
                <w:color w:val="0070c0"/>
                <w:sz w:val="18"/>
                <w:szCs w:val="18"/>
              </w:rPr>
            </w:pPr>
            <w:r w:rsidDel="00000000" w:rsidR="00000000" w:rsidRPr="00000000">
              <w:rPr>
                <w:i w:val="1"/>
                <w:iCs w:val="1"/>
                <w:color w:val="0070c0"/>
                <w:sz w:val="18"/>
                <w:szCs w:val="18"/>
                <w:rtl w:val="0"/>
              </w:rPr>
              <w:t xml:space="preserve">Para visualizar el desarrollo y resultados, se hace referencia a los siguientes elementos incluidos en el informe técnico y anexos:</w:t>
            </w:r>
          </w:p>
          <w:p w:rsidR="00000000" w:rsidDel="00000000" w:rsidP="00000000" w:rsidRDefault="00000000" w:rsidRPr="00000000" w14:paraId="0000003D">
            <w:pPr>
              <w:ind w:left="743" w:firstLine="0"/>
              <w:rPr>
                <w:i w:val="1"/>
                <w:iCs w:val="1"/>
                <w:color w:val="0070c0"/>
                <w:sz w:val="18"/>
                <w:szCs w:val="18"/>
              </w:rPr>
            </w:pPr>
            <w:r w:rsidDel="00000000" w:rsidR="00000000" w:rsidRPr="00000000">
              <w:rPr>
                <w:i w:val="1"/>
                <w:iCs w:val="1"/>
                <w:color w:val="0070c0"/>
                <w:sz w:val="18"/>
                <w:szCs w:val="18"/>
                <w:rtl w:val="0"/>
              </w:rPr>
              <w:t xml:space="preserve">Anexo B - Tablero Kanban: Muestra la gestión visual de tareas y el flujo de trabajo real.</w:t>
            </w:r>
          </w:p>
          <w:p w:rsidR="00000000" w:rsidDel="00000000" w:rsidP="00000000" w:rsidRDefault="00000000" w:rsidRPr="00000000" w14:paraId="0000003E">
            <w:pPr>
              <w:ind w:left="743" w:firstLine="0"/>
              <w:rPr>
                <w:i w:val="1"/>
                <w:iCs w:val="1"/>
                <w:color w:val="0070c0"/>
                <w:sz w:val="18"/>
                <w:szCs w:val="18"/>
              </w:rPr>
            </w:pPr>
            <w:r w:rsidDel="00000000" w:rsidR="00000000" w:rsidRPr="00000000">
              <w:rPr>
                <w:i w:val="1"/>
                <w:iCs w:val="1"/>
                <w:color w:val="0070c0"/>
                <w:sz w:val="18"/>
                <w:szCs w:val="18"/>
                <w:rtl w:val="0"/>
              </w:rPr>
              <w:t xml:space="preserve">Anexo D - Mockup y Dashboard: Evidencia la interfaz de usuario para el monitoreo de métricas (Tasa de adjudicación, llamadas realizadas).</w:t>
            </w:r>
          </w:p>
          <w:p w:rsidR="00000000" w:rsidDel="00000000" w:rsidP="00000000" w:rsidRDefault="00000000" w:rsidRPr="00000000" w14:paraId="0000003F">
            <w:pPr>
              <w:ind w:left="743" w:firstLine="0"/>
              <w:rPr>
                <w:i w:val="1"/>
                <w:iCs w:val="1"/>
                <w:color w:val="0070c0"/>
                <w:sz w:val="18"/>
                <w:szCs w:val="18"/>
              </w:rPr>
            </w:pPr>
            <w:r w:rsidDel="00000000" w:rsidR="00000000" w:rsidRPr="00000000">
              <w:rPr>
                <w:i w:val="1"/>
                <w:iCs w:val="1"/>
                <w:color w:val="0070c0"/>
                <w:sz w:val="18"/>
                <w:szCs w:val="18"/>
                <w:rtl w:val="0"/>
              </w:rPr>
              <w:t xml:space="preserve">Diagramas Técnicos (A, B, C, D, E):</w:t>
            </w:r>
          </w:p>
          <w:p w:rsidR="00000000" w:rsidDel="00000000" w:rsidP="00000000" w:rsidRDefault="00000000" w:rsidRPr="00000000" w14:paraId="00000040">
            <w:pPr>
              <w:ind w:left="743" w:firstLine="0"/>
              <w:rPr>
                <w:i w:val="1"/>
                <w:iCs w:val="1"/>
                <w:color w:val="0070c0"/>
                <w:sz w:val="18"/>
                <w:szCs w:val="18"/>
              </w:rPr>
            </w:pPr>
            <w:r w:rsidDel="00000000" w:rsidR="00000000" w:rsidRPr="00000000">
              <w:rPr>
                <w:i w:val="1"/>
                <w:iCs w:val="1"/>
                <w:color w:val="0070c0"/>
                <w:sz w:val="18"/>
                <w:szCs w:val="18"/>
                <w:rtl w:val="0"/>
              </w:rPr>
              <w:t xml:space="preserve">Diagrama de Secuencia: Muestra la interacción entre el ETL, la Base de Datos y el Agente de Voz.</w:t>
            </w:r>
          </w:p>
          <w:p w:rsidR="00000000" w:rsidDel="00000000" w:rsidP="00000000" w:rsidRDefault="00000000" w:rsidRPr="00000000" w14:paraId="00000041">
            <w:pPr>
              <w:ind w:left="743" w:firstLine="0"/>
              <w:rPr>
                <w:i w:val="1"/>
                <w:iCs w:val="1"/>
                <w:color w:val="0070c0"/>
                <w:sz w:val="18"/>
                <w:szCs w:val="18"/>
              </w:rPr>
            </w:pPr>
            <w:r w:rsidDel="00000000" w:rsidR="00000000" w:rsidRPr="00000000">
              <w:rPr>
                <w:i w:val="1"/>
                <w:iCs w:val="1"/>
                <w:color w:val="0070c0"/>
                <w:sz w:val="18"/>
                <w:szCs w:val="18"/>
                <w:rtl w:val="0"/>
              </w:rPr>
              <w:t xml:space="preserve">Diagrama de Despliegue: Evidencia la infraestructura en AWS/Docker.</w:t>
            </w:r>
          </w:p>
          <w:p w:rsidR="00000000" w:rsidDel="00000000" w:rsidP="00000000" w:rsidRDefault="00000000" w:rsidRPr="00000000" w14:paraId="00000042">
            <w:pPr>
              <w:ind w:left="743" w:firstLine="0"/>
              <w:rPr>
                <w:i w:val="1"/>
                <w:iCs w:val="1"/>
                <w:color w:val="0070c0"/>
                <w:sz w:val="18"/>
                <w:szCs w:val="18"/>
              </w:rPr>
            </w:pPr>
            <w:r w:rsidDel="00000000" w:rsidR="00000000" w:rsidRPr="00000000">
              <w:rPr>
                <w:i w:val="1"/>
                <w:iCs w:val="1"/>
                <w:color w:val="0070c0"/>
                <w:sz w:val="18"/>
                <w:szCs w:val="18"/>
                <w:rtl w:val="0"/>
              </w:rPr>
              <w:t xml:space="preserve">Matriz de Riesgos (Anexo E): Documenta la gestión proactiva de amenazas (ej. Seguridad de datos, Inyección SQL).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Reflexión: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El proyecto APT permitió transicionar de un rol puramente de desarrollo de código a uno de Arquitectura de Software e Ingeniería de Datos. Confirmó el interés en crear soluciones que resuelvan problemas de negocio reales mediante tecnología de punta (IA). Ha fortalecido competencias en la integración de sistemas distribuidos y la importancia de la seguridad por diseño (OWASP), validando que mis intereses profesionales están alineados con la innovación tecnológica aplicada.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Proyecciones laborales: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 partir de esta experiencia, la proyección laboral se enfoca en roles como Ingeniero de Software Full-stack o Arquitecto de Soluciones Cloud, con especialización en automatización de procesos mediante Inteligencia Artificial. Me proyecto liderando iniciativas técnicas que requieran tanto habilidad de codificación como visión estratégica de negocio y metodología ágil.</w:t>
            </w:r>
            <w:r w:rsidDel="00000000" w:rsidR="00000000" w:rsidRPr="00000000">
              <w:rPr>
                <w:rtl w:val="0"/>
              </w:rPr>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iHlJDqtqg/tw2CkZbT6cJGmA==">CgMxLjA4AHIhMUxsLVZBa1hyVGFsNHVNR21yLVJQOWVIdU5fSWFEN0Zq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