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Development Environment Setup</w:t>
      </w:r>
    </w:p>
    <w:p>
      <w:pPr>
        <w:pStyle w:val="Heading2"/>
      </w:pPr>
      <w:r>
        <w:t>1. Project Creation</w:t>
      </w:r>
    </w:p>
    <w:p>
      <w:r>
        <w:t>To set up the development environment, a new project was first created based on the starter called Hello-World. Then, the project name was changed, along with the containing folder and the reference in the pom.xml file. In this file, the deliverable version was also set.</w:t>
      </w:r>
    </w:p>
    <w:p>
      <w:pPr>
        <w:pStyle w:val="Heading2"/>
      </w:pPr>
      <w:r>
        <w:t>2. Workspace Cleanup</w:t>
      </w:r>
    </w:p>
    <w:p>
      <w:r>
        <w:t>Before starting any task and to ensure that the workspace is clean, a workspace cleanup was performed with the script clean-workspace. This guarantees that everything works correctly from the beginning.</w:t>
      </w:r>
    </w:p>
    <w:p>
      <w:pPr>
        <w:pStyle w:val="Heading2"/>
      </w:pPr>
      <w:r>
        <w:t>3. Database Initialization</w:t>
      </w:r>
    </w:p>
    <w:p>
      <w:r>
        <w:t>The start-mariadb script was executed to start the database and allow the use of the DBeaver IDE. Through DBeaver, several scripts are introduced to populate the database with the necessary information for the project.</w:t>
      </w:r>
    </w:p>
    <w:p>
      <w:pPr>
        <w:pStyle w:val="Heading2"/>
      </w:pPr>
      <w:r>
        <w:t>4. Importing Projects into Eclipse</w:t>
      </w:r>
    </w:p>
    <w:p>
      <w:r>
        <w:t>Next, the launchers are created with the script create-launchers, and the projects are imported into Eclipse following these steps:</w:t>
      </w:r>
    </w:p>
    <w:p>
      <w:pPr>
        <w:pStyle w:val="Heading2"/>
      </w:pPr>
      <w:r>
        <w:t>4. Importing Projects into Eclipse</w:t>
      </w:r>
    </w:p>
    <w:p>
      <w:r>
        <w:t>Use the Import New Maven Projects option.</w:t>
      </w:r>
    </w:p>
    <w:p>
      <w:pPr>
        <w:pStyle w:val="ListNumber"/>
      </w:pPr>
      <w:r>
        <w:t>In the advanced options, select ArtifactId, Version.</w:t>
      </w:r>
    </w:p>
    <w:p>
      <w:pPr>
        <w:pStyle w:val="ListNumber"/>
      </w:pPr>
      <w:r>
        <w:t>First, import Acme-Framework, then Acme-ANS-D01.</w:t>
      </w:r>
    </w:p>
    <w:p>
      <w:pPr>
        <w:pStyle w:val="ListNumber"/>
      </w:pPr>
      <w:r>
        <w:t>If any warnings appear, they can be fixed using Quick Fix.</w:t>
      </w:r>
    </w:p>
    <w:p>
      <w:pPr>
        <w:pStyle w:val="Heading2"/>
      </w:pPr>
      <w:r>
        <w:t>5. Running the Project</w:t>
      </w:r>
    </w:p>
    <w:p>
      <w:r>
        <w:t>Run development-populator#initial.</w:t>
      </w:r>
    </w:p>
    <w:p>
      <w:pPr>
        <w:pStyle w:val="ListNumber"/>
      </w:pPr>
      <w:r>
        <w:t>Run development-application#run to start the application.</w:t>
      </w:r>
    </w:p>
    <w:p>
      <w:pPr>
        <w:pStyle w:val="Heading2"/>
      </w:pPr>
      <w:r>
        <w:t>6. Verification and Application Access</w:t>
      </w:r>
    </w:p>
    <w:p>
      <w:r>
        <w:t>Once the application is running and everything works correctly:</w:t>
      </w:r>
    </w:p>
    <w:p>
      <w:pPr>
        <w:pStyle w:val="ListNumber"/>
      </w:pPr>
      <w:r>
        <w:t>Copy the URL displayed in the terminal.</w:t>
      </w:r>
    </w:p>
    <w:p>
      <w:pPr>
        <w:pStyle w:val="ListNumber"/>
      </w:pPr>
      <w:r>
        <w:t>Open the URL in Mozilla Firefox Developer Edition.</w:t>
      </w:r>
    </w:p>
    <w:p>
      <w:pPr>
        <w:pStyle w:val="ListNumber"/>
      </w:pPr>
      <w:r>
        <w:t>From the framework interface, the application can be managed and tested.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