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14C" w:rsidRPr="007E614C" w:rsidRDefault="007E614C" w:rsidP="007E614C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NOTAS</w:t>
      </w:r>
      <w:bookmarkStart w:id="0" w:name="_GoBack"/>
      <w:bookmarkEnd w:id="0"/>
      <w:r>
        <w:rPr>
          <w:rFonts w:ascii="Calibri" w:eastAsia="Calibri" w:hAnsi="Calibri" w:cs="Calibri"/>
          <w:b/>
        </w:rPr>
        <w:t xml:space="preserve"> TP GDD</w:t>
      </w:r>
    </w:p>
    <w:p w:rsidR="00DB78EF" w:rsidRDefault="007E614C">
      <w:pPr>
        <w:spacing w:after="200" w:line="276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FF"/>
          <w:sz w:val="20"/>
        </w:rPr>
        <w:t>------------------------------------------------------------------</w:t>
      </w:r>
    </w:p>
    <w:p w:rsidR="00DB78EF" w:rsidRDefault="007E614C">
      <w:pPr>
        <w:spacing w:after="200" w:line="276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FF"/>
          <w:sz w:val="20"/>
        </w:rPr>
        <w:t>rows count</w:t>
      </w:r>
    </w:p>
    <w:p w:rsidR="00DB78EF" w:rsidRDefault="007E614C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FF"/>
          <w:sz w:val="20"/>
        </w:rPr>
        <w:t>&gt;SELECT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FF00FF"/>
          <w:sz w:val="20"/>
        </w:rPr>
        <w:t>COUNT</w:t>
      </w:r>
      <w:r>
        <w:rPr>
          <w:rFonts w:ascii="Courier New" w:eastAsia="Courier New" w:hAnsi="Courier New" w:cs="Courier New"/>
          <w:color w:val="808080"/>
          <w:sz w:val="20"/>
        </w:rPr>
        <w:t xml:space="preserve">(*) </w:t>
      </w:r>
      <w:r>
        <w:rPr>
          <w:rFonts w:ascii="Courier New" w:eastAsia="Courier New" w:hAnsi="Courier New" w:cs="Courier New"/>
          <w:color w:val="0000FF"/>
          <w:sz w:val="20"/>
        </w:rPr>
        <w:t xml:space="preserve">FROM </w:t>
      </w:r>
      <w:r>
        <w:rPr>
          <w:rFonts w:ascii="Courier New" w:eastAsia="Courier New" w:hAnsi="Courier New" w:cs="Courier New"/>
          <w:sz w:val="20"/>
        </w:rPr>
        <w:t>[GD2C2014]</w:t>
      </w:r>
      <w:r>
        <w:rPr>
          <w:rFonts w:ascii="Courier New" w:eastAsia="Courier New" w:hAnsi="Courier New" w:cs="Courier New"/>
          <w:color w:val="808080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[gd_esquema]</w:t>
      </w:r>
      <w:r>
        <w:rPr>
          <w:rFonts w:ascii="Courier New" w:eastAsia="Courier New" w:hAnsi="Courier New" w:cs="Courier New"/>
          <w:color w:val="808080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Maestra</w:t>
      </w:r>
    </w:p>
    <w:p w:rsidR="00DB78EF" w:rsidRDefault="007E614C">
      <w:pPr>
        <w:spacing w:after="200" w:line="276" w:lineRule="auto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b/>
          <w:sz w:val="20"/>
        </w:rPr>
        <w:t>548755</w:t>
      </w:r>
    </w:p>
    <w:p w:rsidR="0019103C" w:rsidRPr="0019103C" w:rsidRDefault="0019103C">
      <w:pPr>
        <w:spacing w:after="200" w:line="276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FF"/>
          <w:sz w:val="20"/>
        </w:rPr>
        <w:t>------------------------------------------------------------------</w:t>
      </w:r>
    </w:p>
    <w:p w:rsidR="00DB78EF" w:rsidRDefault="007E614C">
      <w:pPr>
        <w:spacing w:after="200" w:line="276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FF"/>
          <w:sz w:val="20"/>
        </w:rPr>
        <w:t>información de espacio en disco para la tabla Vendor y sus índices.</w:t>
      </w:r>
    </w:p>
    <w:p w:rsidR="00DB78EF" w:rsidRDefault="007E614C">
      <w:pPr>
        <w:spacing w:after="200" w:line="276" w:lineRule="auto"/>
        <w:rPr>
          <w:rFonts w:ascii="Courier New" w:eastAsia="Courier New" w:hAnsi="Courier New" w:cs="Courier New"/>
          <w:color w:val="808080"/>
          <w:sz w:val="20"/>
        </w:rPr>
      </w:pPr>
      <w:r>
        <w:rPr>
          <w:rFonts w:ascii="Courier New" w:eastAsia="Courier New" w:hAnsi="Courier New" w:cs="Courier New"/>
          <w:color w:val="0000FF"/>
          <w:sz w:val="20"/>
        </w:rPr>
        <w:t>&gt; USE</w:t>
      </w:r>
      <w:r>
        <w:rPr>
          <w:rFonts w:ascii="Courier New" w:eastAsia="Courier New" w:hAnsi="Courier New" w:cs="Courier New"/>
          <w:sz w:val="20"/>
        </w:rPr>
        <w:t xml:space="preserve"> GD2C2014</w:t>
      </w:r>
      <w:r>
        <w:rPr>
          <w:rFonts w:ascii="Courier New" w:eastAsia="Courier New" w:hAnsi="Courier New" w:cs="Courier New"/>
          <w:color w:val="808080"/>
          <w:sz w:val="20"/>
        </w:rPr>
        <w:t>;</w:t>
      </w:r>
    </w:p>
    <w:p w:rsidR="00DB78EF" w:rsidRDefault="007E614C">
      <w:pPr>
        <w:spacing w:after="200" w:line="276" w:lineRule="auto"/>
        <w:rPr>
          <w:rFonts w:ascii="Courier New" w:eastAsia="Courier New" w:hAnsi="Courier New" w:cs="Courier New"/>
          <w:color w:val="0000FF"/>
          <w:sz w:val="20"/>
        </w:rPr>
      </w:pPr>
      <w:r>
        <w:rPr>
          <w:rFonts w:ascii="Courier New" w:eastAsia="Courier New" w:hAnsi="Courier New" w:cs="Courier New"/>
          <w:color w:val="0000FF"/>
          <w:sz w:val="20"/>
        </w:rPr>
        <w:t>GO</w:t>
      </w:r>
    </w:p>
    <w:p w:rsidR="00DB78EF" w:rsidRDefault="007E614C">
      <w:pPr>
        <w:spacing w:after="200" w:line="276" w:lineRule="auto"/>
        <w:rPr>
          <w:rFonts w:ascii="Courier New" w:eastAsia="Courier New" w:hAnsi="Courier New" w:cs="Courier New"/>
          <w:color w:val="808080"/>
          <w:sz w:val="20"/>
        </w:rPr>
      </w:pPr>
      <w:r>
        <w:rPr>
          <w:rFonts w:ascii="Courier New" w:eastAsia="Courier New" w:hAnsi="Courier New" w:cs="Courier New"/>
          <w:color w:val="0000FF"/>
          <w:sz w:val="20"/>
        </w:rPr>
        <w:t>EXEC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0000"/>
          <w:sz w:val="20"/>
        </w:rPr>
        <w:t>sp_spaceused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r>
        <w:rPr>
          <w:rFonts w:ascii="Courier New" w:eastAsia="Courier New" w:hAnsi="Courier New" w:cs="Courier New"/>
          <w:color w:val="FF0000"/>
          <w:sz w:val="20"/>
        </w:rPr>
        <w:t>N'gd_esquema.Maestra'</w:t>
      </w:r>
      <w:r>
        <w:rPr>
          <w:rFonts w:ascii="Courier New" w:eastAsia="Courier New" w:hAnsi="Courier New" w:cs="Courier New"/>
          <w:color w:val="808080"/>
          <w:sz w:val="20"/>
        </w:rPr>
        <w:t>;</w:t>
      </w:r>
    </w:p>
    <w:p w:rsidR="00DB78EF" w:rsidRDefault="007E614C">
      <w:pPr>
        <w:spacing w:after="200" w:line="276" w:lineRule="auto"/>
        <w:rPr>
          <w:rFonts w:ascii="Courier New" w:eastAsia="Courier New" w:hAnsi="Courier New" w:cs="Courier New"/>
          <w:b/>
          <w:color w:val="0000FF"/>
          <w:sz w:val="20"/>
        </w:rPr>
      </w:pPr>
      <w:r>
        <w:rPr>
          <w:rFonts w:ascii="Courier New" w:eastAsia="Courier New" w:hAnsi="Courier New" w:cs="Courier New"/>
          <w:color w:val="0000FF"/>
          <w:sz w:val="20"/>
        </w:rPr>
        <w:t>GO</w:t>
      </w:r>
    </w:p>
    <w:p w:rsidR="00DB78EF" w:rsidRDefault="007E614C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  <w:t>name</w:t>
      </w:r>
      <w:r>
        <w:rPr>
          <w:rFonts w:ascii="Calibri" w:eastAsia="Calibri" w:hAnsi="Calibri" w:cs="Calibri"/>
          <w:b/>
        </w:rPr>
        <w:tab/>
        <w:t>rows</w:t>
      </w:r>
      <w:r>
        <w:rPr>
          <w:rFonts w:ascii="Calibri" w:eastAsia="Calibri" w:hAnsi="Calibri" w:cs="Calibri"/>
          <w:b/>
        </w:rPr>
        <w:tab/>
        <w:t>reserved</w:t>
      </w:r>
      <w:r>
        <w:rPr>
          <w:rFonts w:ascii="Calibri" w:eastAsia="Calibri" w:hAnsi="Calibri" w:cs="Calibri"/>
          <w:b/>
        </w:rPr>
        <w:tab/>
        <w:t>data</w:t>
      </w:r>
      <w:r>
        <w:rPr>
          <w:rFonts w:ascii="Calibri" w:eastAsia="Calibri" w:hAnsi="Calibri" w:cs="Calibri"/>
          <w:b/>
        </w:rPr>
        <w:tab/>
        <w:t>index_size</w:t>
      </w:r>
      <w:r>
        <w:rPr>
          <w:rFonts w:ascii="Calibri" w:eastAsia="Calibri" w:hAnsi="Calibri" w:cs="Calibri"/>
          <w:b/>
        </w:rPr>
        <w:tab/>
        <w:t>unused</w:t>
      </w:r>
    </w:p>
    <w:p w:rsidR="00DB78EF" w:rsidRDefault="007E614C">
      <w:pPr>
        <w:pBdr>
          <w:bottom w:val="single" w:sz="6" w:space="1" w:color="auto"/>
        </w:pBd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  <w:b/>
        </w:rPr>
        <w:tab/>
        <w:t>Maestra</w:t>
      </w:r>
      <w:r>
        <w:rPr>
          <w:rFonts w:ascii="Calibri" w:eastAsia="Calibri" w:hAnsi="Calibri" w:cs="Calibri"/>
          <w:b/>
        </w:rPr>
        <w:tab/>
        <w:t xml:space="preserve">548755     </w:t>
      </w:r>
      <w:r>
        <w:rPr>
          <w:rFonts w:ascii="Calibri" w:eastAsia="Calibri" w:hAnsi="Calibri" w:cs="Calibri"/>
          <w:b/>
        </w:rPr>
        <w:tab/>
        <w:t>627336 KB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>627208 KB</w:t>
      </w:r>
      <w:r>
        <w:rPr>
          <w:rFonts w:ascii="Calibri" w:eastAsia="Calibri" w:hAnsi="Calibri" w:cs="Calibri"/>
          <w:b/>
        </w:rPr>
        <w:tab/>
        <w:t>8 KB</w:t>
      </w:r>
      <w:r>
        <w:rPr>
          <w:rFonts w:ascii="Calibri" w:eastAsia="Calibri" w:hAnsi="Calibri" w:cs="Calibri"/>
          <w:b/>
        </w:rPr>
        <w:tab/>
        <w:t>120 KB</w:t>
      </w:r>
    </w:p>
    <w:tbl>
      <w:tblPr>
        <w:tblW w:w="907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5"/>
      </w:tblGrid>
      <w:tr w:rsidR="00B219C9" w:rsidRPr="00B219C9" w:rsidTr="00B219C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219C9" w:rsidRPr="00B219C9" w:rsidRDefault="00B219C9" w:rsidP="00B21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19C9">
              <w:rPr>
                <w:rFonts w:ascii="Courier New" w:eastAsia="Times New Roman" w:hAnsi="Courier New" w:cs="Courier New"/>
                <w:b/>
                <w:bCs/>
                <w:color w:val="0000A0"/>
                <w:sz w:val="20"/>
                <w:szCs w:val="20"/>
              </w:rPr>
              <w:t>declare</w:t>
            </w:r>
            <w:r w:rsidRPr="00B219C9">
              <w:rPr>
                <w:rFonts w:ascii="Courier New" w:eastAsia="Times New Roman" w:hAnsi="Courier New" w:cs="Courier New"/>
                <w:color w:val="400040"/>
                <w:sz w:val="20"/>
                <w:szCs w:val="20"/>
              </w:rPr>
              <w:t xml:space="preserve"> @nombre </w:t>
            </w:r>
            <w:r w:rsidRPr="00B219C9">
              <w:rPr>
                <w:rFonts w:ascii="Courier New" w:eastAsia="Times New Roman" w:hAnsi="Courier New" w:cs="Courier New"/>
                <w:b/>
                <w:bCs/>
                <w:color w:val="0000A0"/>
                <w:sz w:val="20"/>
                <w:szCs w:val="20"/>
              </w:rPr>
              <w:t>varchar</w:t>
            </w:r>
            <w:r w:rsidRPr="00B219C9">
              <w:rPr>
                <w:rFonts w:ascii="Courier New" w:eastAsia="Times New Roman" w:hAnsi="Courier New" w:cs="Courier New"/>
                <w:color w:val="400040"/>
                <w:sz w:val="20"/>
                <w:szCs w:val="20"/>
              </w:rPr>
              <w:t>(50)</w:t>
            </w:r>
            <w:r w:rsidRPr="00B219C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-- declare declara una variable</w:t>
            </w:r>
            <w:r w:rsidRPr="00B219C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br/>
              <w:t xml:space="preserve">                           -- @nombre es el identificador de la</w:t>
            </w:r>
            <w:r w:rsidRPr="00B219C9">
              <w:rPr>
                <w:rFonts w:ascii="Courier New" w:eastAsia="Times New Roman" w:hAnsi="Courier New" w:cs="Courier New"/>
                <w:color w:val="400040"/>
                <w:sz w:val="20"/>
                <w:szCs w:val="20"/>
              </w:rPr>
              <w:br/>
              <w:t xml:space="preserve">                           </w:t>
            </w:r>
            <w:r w:rsidRPr="00B219C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-- variable de tipo varchar</w:t>
            </w:r>
            <w:r w:rsidRPr="00B219C9">
              <w:rPr>
                <w:rFonts w:ascii="Courier New" w:eastAsia="Times New Roman" w:hAnsi="Courier New" w:cs="Courier New"/>
                <w:color w:val="400040"/>
                <w:sz w:val="20"/>
                <w:szCs w:val="20"/>
              </w:rPr>
              <w:br/>
            </w:r>
            <w:r w:rsidRPr="00B219C9">
              <w:rPr>
                <w:rFonts w:ascii="Courier New" w:eastAsia="Times New Roman" w:hAnsi="Courier New" w:cs="Courier New"/>
                <w:b/>
                <w:bCs/>
                <w:color w:val="0000A0"/>
                <w:sz w:val="20"/>
                <w:szCs w:val="20"/>
              </w:rPr>
              <w:t xml:space="preserve">set </w:t>
            </w:r>
            <w:r w:rsidRPr="00B219C9">
              <w:rPr>
                <w:rFonts w:ascii="Courier New" w:eastAsia="Times New Roman" w:hAnsi="Courier New" w:cs="Courier New"/>
                <w:color w:val="400040"/>
                <w:sz w:val="20"/>
                <w:szCs w:val="20"/>
              </w:rPr>
              <w:t xml:space="preserve">@nombre = </w:t>
            </w:r>
            <w:r w:rsidRPr="00B219C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'www.devjoker.com' </w:t>
            </w:r>
            <w:r w:rsidRPr="00B219C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-- El signo = es un operador</w:t>
            </w:r>
            <w:r w:rsidRPr="00B219C9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 xml:space="preserve">                                 </w:t>
            </w:r>
            <w:r w:rsidRPr="00B219C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-- www.devjoker.com es un literal</w:t>
            </w:r>
            <w:r w:rsidRPr="00B219C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br/>
            </w:r>
            <w:r w:rsidRPr="00B219C9">
              <w:rPr>
                <w:rFonts w:ascii="Courier New" w:eastAsia="Times New Roman" w:hAnsi="Courier New" w:cs="Courier New"/>
                <w:b/>
                <w:bCs/>
                <w:color w:val="0000A0"/>
                <w:sz w:val="20"/>
                <w:szCs w:val="20"/>
              </w:rPr>
              <w:t>print</w:t>
            </w:r>
            <w:r w:rsidRPr="00B219C9">
              <w:rPr>
                <w:rFonts w:ascii="Courier New" w:eastAsia="Times New Roman" w:hAnsi="Courier New" w:cs="Courier New"/>
                <w:color w:val="400040"/>
                <w:sz w:val="20"/>
                <w:szCs w:val="20"/>
              </w:rPr>
              <w:t xml:space="preserve"> @Nombre </w:t>
            </w:r>
            <w:r w:rsidRPr="00B219C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-- Imprime por pantalla el valor de @nombre. </w:t>
            </w:r>
            <w:r w:rsidRPr="00B219C9">
              <w:rPr>
                <w:rFonts w:ascii="Courier New" w:eastAsia="Times New Roman" w:hAnsi="Courier New" w:cs="Courier New"/>
                <w:color w:val="400040"/>
                <w:sz w:val="20"/>
                <w:szCs w:val="20"/>
              </w:rPr>
              <w:br/>
              <w:t xml:space="preserve">              </w:t>
            </w:r>
            <w:r w:rsidRPr="00B219C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-- No diferencia mayúsculas ni minúsculas</w:t>
            </w:r>
          </w:p>
        </w:tc>
      </w:tr>
    </w:tbl>
    <w:p w:rsidR="00B219C9" w:rsidRPr="00B219C9" w:rsidRDefault="00B219C9" w:rsidP="00B2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9C9">
        <w:rPr>
          <w:rFonts w:ascii="Times New Roman" w:eastAsia="Times New Roman" w:hAnsi="Times New Roman" w:cs="Times New Roman"/>
          <w:sz w:val="24"/>
          <w:szCs w:val="24"/>
        </w:rPr>
        <w:t>Scripts y lotes.</w:t>
      </w:r>
    </w:p>
    <w:p w:rsidR="00B219C9" w:rsidRPr="00B219C9" w:rsidRDefault="00B219C9" w:rsidP="00B2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9C9">
        <w:rPr>
          <w:rFonts w:ascii="Times New Roman" w:eastAsia="Times New Roman" w:hAnsi="Times New Roman" w:cs="Times New Roman"/>
          <w:sz w:val="24"/>
          <w:szCs w:val="24"/>
        </w:rPr>
        <w:t xml:space="preserve">    Un script de </w:t>
      </w:r>
      <w:r w:rsidRPr="00B219C9">
        <w:rPr>
          <w:rFonts w:ascii="Times New Roman" w:eastAsia="Times New Roman" w:hAnsi="Times New Roman" w:cs="Times New Roman"/>
          <w:b/>
          <w:bCs/>
          <w:sz w:val="24"/>
          <w:szCs w:val="24"/>
        </w:rPr>
        <w:t>Transact SQL</w:t>
      </w:r>
      <w:r w:rsidRPr="00B219C9">
        <w:rPr>
          <w:rFonts w:ascii="Times New Roman" w:eastAsia="Times New Roman" w:hAnsi="Times New Roman" w:cs="Times New Roman"/>
          <w:sz w:val="24"/>
          <w:szCs w:val="24"/>
        </w:rPr>
        <w:t xml:space="preserve"> es un conjunto de sentencias de </w:t>
      </w:r>
      <w:r w:rsidRPr="00B219C9">
        <w:rPr>
          <w:rFonts w:ascii="Times New Roman" w:eastAsia="Times New Roman" w:hAnsi="Times New Roman" w:cs="Times New Roman"/>
          <w:b/>
          <w:bCs/>
          <w:sz w:val="24"/>
          <w:szCs w:val="24"/>
        </w:rPr>
        <w:t>Transact SQL</w:t>
      </w:r>
      <w:r w:rsidRPr="00B219C9">
        <w:rPr>
          <w:rFonts w:ascii="Times New Roman" w:eastAsia="Times New Roman" w:hAnsi="Times New Roman" w:cs="Times New Roman"/>
          <w:sz w:val="24"/>
          <w:szCs w:val="24"/>
        </w:rPr>
        <w:t xml:space="preserve"> en formato de texto plano que se ejecutan en un servidor de</w:t>
      </w:r>
      <w:r w:rsidRPr="00B219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SQL Server</w:t>
      </w:r>
      <w:r w:rsidRPr="00B219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19C9" w:rsidRPr="00B219C9" w:rsidRDefault="00B219C9" w:rsidP="00B21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9C9">
        <w:rPr>
          <w:rFonts w:ascii="Times New Roman" w:eastAsia="Times New Roman" w:hAnsi="Times New Roman" w:cs="Times New Roman"/>
          <w:sz w:val="24"/>
          <w:szCs w:val="24"/>
        </w:rPr>
        <w:t xml:space="preserve">    Un script está compuesto por uno o varios lotes. Un lote delimita el alcance de las variables y sentencias del script. Dentro de un mismo script se diferencian los diferentes lotes a través de las instrucción </w:t>
      </w:r>
      <w:r w:rsidRPr="00B219C9">
        <w:rPr>
          <w:rFonts w:ascii="Times New Roman" w:eastAsia="Times New Roman" w:hAnsi="Times New Roman" w:cs="Times New Roman"/>
          <w:b/>
          <w:bCs/>
          <w:sz w:val="24"/>
          <w:szCs w:val="24"/>
        </w:rPr>
        <w:t>GO.</w:t>
      </w:r>
    </w:p>
    <w:tbl>
      <w:tblPr>
        <w:tblW w:w="907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5"/>
      </w:tblGrid>
      <w:tr w:rsidR="00B219C9" w:rsidRPr="00B219C9" w:rsidTr="003D13A0">
        <w:trPr>
          <w:trHeight w:val="1512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219C9" w:rsidRPr="00B219C9" w:rsidRDefault="00B219C9" w:rsidP="00B21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19C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br/>
            </w:r>
            <w:r w:rsidRPr="00B219C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-- Este es el primer lote del script</w:t>
            </w:r>
            <w:r w:rsidRPr="00B219C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B219C9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B219C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SELECT</w:t>
            </w:r>
            <w:r w:rsidRPr="00B219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 </w:t>
            </w:r>
            <w:r w:rsidRPr="00B219C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FROM</w:t>
            </w:r>
            <w:r w:rsidRPr="00B219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COMENTARIOS</w:t>
            </w:r>
          </w:p>
          <w:p w:rsidR="00B219C9" w:rsidRPr="00B219C9" w:rsidRDefault="00B219C9" w:rsidP="00B21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19C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GO</w:t>
            </w:r>
            <w:r w:rsidRPr="00B219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B219C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-- GO es el separador de lotes</w:t>
            </w:r>
          </w:p>
          <w:p w:rsidR="00B219C9" w:rsidRDefault="00B219C9" w:rsidP="00B21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219C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-- Este es el segundo lote del script</w:t>
            </w:r>
            <w:r w:rsidRPr="00B219C9">
              <w:rPr>
                <w:rFonts w:ascii="Courier New" w:eastAsia="Times New Roman" w:hAnsi="Courier New" w:cs="Courier New"/>
                <w:sz w:val="20"/>
                <w:szCs w:val="20"/>
              </w:rPr>
              <w:br/>
            </w:r>
            <w:r w:rsidRPr="00B219C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SELECT</w:t>
            </w:r>
            <w:r w:rsidRPr="00B219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B219C9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getdate</w:t>
            </w:r>
            <w:r w:rsidRPr="00B219C9">
              <w:rPr>
                <w:rFonts w:ascii="Courier New" w:eastAsia="Times New Roman" w:hAnsi="Courier New" w:cs="Courier New"/>
                <w:b/>
                <w:bCs/>
                <w:color w:val="FF8000"/>
                <w:sz w:val="20"/>
                <w:szCs w:val="20"/>
              </w:rPr>
              <w:t>()</w:t>
            </w:r>
            <w:r w:rsidRPr="00B219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B219C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-- getdate() es una función integrada que devuelve</w:t>
            </w:r>
            <w:r w:rsidRPr="00B219C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br/>
              <w:t xml:space="preserve">                  -- la fecha</w:t>
            </w:r>
            <w:r w:rsidRPr="00B219C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26991" w:rsidRPr="00126991" w:rsidRDefault="00126991" w:rsidP="00B21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</w:p>
          <w:p w:rsidR="00126991" w:rsidRDefault="00126991" w:rsidP="003D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 w:line="240" w:lineRule="auto"/>
              <w:jc w:val="center"/>
            </w:pPr>
            <w:r w:rsidRPr="00126991">
              <w:rPr>
                <w:b/>
              </w:rPr>
              <w:t xml:space="preserve">GO </w:t>
            </w:r>
            <w:r>
              <w:br/>
              <w:t>Indica a las herramientas de Microsoft® SQL Server™ el final de un lote de instrucciones Transact-SQL.</w:t>
            </w:r>
          </w:p>
          <w:p w:rsidR="003D13A0" w:rsidRPr="00B219C9" w:rsidRDefault="003D13A0" w:rsidP="003D1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 ocasiones es necesario separar las sentencias en varios lotes, porque </w:t>
            </w:r>
            <w:r w:rsidRPr="00B21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Transact SQL</w:t>
            </w:r>
            <w:r w:rsidRPr="00B21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permite la ejecución de ciertos comandos en el mismo lote, si bien normalmente también se utilizan los lotes para realizar separaciones lógicas dentro del script.</w:t>
            </w:r>
          </w:p>
          <w:p w:rsidR="003D13A0" w:rsidRDefault="003D13A0" w:rsidP="003D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 w:line="240" w:lineRule="auto"/>
              <w:jc w:val="center"/>
            </w:pPr>
          </w:p>
          <w:p w:rsidR="003D13A0" w:rsidRPr="003D13A0" w:rsidRDefault="003D13A0" w:rsidP="003D1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3A0">
              <w:rPr>
                <w:rFonts w:ascii="Times New Roman" w:eastAsia="Times New Roman" w:hAnsi="Times New Roman" w:cs="Times New Roman"/>
                <w:sz w:val="24"/>
                <w:szCs w:val="24"/>
              </w:rPr>
              <w:t>"go" es un signo de finalización de un lote de sentencias. No es una sentencia, es un comando. El lote de sentencias está compuesto por todas las sentencias antes de "go" o todas las sentencias entre dos "go".</w:t>
            </w:r>
          </w:p>
          <w:p w:rsidR="003D13A0" w:rsidRPr="003D13A0" w:rsidRDefault="003D13A0" w:rsidP="003D1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3A0">
              <w:rPr>
                <w:rFonts w:ascii="Times New Roman" w:eastAsia="Times New Roman" w:hAnsi="Times New Roman" w:cs="Times New Roman"/>
                <w:sz w:val="24"/>
                <w:szCs w:val="24"/>
              </w:rPr>
              <w:t>Las sentencias no deben ocupar la misma linea en la que está "go".</w:t>
            </w:r>
          </w:p>
          <w:p w:rsidR="003D13A0" w:rsidRPr="003D13A0" w:rsidRDefault="003D13A0" w:rsidP="003D1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3A0">
              <w:rPr>
                <w:rFonts w:ascii="Times New Roman" w:eastAsia="Times New Roman" w:hAnsi="Times New Roman" w:cs="Times New Roman"/>
                <w:sz w:val="24"/>
                <w:szCs w:val="24"/>
              </w:rPr>
              <w:t>Habrá notado que no se puede ejecutar un procedimiento almacenado luego de otras sentencias a menos que se incluya "execute" (o "exec").</w:t>
            </w:r>
          </w:p>
          <w:p w:rsidR="003D13A0" w:rsidRPr="003D13A0" w:rsidRDefault="003D13A0" w:rsidP="003D1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3A0">
              <w:rPr>
                <w:rFonts w:ascii="Times New Roman" w:eastAsia="Times New Roman" w:hAnsi="Times New Roman" w:cs="Times New Roman"/>
                <w:sz w:val="24"/>
                <w:szCs w:val="24"/>
              </w:rPr>
              <w:t>Por ejemplo, si tipeamos:</w:t>
            </w:r>
          </w:p>
          <w:p w:rsidR="003D13A0" w:rsidRPr="003D13A0" w:rsidRDefault="003D13A0" w:rsidP="003D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D13A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select *from empleados;</w:t>
            </w:r>
          </w:p>
          <w:p w:rsidR="003D13A0" w:rsidRPr="003D13A0" w:rsidRDefault="003D13A0" w:rsidP="003D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D13A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sp_helpconstraint empleados;</w:t>
            </w:r>
          </w:p>
          <w:p w:rsidR="003D13A0" w:rsidRPr="003D13A0" w:rsidRDefault="003D13A0" w:rsidP="003D1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3A0">
              <w:rPr>
                <w:rFonts w:ascii="Times New Roman" w:eastAsia="Times New Roman" w:hAnsi="Times New Roman" w:cs="Times New Roman"/>
                <w:sz w:val="24"/>
                <w:szCs w:val="24"/>
              </w:rPr>
              <w:t>muestra un mensaje de error porque no puede procesar ambas sentencias como un solo lote. Para que no ocurra debemos tipear:</w:t>
            </w:r>
          </w:p>
          <w:p w:rsidR="003D13A0" w:rsidRPr="003D13A0" w:rsidRDefault="003D13A0" w:rsidP="003D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D13A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select *from empleados;</w:t>
            </w:r>
          </w:p>
          <w:p w:rsidR="003D13A0" w:rsidRPr="003D13A0" w:rsidRDefault="003D13A0" w:rsidP="003D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D13A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exec sp_helpconstraint empleados;</w:t>
            </w:r>
          </w:p>
          <w:p w:rsidR="003D13A0" w:rsidRPr="003D13A0" w:rsidRDefault="003D13A0" w:rsidP="003D1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3A0">
              <w:rPr>
                <w:rFonts w:ascii="Times New Roman" w:eastAsia="Times New Roman" w:hAnsi="Times New Roman" w:cs="Times New Roman"/>
                <w:sz w:val="24"/>
                <w:szCs w:val="24"/>
              </w:rPr>
              <w:t>o separar los lotes con "go":</w:t>
            </w:r>
          </w:p>
          <w:p w:rsidR="003D13A0" w:rsidRPr="003D13A0" w:rsidRDefault="003D13A0" w:rsidP="003D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D13A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select *from empleados;</w:t>
            </w:r>
          </w:p>
          <w:p w:rsidR="003D13A0" w:rsidRPr="003D13A0" w:rsidRDefault="003D13A0" w:rsidP="003D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D13A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go</w:t>
            </w:r>
          </w:p>
          <w:p w:rsidR="003D13A0" w:rsidRPr="003D13A0" w:rsidRDefault="003D13A0" w:rsidP="003D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D13A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sp_helpconstraint empleados;</w:t>
            </w:r>
          </w:p>
          <w:p w:rsidR="003D13A0" w:rsidRPr="003D13A0" w:rsidRDefault="003D13A0" w:rsidP="003D1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3A0">
              <w:rPr>
                <w:rFonts w:ascii="Times New Roman" w:eastAsia="Times New Roman" w:hAnsi="Times New Roman" w:cs="Times New Roman"/>
                <w:sz w:val="24"/>
                <w:szCs w:val="24"/>
              </w:rPr>
              <w:t>Las siguientes sentencias no pueden ejecutarse en el mismo lote: create rule, create default,create view, create procedure, create trigger. Cada una de ellas necesita ejecutarse separándolas con "go". Por ejemplo:</w:t>
            </w:r>
          </w:p>
          <w:p w:rsidR="003D13A0" w:rsidRPr="003D13A0" w:rsidRDefault="003D13A0" w:rsidP="003D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D13A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create table....</w:t>
            </w:r>
          </w:p>
          <w:p w:rsidR="003D13A0" w:rsidRPr="003D13A0" w:rsidRDefault="003D13A0" w:rsidP="003D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D13A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go</w:t>
            </w:r>
          </w:p>
          <w:p w:rsidR="003D13A0" w:rsidRPr="003D13A0" w:rsidRDefault="003D13A0" w:rsidP="003D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D13A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create rule...</w:t>
            </w:r>
          </w:p>
          <w:p w:rsidR="003D13A0" w:rsidRPr="003D13A0" w:rsidRDefault="003D13A0" w:rsidP="003D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D13A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go</w:t>
            </w:r>
          </w:p>
          <w:p w:rsidR="00126991" w:rsidRDefault="003D13A0" w:rsidP="003D1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13A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Recuerde que si coloca "go" no debe incluir el "punto y coma"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;) al finalizar una instrucción</w:t>
            </w:r>
          </w:p>
          <w:p w:rsidR="003D13A0" w:rsidRPr="003D13A0" w:rsidRDefault="003D13A0" w:rsidP="003D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D13A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USE AdventureWorks2012;</w:t>
            </w:r>
          </w:p>
          <w:p w:rsidR="003D13A0" w:rsidRPr="003D13A0" w:rsidRDefault="003D13A0" w:rsidP="003D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D13A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GO</w:t>
            </w:r>
          </w:p>
          <w:p w:rsidR="003D13A0" w:rsidRPr="003D13A0" w:rsidRDefault="003D13A0" w:rsidP="003D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D13A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DECLARE @NmbrPeople int</w:t>
            </w:r>
          </w:p>
          <w:p w:rsidR="003D13A0" w:rsidRPr="003D13A0" w:rsidRDefault="003D13A0" w:rsidP="003D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D13A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SELECT @NmbrPeople = COUNT(*)</w:t>
            </w:r>
          </w:p>
          <w:p w:rsidR="003D13A0" w:rsidRPr="003D13A0" w:rsidRDefault="003D13A0" w:rsidP="003D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D13A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FROM Person.Person;</w:t>
            </w:r>
          </w:p>
          <w:p w:rsidR="003D13A0" w:rsidRPr="003D13A0" w:rsidRDefault="003D13A0" w:rsidP="003D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D13A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PRINT 'The number of people as of ' +</w:t>
            </w:r>
          </w:p>
          <w:p w:rsidR="003D13A0" w:rsidRPr="003D13A0" w:rsidRDefault="003D13A0" w:rsidP="003D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D13A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     CAST(GETDATE() AS char(20)) + ' is ' +</w:t>
            </w:r>
          </w:p>
          <w:p w:rsidR="003D13A0" w:rsidRPr="003D13A0" w:rsidRDefault="003D13A0" w:rsidP="003D1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D13A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     CAST(@NmbrPeople AS char (10));</w:t>
            </w:r>
          </w:p>
          <w:p w:rsidR="003D13A0" w:rsidRPr="003D13A0" w:rsidRDefault="003D13A0" w:rsidP="003D13A0">
            <w:pPr>
              <w:pBdr>
                <w:bottom w:val="single" w:sz="6" w:space="1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3D13A0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GO</w:t>
            </w:r>
          </w:p>
          <w:p w:rsidR="00CE7DED" w:rsidRPr="00CE7DED" w:rsidRDefault="00CE7DED" w:rsidP="00CE7D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noProof/>
                <w:color w:val="ED7D31" w:themeColor="accent2"/>
                <w:sz w:val="20"/>
                <w:szCs w:val="20"/>
              </w:rPr>
            </w:pPr>
            <w:r w:rsidRPr="00CE7DED">
              <w:rPr>
                <w:rFonts w:ascii="Courier New" w:hAnsi="Courier New" w:cs="Courier New"/>
                <w:b/>
                <w:noProof/>
                <w:color w:val="ED7D31" w:themeColor="accent2"/>
                <w:sz w:val="20"/>
                <w:szCs w:val="20"/>
              </w:rPr>
              <w:t>DESPUES DE EJECUTAR…</w:t>
            </w:r>
          </w:p>
          <w:p w:rsidR="00CE7DED" w:rsidRDefault="00CE7DED" w:rsidP="00CE7D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</w:p>
          <w:p w:rsidR="00CE7DED" w:rsidRPr="00CE7DED" w:rsidRDefault="00CE7DED" w:rsidP="00CE7D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[GD2C2014]</w:t>
            </w:r>
          </w:p>
          <w:p w:rsidR="00CE7DED" w:rsidRDefault="00CE7DED" w:rsidP="00CE7D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CE7DED" w:rsidRDefault="00CE7DED" w:rsidP="00CE7D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</w:p>
          <w:p w:rsidR="00CE7DED" w:rsidRDefault="00CE7DED" w:rsidP="00CE7D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SCHEMA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[LOS_DESCONOCIDOS]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AUTHORIZATION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[gd]</w:t>
            </w:r>
          </w:p>
          <w:p w:rsidR="00CE7DED" w:rsidRDefault="00CE7DED" w:rsidP="00CE7D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CE7DED" w:rsidRDefault="00CE7DED" w:rsidP="00964B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</w:p>
          <w:p w:rsidR="00CE7DED" w:rsidRPr="00CE7DED" w:rsidRDefault="00CE7DED" w:rsidP="00964B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noProof/>
                <w:color w:val="ED7D31" w:themeColor="accent2"/>
                <w:sz w:val="20"/>
                <w:szCs w:val="20"/>
              </w:rPr>
            </w:pPr>
            <w:r w:rsidRPr="00CE7DED">
              <w:rPr>
                <w:rFonts w:ascii="Courier New" w:hAnsi="Courier New" w:cs="Courier New"/>
                <w:b/>
                <w:noProof/>
                <w:color w:val="ED7D31" w:themeColor="accent2"/>
                <w:sz w:val="20"/>
                <w:szCs w:val="20"/>
              </w:rPr>
              <w:t>EJECUTANDO…</w:t>
            </w:r>
          </w:p>
          <w:p w:rsidR="00CE7DED" w:rsidRDefault="00CE7DED" w:rsidP="00964B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</w:p>
          <w:p w:rsidR="00964B7C" w:rsidRDefault="00964B7C" w:rsidP="00964B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*</w:t>
            </w:r>
          </w:p>
          <w:p w:rsidR="00964B7C" w:rsidRDefault="00964B7C" w:rsidP="00CE7D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INFORMATION_SCHEMA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 w:rsidR="00CE7DED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SCHEMATA</w:t>
            </w:r>
            <w:r w:rsidR="00CE7DED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SCHEMA_NAME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'LOS_DESCONOCIDOS'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CE7DED" w:rsidRDefault="00CE7DED" w:rsidP="00CE7D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</w:p>
          <w:p w:rsidR="00CE7DED" w:rsidRPr="00CE7DED" w:rsidRDefault="00CE7DED" w:rsidP="00964B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ED7D31" w:themeColor="accent2"/>
                <w:sz w:val="18"/>
                <w:szCs w:val="18"/>
              </w:rPr>
            </w:pPr>
            <w:r w:rsidRPr="00CE7DED">
              <w:rPr>
                <w:rFonts w:ascii="Times New Roman" w:eastAsia="Times New Roman" w:hAnsi="Times New Roman" w:cs="Times New Roman"/>
                <w:b/>
                <w:color w:val="ED7D31" w:themeColor="accent2"/>
                <w:sz w:val="18"/>
                <w:szCs w:val="18"/>
              </w:rPr>
              <w:t>SE OBTIENE…</w:t>
            </w:r>
          </w:p>
          <w:p w:rsidR="00964B7C" w:rsidRPr="00964B7C" w:rsidRDefault="00964B7C" w:rsidP="00964B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64B7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CATALOG_NAME, SCHEMA_NAME, </w:t>
            </w:r>
            <w:r w:rsidRPr="00964B7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SCHEMA_OWNER</w:t>
            </w:r>
            <w:r w:rsidRPr="00964B7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, </w:t>
            </w:r>
            <w:r w:rsidRPr="00964B7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DEFAULT_CHARACTER_SET_CATALOG</w:t>
            </w:r>
            <w:r w:rsidRPr="00964B7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, </w:t>
            </w:r>
            <w:r w:rsidRPr="00964B7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DEFAULT_CHARACTER_SET_SCHEMA</w:t>
            </w:r>
            <w:r w:rsidRPr="00964B7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, </w:t>
            </w:r>
            <w:r w:rsidRPr="00964B7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DEFAULT_CHARACTER_SET_NAME</w:t>
            </w:r>
          </w:p>
          <w:p w:rsidR="00964B7C" w:rsidRPr="00964B7C" w:rsidRDefault="00964B7C" w:rsidP="00964B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64B7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GD2C2014</w:t>
            </w:r>
            <w:r w:rsidRPr="00964B7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,</w:t>
            </w:r>
            <w:r w:rsidRPr="00964B7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>LOS_DESCONOCIDOS</w:t>
            </w:r>
            <w:r w:rsidRPr="00964B7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,</w:t>
            </w:r>
            <w:r w:rsidRPr="00964B7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>gd</w:t>
            </w:r>
            <w:r w:rsidRPr="00964B7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,</w:t>
            </w:r>
            <w:r w:rsidRPr="00964B7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>NULL</w:t>
            </w:r>
            <w:r w:rsidRPr="00964B7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,</w:t>
            </w:r>
            <w:r w:rsidRPr="00964B7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>NULL</w:t>
            </w:r>
            <w:r w:rsidRPr="00964B7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,</w:t>
            </w:r>
            <w:r w:rsidRPr="00964B7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ab/>
              <w:t>iso_1</w:t>
            </w:r>
          </w:p>
          <w:p w:rsidR="00964B7C" w:rsidRDefault="00964B7C" w:rsidP="00964B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7DED" w:rsidRPr="00B219C9" w:rsidRDefault="00CE7DED" w:rsidP="00964B7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D13A0" w:rsidRDefault="003D13A0" w:rsidP="003D13A0">
      <w:pPr>
        <w:spacing w:after="200" w:line="276" w:lineRule="auto"/>
        <w:rPr>
          <w:rFonts w:ascii="Courier New" w:eastAsia="Courier New" w:hAnsi="Courier New" w:cs="Courier New"/>
          <w:color w:val="0000FF"/>
          <w:sz w:val="20"/>
        </w:rPr>
      </w:pPr>
    </w:p>
    <w:sectPr w:rsidR="003D13A0" w:rsidSect="003D13A0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B78EF"/>
    <w:rsid w:val="00126991"/>
    <w:rsid w:val="0015578C"/>
    <w:rsid w:val="0019103C"/>
    <w:rsid w:val="003D13A0"/>
    <w:rsid w:val="006202A4"/>
    <w:rsid w:val="007E614C"/>
    <w:rsid w:val="00964B7C"/>
    <w:rsid w:val="009F4067"/>
    <w:rsid w:val="00B219C9"/>
    <w:rsid w:val="00CD5EE8"/>
    <w:rsid w:val="00CE7DED"/>
    <w:rsid w:val="00CF7AFD"/>
    <w:rsid w:val="00DB50EC"/>
    <w:rsid w:val="00DB78EF"/>
    <w:rsid w:val="00FF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7E0754-23D4-488A-ADE4-ABDB5F9C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1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19C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1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titulo">
    <w:name w:val="subtitulo"/>
    <w:basedOn w:val="Fuentedeprrafopredeter"/>
    <w:rsid w:val="00B219C9"/>
  </w:style>
  <w:style w:type="character" w:customStyle="1" w:styleId="texto">
    <w:name w:val="texto"/>
    <w:basedOn w:val="Fuentedeprrafopredeter"/>
    <w:rsid w:val="00B219C9"/>
  </w:style>
  <w:style w:type="paragraph" w:styleId="Prrafodelista">
    <w:name w:val="List Paragraph"/>
    <w:basedOn w:val="Normal"/>
    <w:uiPriority w:val="34"/>
    <w:qFormat/>
    <w:rsid w:val="0096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680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962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Mauro</cp:lastModifiedBy>
  <cp:revision>10</cp:revision>
  <dcterms:created xsi:type="dcterms:W3CDTF">2014-10-01T20:35:00Z</dcterms:created>
  <dcterms:modified xsi:type="dcterms:W3CDTF">2014-10-02T03:04:00Z</dcterms:modified>
</cp:coreProperties>
</file>