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4: Stakeholder Engagement Strategies - Shop Ease AI Chatbot</w:t>
      </w:r>
    </w:p>
    <w:p>
      <w:r>
        <w:t>This matrix maps tailored engagement and communication strategies based on the Power/Interest Grid for all key stakeholders.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72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1008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Power</w:t>
            </w:r>
          </w:p>
        </w:tc>
        <w:tc>
          <w:tcPr>
            <w:tcW w:type="dxa" w:w="1008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Interest</w:t>
            </w:r>
          </w:p>
        </w:tc>
        <w:tc>
          <w:tcPr>
            <w:tcW w:type="dxa" w:w="2592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Engagement Strategy</w:t>
            </w:r>
          </w:p>
        </w:tc>
        <w:tc>
          <w:tcPr>
            <w:tcW w:type="dxa" w:w="2016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Communication Method</w:t>
            </w:r>
          </w:p>
        </w:tc>
        <w:tc>
          <w:tcPr>
            <w:tcW w:type="dxa" w:w="158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Communication Frequency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sz w:val="19"/>
              </w:rPr>
              <w:t>Executive Sponsor (CEO)</w:t>
            </w:r>
          </w:p>
        </w:tc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sz w:val="19"/>
              </w:rPr>
              <w:t>High</w:t>
            </w:r>
          </w:p>
        </w:tc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sz w:val="19"/>
              </w:rPr>
              <w:t>High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9"/>
              </w:rPr>
              <w:t>Manage Closely: Provide strategic progress summaries, key milestone achievements, ROI tracking, and seek rapid decisions on major scope/budget changes.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sz w:val="19"/>
              </w:rPr>
              <w:t>Executive Steering Meetings &amp; Monthly Executive Briefings / Dashboards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sz w:val="19"/>
              </w:rPr>
              <w:t>Bi-weekly / Monthly</w:t>
            </w:r>
          </w:p>
        </w:tc>
      </w:tr>
      <w:tr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sz w:val="19"/>
              </w:rPr>
              <w:t>Program Manager</w:t>
            </w:r>
          </w:p>
        </w:tc>
        <w:tc>
          <w:tcPr>
            <w:tcW w:type="dxa" w:w="1008"/>
            <w:shd w:fill="F2F5F9"/>
          </w:tcPr>
          <w:p>
            <w:pPr>
              <w:jc w:val="left"/>
            </w:pPr>
            <w:r>
              <w:rPr>
                <w:sz w:val="19"/>
              </w:rPr>
              <w:t>High</w:t>
            </w:r>
          </w:p>
        </w:tc>
        <w:tc>
          <w:tcPr>
            <w:tcW w:type="dxa" w:w="1008"/>
            <w:shd w:fill="F2F5F9"/>
          </w:tcPr>
          <w:p>
            <w:pPr>
              <w:jc w:val="left"/>
            </w:pPr>
            <w:r>
              <w:rPr>
                <w:sz w:val="19"/>
              </w:rPr>
              <w:t>High</w:t>
            </w:r>
          </w:p>
        </w:tc>
        <w:tc>
          <w:tcPr>
            <w:tcW w:type="dxa" w:w="2592"/>
            <w:shd w:fill="F2F5F9"/>
          </w:tcPr>
          <w:p>
            <w:pPr>
              <w:jc w:val="left"/>
            </w:pPr>
            <w:r>
              <w:rPr>
                <w:sz w:val="19"/>
              </w:rPr>
              <w:t>Manage Closely: Drive daily alignment, monitor workstream dependencies, resolve blockers proactively, and track deliverables against schedule.</w:t>
            </w:r>
          </w:p>
        </w:tc>
        <w:tc>
          <w:tcPr>
            <w:tcW w:type="dxa" w:w="2016"/>
            <w:shd w:fill="F2F5F9"/>
          </w:tcPr>
          <w:p>
            <w:pPr>
              <w:jc w:val="left"/>
            </w:pPr>
            <w:r>
              <w:rPr>
                <w:sz w:val="19"/>
              </w:rPr>
              <w:t>Daily Standups, Weekly PMO Reviews, Jira/Project Management Dashboards</w:t>
            </w:r>
          </w:p>
        </w:tc>
        <w:tc>
          <w:tcPr>
            <w:tcW w:type="dxa" w:w="1584"/>
            <w:shd w:fill="F2F5F9"/>
          </w:tcPr>
          <w:p>
            <w:pPr>
              <w:jc w:val="left"/>
            </w:pPr>
            <w:r>
              <w:rPr>
                <w:sz w:val="19"/>
              </w:rPr>
              <w:t>Daily / Continuous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sz w:val="19"/>
              </w:rPr>
              <w:t>IT/AI Lead</w:t>
            </w:r>
          </w:p>
        </w:tc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sz w:val="19"/>
              </w:rPr>
              <w:t>Medium</w:t>
            </w:r>
          </w:p>
        </w:tc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sz w:val="19"/>
              </w:rPr>
              <w:t>High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9"/>
              </w:rPr>
              <w:t>Keep Satisfied / Active Partner: Collaborate closely on technical architecture, system integration milestones, API readiness, and security standards.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sz w:val="19"/>
              </w:rPr>
              <w:t>Sprint Planning, Architecture Review Sessions, Slack/Teams Dedicated Channel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sz w:val="19"/>
              </w:rPr>
              <w:t>Weekly / As-needed</w:t>
            </w:r>
          </w:p>
        </w:tc>
      </w:tr>
      <w:tr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sz w:val="19"/>
              </w:rPr>
              <w:t>Customer Service Manager</w:t>
            </w:r>
          </w:p>
        </w:tc>
        <w:tc>
          <w:tcPr>
            <w:tcW w:type="dxa" w:w="1008"/>
            <w:shd w:fill="F2F5F9"/>
          </w:tcPr>
          <w:p>
            <w:pPr>
              <w:jc w:val="left"/>
            </w:pPr>
            <w:r>
              <w:rPr>
                <w:sz w:val="19"/>
              </w:rPr>
              <w:t>Medium</w:t>
            </w:r>
          </w:p>
        </w:tc>
        <w:tc>
          <w:tcPr>
            <w:tcW w:type="dxa" w:w="1008"/>
            <w:shd w:fill="F2F5F9"/>
          </w:tcPr>
          <w:p>
            <w:pPr>
              <w:jc w:val="left"/>
            </w:pPr>
            <w:r>
              <w:rPr>
                <w:sz w:val="19"/>
              </w:rPr>
              <w:t>High</w:t>
            </w:r>
          </w:p>
        </w:tc>
        <w:tc>
          <w:tcPr>
            <w:tcW w:type="dxa" w:w="2592"/>
            <w:shd w:fill="F2F5F9"/>
          </w:tcPr>
          <w:p>
            <w:pPr>
              <w:jc w:val="left"/>
            </w:pPr>
            <w:r>
              <w:rPr>
                <w:sz w:val="19"/>
              </w:rPr>
              <w:t>Keep Satisfied / Active Partner: Engage continuously on chatbot knowledge base training, escalation workflows, change management, and agent feedback.</w:t>
            </w:r>
          </w:p>
        </w:tc>
        <w:tc>
          <w:tcPr>
            <w:tcW w:type="dxa" w:w="2016"/>
            <w:shd w:fill="F2F5F9"/>
          </w:tcPr>
          <w:p>
            <w:pPr>
              <w:jc w:val="left"/>
            </w:pPr>
            <w:r>
              <w:rPr>
                <w:sz w:val="19"/>
              </w:rPr>
              <w:t>Bi-weekly Working Sessions, User Acceptance Testing (UAT) Workshops</w:t>
            </w:r>
          </w:p>
        </w:tc>
        <w:tc>
          <w:tcPr>
            <w:tcW w:type="dxa" w:w="1584"/>
            <w:shd w:fill="F2F5F9"/>
          </w:tcPr>
          <w:p>
            <w:pPr>
              <w:jc w:val="left"/>
            </w:pPr>
            <w:r>
              <w:rPr>
                <w:sz w:val="19"/>
              </w:rPr>
              <w:t>Bi-weekly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sz w:val="19"/>
              </w:rPr>
              <w:t>Marketing Manager</w:t>
            </w:r>
          </w:p>
        </w:tc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sz w:val="19"/>
              </w:rPr>
              <w:t>Low</w:t>
            </w:r>
          </w:p>
        </w:tc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sz w:val="19"/>
              </w:rPr>
              <w:t>High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9"/>
              </w:rPr>
              <w:t>Keep Informed: Keep updated on launch timelines, brand voice alignment, promotional release dates, and key feature rollouts.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sz w:val="19"/>
              </w:rPr>
              <w:t>Email Newsletters, Marketing Alignment Meetings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sz w:val="19"/>
              </w:rPr>
              <w:t>Bi-weekly / Milestone-based</w:t>
            </w:r>
          </w:p>
        </w:tc>
      </w:tr>
      <w:tr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sz w:val="19"/>
              </w:rPr>
              <w:t>Data Protection Officer (DPO)</w:t>
            </w:r>
          </w:p>
        </w:tc>
        <w:tc>
          <w:tcPr>
            <w:tcW w:type="dxa" w:w="1008"/>
            <w:shd w:fill="F2F5F9"/>
          </w:tcPr>
          <w:p>
            <w:pPr>
              <w:jc w:val="left"/>
            </w:pPr>
            <w:r>
              <w:rPr>
                <w:sz w:val="19"/>
              </w:rPr>
              <w:t>High</w:t>
            </w:r>
          </w:p>
        </w:tc>
        <w:tc>
          <w:tcPr>
            <w:tcW w:type="dxa" w:w="1008"/>
            <w:shd w:fill="F2F5F9"/>
          </w:tcPr>
          <w:p>
            <w:pPr>
              <w:jc w:val="left"/>
            </w:pPr>
            <w:r>
              <w:rPr>
                <w:sz w:val="19"/>
              </w:rPr>
              <w:t>Medium</w:t>
            </w:r>
          </w:p>
        </w:tc>
        <w:tc>
          <w:tcPr>
            <w:tcW w:type="dxa" w:w="2592"/>
            <w:shd w:fill="F2F5F9"/>
          </w:tcPr>
          <w:p>
            <w:pPr>
              <w:jc w:val="left"/>
            </w:pPr>
            <w:r>
              <w:rPr>
                <w:sz w:val="19"/>
              </w:rPr>
              <w:t>Keep Satisfied: Involve proactively in data flow reviews, security audits, privacy policy sign-offs, and compliance checkpoints.</w:t>
            </w:r>
          </w:p>
        </w:tc>
        <w:tc>
          <w:tcPr>
            <w:tcW w:type="dxa" w:w="2016"/>
            <w:shd w:fill="F2F5F9"/>
          </w:tcPr>
          <w:p>
            <w:pPr>
              <w:jc w:val="left"/>
            </w:pPr>
            <w:r>
              <w:rPr>
                <w:sz w:val="19"/>
              </w:rPr>
              <w:t>Formal Compliance Review Meetings, Audit Report Sign-offs</w:t>
            </w:r>
          </w:p>
        </w:tc>
        <w:tc>
          <w:tcPr>
            <w:tcW w:type="dxa" w:w="1584"/>
            <w:shd w:fill="F2F5F9"/>
          </w:tcPr>
          <w:p>
            <w:pPr>
              <w:jc w:val="left"/>
            </w:pPr>
            <w:r>
              <w:rPr>
                <w:sz w:val="19"/>
              </w:rPr>
              <w:t>Monthly / Milestone Gates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sz w:val="19"/>
              </w:rPr>
              <w:t>End Customers</w:t>
            </w:r>
          </w:p>
        </w:tc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sz w:val="19"/>
              </w:rPr>
              <w:t>Low</w:t>
            </w:r>
          </w:p>
        </w:tc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sz w:val="19"/>
              </w:rPr>
              <w:t>High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9"/>
              </w:rPr>
              <w:t>Keep Informed: Announce new support capabilities, highlight 24/7 self-service convenience, and capture feedback via post-chat surveys.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sz w:val="19"/>
              </w:rPr>
              <w:t>In-app Announcements, Website Banners, Email Updates, Chatbot Welcome Greetings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sz w:val="19"/>
              </w:rPr>
              <w:t>At Launch &amp; Continuous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