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Google Sans" w:cs="Google Sans" w:eastAsia="Google Sans" w:hAnsi="Google Sans"/>
          <w:color w:val="4285f4"/>
          <w:sz w:val="42"/>
          <w:szCs w:val="42"/>
        </w:rPr>
      </w:pPr>
      <w:r w:rsidDel="00000000" w:rsidR="00000000" w:rsidRPr="00000000">
        <w:rPr>
          <w:rFonts w:ascii="Google Sans" w:cs="Google Sans" w:eastAsia="Google Sans" w:hAnsi="Google Sans"/>
          <w:sz w:val="90"/>
          <w:szCs w:val="90"/>
          <w:rtl w:val="0"/>
        </w:rPr>
        <w:t xml:space="preserve">Glossary</w:t>
      </w:r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285f4"/>
          <w:sz w:val="42"/>
          <w:szCs w:val="42"/>
          <w:rtl w:val="0"/>
        </w:rPr>
        <w:t xml:space="preserve">Cybersecurity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-466722</wp:posOffset>
            </wp:positionV>
            <wp:extent cx="2357438" cy="182904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8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829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200" w:before="200" w:line="276" w:lineRule="auto"/>
        <w:rPr/>
      </w:pPr>
      <w:bookmarkStart w:colFirst="0" w:colLast="0" w:name="_gjdgxs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Terms and definitions from Course 8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A</w:t>
      </w:r>
    </w:p>
    <w:p w:rsidR="00000000" w:rsidDel="00000000" w:rsidP="00000000" w:rsidRDefault="00000000" w:rsidRPr="00000000" w14:paraId="00000004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AI bias: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Risks involved when bias is present in artificial intelligence (AI) data, potentially leading to inaccurate, unfair, or unreliable outputs</w:t>
      </w:r>
    </w:p>
    <w:p w:rsidR="00000000" w:rsidDel="00000000" w:rsidP="00000000" w:rsidRDefault="00000000" w:rsidRPr="00000000" w14:paraId="00000005">
      <w:pPr>
        <w:spacing w:after="200" w:before="20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Artificial intelligence (AI):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Computer programs designed to perform cognitive tasks typically associated with human intelligence, such as learning, problem-solving, and understanding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B</w:t>
      </w:r>
    </w:p>
    <w:p w:rsidR="00000000" w:rsidDel="00000000" w:rsidP="00000000" w:rsidRDefault="00000000" w:rsidRPr="00000000" w14:paraId="00000007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Business continuity plan (BCP)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: A document that outlines the procedures to sustain business operations during and after a significant disruption</w:t>
      </w:r>
    </w:p>
    <w:p w:rsidR="00000000" w:rsidDel="00000000" w:rsidP="00000000" w:rsidRDefault="00000000" w:rsidRPr="00000000" w14:paraId="00000008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C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Confidential data: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Data that often has limits on the number of people who have access to it</w:t>
      </w:r>
    </w:p>
    <w:p w:rsidR="00000000" w:rsidDel="00000000" w:rsidP="00000000" w:rsidRDefault="00000000" w:rsidRPr="00000000" w14:paraId="0000000A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Context (in prompting):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The necessary details provided to an artificial intelligence (AI) tool to help it understand what you need from it.</w:t>
      </w:r>
    </w:p>
    <w:p w:rsidR="00000000" w:rsidDel="00000000" w:rsidP="00000000" w:rsidRDefault="00000000" w:rsidRPr="00000000" w14:paraId="0000000B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D</w:t>
      </w:r>
    </w:p>
    <w:p w:rsidR="00000000" w:rsidDel="00000000" w:rsidP="00000000" w:rsidRDefault="00000000" w:rsidRPr="00000000" w14:paraId="0000000C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Data controller: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person that determines the procedure and purpose for processing data</w:t>
      </w:r>
    </w:p>
    <w:p w:rsidR="00000000" w:rsidDel="00000000" w:rsidP="00000000" w:rsidRDefault="00000000" w:rsidRPr="00000000" w14:paraId="0000000D">
      <w:pPr>
        <w:spacing w:after="200" w:before="200" w:lineRule="auto"/>
        <w:rPr>
          <w:rFonts w:ascii="Google Sans" w:cs="Google Sans" w:eastAsia="Google Sans" w:hAnsi="Google Sans"/>
          <w:b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Data processor: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person that is responsible for processing data on behalf of the data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Data protection officer (DPO):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An individual that is responsible for monitoring the compliance of an organization's data protection procedures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Disaster recovery plan: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 plan that allows an organization’s security team to outline the steps needed to minimize the impact of a security incident</w:t>
      </w:r>
    </w:p>
    <w:p w:rsidR="00000000" w:rsidDel="00000000" w:rsidP="00000000" w:rsidRDefault="00000000" w:rsidRPr="00000000" w14:paraId="00000010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E</w:t>
      </w:r>
    </w:p>
    <w:p w:rsidR="00000000" w:rsidDel="00000000" w:rsidP="00000000" w:rsidRDefault="00000000" w:rsidRPr="00000000" w14:paraId="00000011">
      <w:pPr>
        <w:spacing w:after="200" w:before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Escalation policy: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set of actions that outlines who should be notified when an incident alert occurs and how that incident should be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Evaluate (in prompting):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The step in the TCREI framework where you review the output from an artificial intelligence (AI) tool to determine if it meets your needs and expectations</w:t>
      </w:r>
    </w:p>
    <w:p w:rsidR="00000000" w:rsidDel="00000000" w:rsidP="00000000" w:rsidRDefault="00000000" w:rsidRPr="00000000" w14:paraId="00000013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G</w:t>
      </w:r>
    </w:p>
    <w:p w:rsidR="00000000" w:rsidDel="00000000" w:rsidP="00000000" w:rsidRDefault="00000000" w:rsidRPr="00000000" w14:paraId="00000014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Generative AI (Gen AI):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 type of artificial intelligence (AI) that is capable of creating new content, such as text, images, code, or other media, in response to prompts</w:t>
      </w:r>
    </w:p>
    <w:p w:rsidR="00000000" w:rsidDel="00000000" w:rsidP="00000000" w:rsidRDefault="00000000" w:rsidRPr="00000000" w14:paraId="00000015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H</w:t>
      </w:r>
    </w:p>
    <w:p w:rsidR="00000000" w:rsidDel="00000000" w:rsidP="00000000" w:rsidRDefault="00000000" w:rsidRPr="00000000" w14:paraId="00000016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Human-in-the-loop approach: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 method of using artificial intelligence (AI) responsibly that combines the strengths of machine intelligence with human oversight, involvement, and validation to train, use, verify, and refine AI results</w:t>
      </w:r>
    </w:p>
    <w:p w:rsidR="00000000" w:rsidDel="00000000" w:rsidP="00000000" w:rsidRDefault="00000000" w:rsidRPr="00000000" w14:paraId="00000017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I</w:t>
      </w:r>
    </w:p>
    <w:p w:rsidR="00000000" w:rsidDel="00000000" w:rsidP="00000000" w:rsidRDefault="00000000" w:rsidRPr="00000000" w14:paraId="00000018">
      <w:pPr>
        <w:spacing w:after="200" w:before="200" w:lineRule="auto"/>
        <w:rPr>
          <w:rFonts w:ascii="Google Sans" w:cs="Google Sans" w:eastAsia="Google Sans" w:hAnsi="Google Sans"/>
          <w:b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Improper usage: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 incident type that occurs when an employee of an organization violates the organization’s acceptable use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Incident escalation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: The process of identifying a potential security incident, triaging it, and handing it off to a more experienced team member</w:t>
      </w:r>
    </w:p>
    <w:p w:rsidR="00000000" w:rsidDel="00000000" w:rsidP="00000000" w:rsidRDefault="00000000" w:rsidRPr="00000000" w14:paraId="0000001A">
      <w:pPr>
        <w:spacing w:after="200" w:before="20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Iterate (in prompting):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The process in the TCREI framework of refining and improving artificial intelligence (AI) prompts and outputs through repeated cycles of testing and adjustments to achieve desired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M</w:t>
      </w:r>
    </w:p>
    <w:p w:rsidR="00000000" w:rsidDel="00000000" w:rsidP="00000000" w:rsidRDefault="00000000" w:rsidRPr="00000000" w14:paraId="0000001C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Malware infection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: An incident type that occurs when malicious software designed to disrupt a system infiltrates an organization’s computers or network</w:t>
      </w:r>
    </w:p>
    <w:p w:rsidR="00000000" w:rsidDel="00000000" w:rsidP="00000000" w:rsidRDefault="00000000" w:rsidRPr="00000000" w14:paraId="0000001D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O</w:t>
      </w:r>
    </w:p>
    <w:p w:rsidR="00000000" w:rsidDel="00000000" w:rsidP="00000000" w:rsidRDefault="00000000" w:rsidRPr="00000000" w14:paraId="0000001E">
      <w:pPr>
        <w:spacing w:after="200" w:before="200" w:lineRule="auto"/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OWASP Top 10: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globally recognized standard awareness document that lists the top 10 most critical security risks to web applications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P</w:t>
      </w:r>
    </w:p>
    <w:p w:rsidR="00000000" w:rsidDel="00000000" w:rsidP="00000000" w:rsidRDefault="00000000" w:rsidRPr="00000000" w14:paraId="00000020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highlight w:val="white"/>
          <w:rtl w:val="0"/>
        </w:rPr>
        <w:t xml:space="preserve">Private data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: Information that should be kept from the public</w:t>
      </w:r>
    </w:p>
    <w:p w:rsidR="00000000" w:rsidDel="00000000" w:rsidP="00000000" w:rsidRDefault="00000000" w:rsidRPr="00000000" w14:paraId="00000021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highlight w:val="white"/>
          <w:rtl w:val="0"/>
        </w:rPr>
        <w:t xml:space="preserve">Prompt: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 The input (which can be text, images, or other data) you provide to an artificial intelligence (AI) model to elicit a specific response or generate new content</w:t>
      </w:r>
    </w:p>
    <w:p w:rsidR="00000000" w:rsidDel="00000000" w:rsidP="00000000" w:rsidRDefault="00000000" w:rsidRPr="00000000" w14:paraId="00000022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highlight w:val="white"/>
          <w:rtl w:val="0"/>
        </w:rPr>
        <w:t xml:space="preserve">Public data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: Data that is already accessible to the public and poses a minimal risk to the organization if viewed or shared by others</w:t>
      </w:r>
    </w:p>
    <w:p w:rsidR="00000000" w:rsidDel="00000000" w:rsidP="00000000" w:rsidRDefault="00000000" w:rsidRPr="00000000" w14:paraId="00000023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highlight w:val="white"/>
          <w:rtl w:val="0"/>
        </w:rPr>
        <w:t xml:space="preserve">References (in prompting):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Examples or specific information provided to an artificial intelligence (AI) tool to use as a guide when creating its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S</w:t>
      </w:r>
    </w:p>
    <w:p w:rsidR="00000000" w:rsidDel="00000000" w:rsidP="00000000" w:rsidRDefault="00000000" w:rsidRPr="00000000" w14:paraId="00000026">
      <w:pPr>
        <w:spacing w:after="200" w:before="200" w:lineRule="auto"/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Security mindset: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ability to evaluate risk and constantly seek out and identify the potential or actual breach of a system, an application, 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Sensitive data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 type of data that includes personally identifiable information (PII), sensitive personally identifiable information (SPII), or protected health information (PHI)</w:t>
      </w:r>
    </w:p>
    <w:p w:rsidR="00000000" w:rsidDel="00000000" w:rsidP="00000000" w:rsidRDefault="00000000" w:rsidRPr="00000000" w14:paraId="00000028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Stakeholder: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An individual or a group that has an interest in any decision or activity of an organization</w:t>
      </w:r>
    </w:p>
    <w:p w:rsidR="00000000" w:rsidDel="00000000" w:rsidP="00000000" w:rsidRDefault="00000000" w:rsidRPr="00000000" w14:paraId="00000029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STAR method: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 storytelling framework that helps you communicate your experiences and skills in a clear, concise, and compelling way to help an interviewer understand exactly how you successfully managed certain situations; stands for Situation, Task, Action, and Result; you’ll learn more about this method in the last course of the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T</w:t>
      </w:r>
    </w:p>
    <w:p w:rsidR="00000000" w:rsidDel="00000000" w:rsidP="00000000" w:rsidRDefault="00000000" w:rsidRPr="00000000" w14:paraId="0000002B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Task (in prompting):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The specific instruction or goal you give to an artificial intelligence (AI) model, often including details about the desired persona and format for the output</w:t>
      </w:r>
    </w:p>
    <w:p w:rsidR="00000000" w:rsidDel="00000000" w:rsidP="00000000" w:rsidRDefault="00000000" w:rsidRPr="00000000" w14:paraId="0000002C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TCREI framework: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 practical framework for writing effective prompts for generative artificial intelligence (AI) tools, which stands for Task, Context, References, Evaluate, and Iterate </w:t>
      </w:r>
    </w:p>
    <w:p w:rsidR="00000000" w:rsidDel="00000000" w:rsidP="00000000" w:rsidRDefault="00000000" w:rsidRPr="00000000" w14:paraId="0000002D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U</w:t>
      </w:r>
    </w:p>
    <w:p w:rsidR="00000000" w:rsidDel="00000000" w:rsidP="00000000" w:rsidRDefault="00000000" w:rsidRPr="00000000" w14:paraId="0000002E">
      <w:pPr>
        <w:spacing w:after="200" w:before="200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Unauthorized access: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 incident type that occurs when an individual gains digital or physical access to a system or an application without permission </w:t>
      </w:r>
    </w:p>
    <w:p w:rsidR="00000000" w:rsidDel="00000000" w:rsidP="00000000" w:rsidRDefault="00000000" w:rsidRPr="00000000" w14:paraId="0000002F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V</w:t>
      </w:r>
    </w:p>
    <w:p w:rsidR="00000000" w:rsidDel="00000000" w:rsidP="00000000" w:rsidRDefault="00000000" w:rsidRPr="00000000" w14:paraId="00000030">
      <w:pPr>
        <w:spacing w:after="200" w:before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highlight w:val="white"/>
          <w:rtl w:val="0"/>
        </w:rPr>
        <w:t xml:space="preserve">Visual dashboard: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 A way of displaying various types of data quickly in one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360" w:lineRule="auto"/>
        <w:rPr>
          <w:rFonts w:ascii="Google Sans" w:cs="Google Sans" w:eastAsia="Google Sans" w:hAnsi="Google Sans"/>
          <w:color w:val="434343"/>
        </w:rPr>
      </w:pPr>
      <w:bookmarkStart w:colFirst="0" w:colLast="0" w:name="_30j0zll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line="276" w:lineRule="auto"/>
      <w:rPr>
        <w:rFonts w:ascii="Google Sans" w:cs="Google Sans" w:eastAsia="Google Sans" w:hAnsi="Google Sans"/>
        <w:color w:val="4285f4"/>
        <w:sz w:val="42"/>
        <w:szCs w:val="4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