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E49E" w14:textId="1D1D9D37" w:rsidR="00AC5662" w:rsidRPr="005910B4" w:rsidRDefault="00E823FA" w:rsidP="00CD0EEC">
      <w:pPr>
        <w:jc w:val="center"/>
        <w:rPr>
          <w:rFonts w:cs="Calibri"/>
          <w:b/>
          <w:bCs/>
          <w:sz w:val="28"/>
          <w:szCs w:val="28"/>
        </w:rPr>
      </w:pPr>
      <w:bookmarkStart w:id="0" w:name="_Hlk161416828"/>
      <w:r w:rsidRPr="005910B4">
        <w:rPr>
          <w:rFonts w:cs="Calibri"/>
          <w:b/>
          <w:bCs/>
          <w:sz w:val="32"/>
          <w:szCs w:val="28"/>
        </w:rPr>
        <w:t xml:space="preserve">Final </w:t>
      </w:r>
      <w:r w:rsidR="0042510E" w:rsidRPr="005910B4">
        <w:rPr>
          <w:rFonts w:cs="Calibri"/>
          <w:b/>
          <w:bCs/>
          <w:sz w:val="32"/>
          <w:szCs w:val="28"/>
        </w:rPr>
        <w:t>Project</w:t>
      </w:r>
      <w:r w:rsidR="00A46E27" w:rsidRPr="005910B4">
        <w:rPr>
          <w:rFonts w:cs="Calibri"/>
          <w:b/>
          <w:bCs/>
          <w:sz w:val="32"/>
          <w:szCs w:val="28"/>
        </w:rPr>
        <w:t xml:space="preserve">: </w:t>
      </w:r>
      <w:r w:rsidRPr="005910B4">
        <w:rPr>
          <w:rFonts w:eastAsia="Times New Roman" w:cstheme="minorHAnsi"/>
          <w:b/>
          <w:bCs/>
          <w:kern w:val="36"/>
          <w:sz w:val="32"/>
          <w:szCs w:val="28"/>
          <w14:ligatures w14:val="none"/>
        </w:rPr>
        <w:t xml:space="preserve">Digital Transformation Strategy for a </w:t>
      </w:r>
      <w:r w:rsidR="00795FA8" w:rsidRPr="005910B4">
        <w:rPr>
          <w:rFonts w:eastAsia="Times New Roman" w:cstheme="minorHAnsi"/>
          <w:b/>
          <w:bCs/>
          <w:kern w:val="36"/>
          <w:sz w:val="32"/>
          <w:szCs w:val="28"/>
          <w14:ligatures w14:val="none"/>
        </w:rPr>
        <w:t>Mid-sized Retail Chain</w:t>
      </w:r>
    </w:p>
    <w:bookmarkEnd w:id="0"/>
    <w:p w14:paraId="4F9253C7" w14:textId="227A3325" w:rsidR="00AC5662" w:rsidRPr="005910B4" w:rsidRDefault="00AC5662">
      <w:pPr>
        <w:rPr>
          <w:rFonts w:cs="Calibri"/>
          <w:sz w:val="22"/>
          <w:szCs w:val="22"/>
        </w:rPr>
      </w:pPr>
    </w:p>
    <w:p w14:paraId="6FE3151D" w14:textId="0F25F2FF" w:rsidR="0072623E" w:rsidRPr="005910B4" w:rsidRDefault="6C3E3498" w:rsidP="00816453">
      <w:pPr>
        <w:rPr>
          <w:rFonts w:cs="Calibri"/>
          <w:b/>
          <w:bCs/>
        </w:rPr>
      </w:pPr>
      <w:r w:rsidRPr="6C3E3498">
        <w:rPr>
          <w:rFonts w:cs="Calibri"/>
          <w:b/>
          <w:bCs/>
        </w:rPr>
        <w:t xml:space="preserve">Step I: Current system assessment </w:t>
      </w:r>
    </w:p>
    <w:p w14:paraId="02B1EEEC" w14:textId="714A40F3" w:rsidR="00311934" w:rsidRPr="005910B4" w:rsidRDefault="00311934" w:rsidP="002A65CD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5910B4">
        <w:rPr>
          <w:b/>
          <w:bCs/>
          <w:sz w:val="22"/>
          <w:szCs w:val="22"/>
        </w:rPr>
        <w:t xml:space="preserve">System </w:t>
      </w:r>
      <w:r w:rsidR="00931F54" w:rsidRPr="005910B4">
        <w:rPr>
          <w:b/>
          <w:bCs/>
          <w:sz w:val="22"/>
          <w:szCs w:val="22"/>
        </w:rPr>
        <w:t>a</w:t>
      </w:r>
      <w:r w:rsidRPr="005910B4">
        <w:rPr>
          <w:b/>
          <w:bCs/>
          <w:sz w:val="22"/>
          <w:szCs w:val="22"/>
        </w:rPr>
        <w:t xml:space="preserve">rchitecture </w:t>
      </w:r>
      <w:r w:rsidR="00931F54" w:rsidRPr="005910B4">
        <w:rPr>
          <w:b/>
          <w:bCs/>
          <w:sz w:val="22"/>
          <w:szCs w:val="22"/>
        </w:rPr>
        <w:t>o</w:t>
      </w:r>
      <w:r w:rsidRPr="005910B4">
        <w:rPr>
          <w:b/>
          <w:bCs/>
          <w:sz w:val="22"/>
          <w:szCs w:val="22"/>
        </w:rPr>
        <w:t>verview</w:t>
      </w:r>
    </w:p>
    <w:p w14:paraId="7F27809D" w14:textId="167B9282" w:rsidR="00311934" w:rsidRPr="005910B4" w:rsidRDefault="00931F54" w:rsidP="00311934">
      <w:pPr>
        <w:rPr>
          <w:sz w:val="22"/>
          <w:szCs w:val="22"/>
        </w:rPr>
      </w:pPr>
      <w:r>
        <w:t>The retailer operates approximately 50 U.S. stores and an e-commerce channel on a fragmented legacy architecture. In-store sales use Windows CE-based POS terminals with transaction times exceeding five seconds and card-reader drivers dating from 2009. E-commerce runs on Magento 1.9 with a separate MySQL database and poor mobile performance, including page loads above two seconds on 4G and cumulative layout shift above 0.25. Each store maintains an on-premises SQL database that sends nightly batch updates to headquarters, creating delayed and inconsistent customer data. Inventory is managed manually in Excel, contributing to stockouts and delayed reordering.</w:t>
      </w:r>
    </w:p>
    <w:p w14:paraId="297DFFAC" w14:textId="1DB054E1" w:rsidR="00311934" w:rsidRPr="005910B4" w:rsidRDefault="00311934" w:rsidP="00311934">
      <w:pPr>
        <w:rPr>
          <w:b/>
          <w:bCs/>
          <w:sz w:val="22"/>
          <w:szCs w:val="22"/>
        </w:rPr>
      </w:pPr>
    </w:p>
    <w:p w14:paraId="08C57D18" w14:textId="77777777" w:rsidR="00931F54" w:rsidRPr="005910B4" w:rsidRDefault="00931F54" w:rsidP="00311934">
      <w:pPr>
        <w:rPr>
          <w:b/>
          <w:bCs/>
          <w:sz w:val="22"/>
          <w:szCs w:val="22"/>
        </w:rPr>
      </w:pPr>
    </w:p>
    <w:p w14:paraId="50BF5865" w14:textId="77777777" w:rsidR="00931F54" w:rsidRPr="005910B4" w:rsidRDefault="00931F54" w:rsidP="00311934">
      <w:pPr>
        <w:rPr>
          <w:sz w:val="22"/>
          <w:szCs w:val="22"/>
        </w:rPr>
      </w:pPr>
    </w:p>
    <w:p w14:paraId="61C644D2" w14:textId="60D7B9E6" w:rsidR="00311934" w:rsidRPr="005910B4" w:rsidRDefault="00311934" w:rsidP="002A65CD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5910B4">
        <w:rPr>
          <w:b/>
          <w:bCs/>
          <w:sz w:val="22"/>
          <w:szCs w:val="22"/>
        </w:rPr>
        <w:t>Pain-</w:t>
      </w:r>
      <w:r w:rsidR="00931F54" w:rsidRPr="005910B4">
        <w:rPr>
          <w:b/>
          <w:bCs/>
          <w:sz w:val="22"/>
          <w:szCs w:val="22"/>
        </w:rPr>
        <w:t>p</w:t>
      </w:r>
      <w:r w:rsidRPr="005910B4">
        <w:rPr>
          <w:b/>
          <w:bCs/>
          <w:sz w:val="22"/>
          <w:szCs w:val="22"/>
        </w:rPr>
        <w:t>oint</w:t>
      </w:r>
      <w:r w:rsidR="00931F54" w:rsidRPr="005910B4">
        <w:rPr>
          <w:b/>
          <w:bCs/>
          <w:sz w:val="22"/>
          <w:szCs w:val="22"/>
        </w:rPr>
        <w:t>s</w:t>
      </w:r>
      <w:r w:rsidRPr="005910B4">
        <w:rPr>
          <w:b/>
          <w:bCs/>
          <w:sz w:val="22"/>
          <w:szCs w:val="22"/>
        </w:rPr>
        <w:t xml:space="preserve"> </w:t>
      </w:r>
      <w:r w:rsidR="00931F54" w:rsidRPr="005910B4">
        <w:rPr>
          <w:b/>
          <w:bCs/>
          <w:sz w:val="22"/>
          <w:szCs w:val="22"/>
        </w:rPr>
        <w:t>m</w:t>
      </w:r>
      <w:r w:rsidRPr="005910B4">
        <w:rPr>
          <w:b/>
          <w:bCs/>
          <w:sz w:val="22"/>
          <w:szCs w:val="22"/>
        </w:rPr>
        <w:t>atrix</w:t>
      </w:r>
    </w:p>
    <w:p w14:paraId="0E4B163E" w14:textId="3F3D2F8F" w:rsidR="00311934" w:rsidRPr="005910B4" w:rsidRDefault="00BE5F6B" w:rsidP="00311934">
      <w:pPr>
        <w:rPr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665"/>
        <w:gridCol w:w="3685"/>
      </w:tblGrid>
      <w:tr w:rsidR="007F78B5" w:rsidRPr="005910B4" w14:paraId="6401B6A9" w14:textId="77777777" w:rsidTr="00BD5E8F">
        <w:tc>
          <w:tcPr>
            <w:tcW w:w="1871" w:type="dxa"/>
            <w:shd w:val="clear" w:color="auto" w:fill="D9D9D9" w:themeFill="background1" w:themeFillShade="D9"/>
            <w:vAlign w:val="center"/>
          </w:tcPr>
          <w:p w14:paraId="6076FA0D" w14:textId="397BE11A" w:rsidR="007F78B5" w:rsidRPr="005910B4" w:rsidRDefault="007F78B5" w:rsidP="007F78B5">
            <w:pPr>
              <w:spacing w:after="160"/>
              <w:rPr>
                <w:sz w:val="22"/>
                <w:szCs w:val="22"/>
              </w:rPr>
            </w:pPr>
            <w:r w:rsidRPr="005910B4">
              <w:rPr>
                <w:rFonts w:ascii="Arial" w:hAnsi="Arial"/>
                <w:b/>
                <w:bCs/>
                <w:sz w:val="18"/>
                <w:szCs w:val="22"/>
              </w:rPr>
              <w:t xml:space="preserve">Pain </w:t>
            </w:r>
            <w:r w:rsidRPr="005910B4">
              <w:rPr>
                <w:rFonts w:ascii="Arial" w:hAnsi="Arial"/>
                <w:b/>
                <w:bCs/>
                <w:sz w:val="18"/>
              </w:rPr>
              <w:t>p</w:t>
            </w:r>
            <w:r w:rsidRPr="005910B4">
              <w:rPr>
                <w:rFonts w:ascii="Arial" w:hAnsi="Arial"/>
                <w:b/>
                <w:bCs/>
                <w:sz w:val="18"/>
                <w:szCs w:val="22"/>
              </w:rPr>
              <w:t>oint</w:t>
            </w:r>
          </w:p>
        </w:tc>
        <w:tc>
          <w:tcPr>
            <w:tcW w:w="2665" w:type="dxa"/>
            <w:shd w:val="clear" w:color="auto" w:fill="D9D9D9" w:themeFill="background1" w:themeFillShade="D9"/>
            <w:vAlign w:val="center"/>
          </w:tcPr>
          <w:p w14:paraId="4F63AA66" w14:textId="2FFAB5C0" w:rsidR="007F78B5" w:rsidRPr="005910B4" w:rsidRDefault="007F78B5" w:rsidP="007F78B5">
            <w:pPr>
              <w:spacing w:after="160"/>
              <w:rPr>
                <w:sz w:val="22"/>
                <w:szCs w:val="22"/>
              </w:rPr>
            </w:pPr>
            <w:r w:rsidRPr="005910B4">
              <w:rPr>
                <w:rFonts w:ascii="Arial" w:hAnsi="Arial"/>
                <w:b/>
                <w:bCs/>
                <w:sz w:val="18"/>
                <w:szCs w:val="22"/>
              </w:rPr>
              <w:t>Impact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14:paraId="3D8CF78D" w14:textId="1A79F6DD" w:rsidR="007F78B5" w:rsidRPr="005910B4" w:rsidRDefault="007F78B5" w:rsidP="007F78B5">
            <w:pPr>
              <w:spacing w:after="160"/>
              <w:rPr>
                <w:sz w:val="22"/>
                <w:szCs w:val="22"/>
              </w:rPr>
            </w:pPr>
            <w:r w:rsidRPr="005910B4">
              <w:rPr>
                <w:rFonts w:ascii="Arial" w:hAnsi="Arial"/>
                <w:b/>
                <w:bCs/>
                <w:sz w:val="18"/>
                <w:szCs w:val="22"/>
              </w:rPr>
              <w:t xml:space="preserve">Root </w:t>
            </w:r>
            <w:r w:rsidRPr="005910B4">
              <w:rPr>
                <w:rFonts w:ascii="Arial" w:hAnsi="Arial"/>
                <w:b/>
                <w:bCs/>
                <w:sz w:val="18"/>
              </w:rPr>
              <w:t>c</w:t>
            </w:r>
            <w:r w:rsidRPr="005910B4">
              <w:rPr>
                <w:rFonts w:ascii="Arial" w:hAnsi="Arial"/>
                <w:b/>
                <w:bCs/>
                <w:sz w:val="18"/>
                <w:szCs w:val="22"/>
              </w:rPr>
              <w:t>ause</w:t>
            </w:r>
          </w:p>
        </w:tc>
      </w:tr>
      <w:tr w:rsidR="007F78B5" w:rsidRPr="005910B4" w14:paraId="75011CB6" w14:textId="77777777" w:rsidTr="007F78B5">
        <w:tc>
          <w:tcPr>
            <w:tcW w:w="1871" w:type="dxa"/>
            <w:vAlign w:val="center"/>
          </w:tcPr>
          <w:p>
            <w:r>
              <w:rPr>
                <w:rFonts w:ascii="Arial" w:hAnsi="Arial"/>
                <w:sz w:val="18"/>
              </w:rPr>
              <w:t>Checkout delays</w:t>
            </w:r>
          </w:p>
        </w:tc>
        <w:tc>
          <w:tcPr>
            <w:tcW w:w="2665" w:type="dxa"/>
            <w:vAlign w:val="center"/>
          </w:tcPr>
          <w:p>
            <w:r>
              <w:rPr>
                <w:rFonts w:ascii="Arial" w:hAnsi="Arial"/>
                <w:sz w:val="18"/>
              </w:rPr>
              <w:t>Reduced conversion rates and customer dissatisfaction</w:t>
            </w:r>
          </w:p>
        </w:tc>
        <w:tc>
          <w:tcPr>
            <w:tcW w:w="3685" w:type="dxa"/>
            <w:vAlign w:val="center"/>
          </w:tcPr>
          <w:p>
            <w:r>
              <w:rPr>
                <w:rFonts w:ascii="Arial" w:hAnsi="Arial"/>
                <w:sz w:val="18"/>
              </w:rPr>
              <w:t>Slow Windows CE POS processing and outdated card-reader drivers</w:t>
            </w:r>
          </w:p>
        </w:tc>
      </w:tr>
      <w:tr w:rsidR="007F78B5" w:rsidRPr="005910B4" w14:paraId="4332F2DF" w14:textId="77777777" w:rsidTr="007F78B5">
        <w:tc>
          <w:tcPr>
            <w:tcW w:w="1871" w:type="dxa"/>
            <w:vAlign w:val="center"/>
          </w:tcPr>
          <w:p>
            <w:r>
              <w:rPr>
                <w:rFonts w:ascii="Arial" w:hAnsi="Arial"/>
                <w:sz w:val="18"/>
              </w:rPr>
              <w:t>Stockouts / delayed restocking</w:t>
            </w:r>
          </w:p>
        </w:tc>
        <w:tc>
          <w:tcPr>
            <w:tcW w:w="2665" w:type="dxa"/>
            <w:vAlign w:val="center"/>
          </w:tcPr>
          <w:p>
            <w:r>
              <w:rPr>
                <w:rFonts w:ascii="Arial" w:hAnsi="Arial"/>
                <w:sz w:val="18"/>
              </w:rPr>
              <w:t>Lost sales, poor availability, and delayed replenishment</w:t>
            </w:r>
          </w:p>
        </w:tc>
        <w:tc>
          <w:tcPr>
            <w:tcW w:w="3685" w:type="dxa"/>
            <w:vAlign w:val="center"/>
          </w:tcPr>
          <w:p>
            <w:r>
              <w:rPr>
                <w:rFonts w:ascii="Arial" w:hAnsi="Arial"/>
                <w:sz w:val="18"/>
              </w:rPr>
              <w:t>Manual Excel inventory processes and lack of real-time visibility</w:t>
            </w:r>
          </w:p>
        </w:tc>
      </w:tr>
      <w:tr w:rsidR="007F78B5" w:rsidRPr="005910B4" w14:paraId="36436E6E" w14:textId="77777777" w:rsidTr="007F78B5">
        <w:tc>
          <w:tcPr>
            <w:tcW w:w="1871" w:type="dxa"/>
            <w:vAlign w:val="center"/>
          </w:tcPr>
          <w:p>
            <w:r>
              <w:rPr>
                <w:rFonts w:ascii="Arial" w:hAnsi="Arial"/>
                <w:sz w:val="18"/>
              </w:rPr>
              <w:t>Fragmented marketing data</w:t>
            </w:r>
          </w:p>
        </w:tc>
        <w:tc>
          <w:tcPr>
            <w:tcW w:w="2665" w:type="dxa"/>
            <w:vAlign w:val="center"/>
          </w:tcPr>
          <w:p>
            <w:r>
              <w:rPr>
                <w:rFonts w:ascii="Arial" w:hAnsi="Arial"/>
                <w:sz w:val="18"/>
              </w:rPr>
              <w:t>Inconsistent customer profiles and weaker targeted campaigns</w:t>
            </w:r>
          </w:p>
        </w:tc>
        <w:tc>
          <w:tcPr>
            <w:tcW w:w="3685" w:type="dxa"/>
            <w:vAlign w:val="center"/>
          </w:tcPr>
          <w:p>
            <w:r>
              <w:rPr>
                <w:rFonts w:ascii="Arial" w:hAnsi="Arial"/>
                <w:sz w:val="18"/>
              </w:rPr>
              <w:t>Separate Magento/store databases and channel-split email lists</w:t>
            </w:r>
          </w:p>
        </w:tc>
      </w:tr>
    </w:tbl>
    <w:p w14:paraId="3C37ADFC" w14:textId="77777777" w:rsidR="00B70D04" w:rsidRPr="005910B4" w:rsidRDefault="00B70D04" w:rsidP="00311934">
      <w:pPr>
        <w:rPr>
          <w:b/>
          <w:bCs/>
          <w:sz w:val="22"/>
          <w:szCs w:val="22"/>
        </w:rPr>
      </w:pPr>
    </w:p>
    <w:p w14:paraId="7E68C0E7" w14:textId="4C3EDB9D" w:rsidR="00311934" w:rsidRPr="005910B4" w:rsidRDefault="00311934" w:rsidP="00311934">
      <w:pPr>
        <w:rPr>
          <w:b/>
          <w:bCs/>
          <w:sz w:val="22"/>
          <w:szCs w:val="22"/>
        </w:rPr>
      </w:pPr>
      <w:r w:rsidRPr="005910B4">
        <w:rPr>
          <w:b/>
          <w:bCs/>
          <w:sz w:val="22"/>
          <w:szCs w:val="22"/>
        </w:rPr>
        <w:t xml:space="preserve">3. </w:t>
      </w:r>
      <w:r w:rsidR="00B02512" w:rsidRPr="005910B4">
        <w:rPr>
          <w:b/>
          <w:bCs/>
          <w:sz w:val="22"/>
          <w:szCs w:val="22"/>
        </w:rPr>
        <w:t>Key</w:t>
      </w:r>
      <w:r w:rsidRPr="005910B4">
        <w:rPr>
          <w:b/>
          <w:bCs/>
          <w:sz w:val="22"/>
          <w:szCs w:val="22"/>
        </w:rPr>
        <w:t xml:space="preserve"> </w:t>
      </w:r>
      <w:r w:rsidR="00B02512" w:rsidRPr="005910B4">
        <w:rPr>
          <w:b/>
          <w:bCs/>
          <w:sz w:val="22"/>
          <w:szCs w:val="22"/>
        </w:rPr>
        <w:t>inefficiencies</w:t>
      </w:r>
    </w:p>
    <w:p w14:paraId="2E02294E" w14:textId="77777777" w:rsidR="00510C9A" w:rsidRPr="005910B4" w:rsidRDefault="00311934" w:rsidP="00311934">
      <w:pPr>
        <w:rPr>
          <w:sz w:val="22"/>
          <w:szCs w:val="22"/>
        </w:rPr>
      </w:pPr>
      <w:r>
        <w:t>The current architecture restricts agility and scalability because data and processes are isolated by store and channel. Manual CSV imports and duplicate entry increase effort and error risk; customer records differ between Magento and store databases; slow POS and web experiences contribute to dissatisfaction and lost sales; and the absence of real-time inventory visibility causes stockouts and prevents reliable omnichannel services. These constraints are incompatible with the goal of expanding from about 50 stores to more than 100 stores.</w:t>
      </w:r>
    </w:p>
    <w:p w14:paraId="64A217D7" w14:textId="77777777" w:rsidR="00510C9A" w:rsidRPr="005910B4" w:rsidRDefault="00510C9A" w:rsidP="00311934">
      <w:pPr>
        <w:rPr>
          <w:sz w:val="22"/>
          <w:szCs w:val="22"/>
        </w:rPr>
      </w:pPr>
    </w:p>
    <w:p w14:paraId="1A85E939" w14:textId="23F7631D" w:rsidR="007A2056" w:rsidRPr="005910B4" w:rsidRDefault="00311934" w:rsidP="00311934">
      <w:pPr>
        <w:rPr>
          <w:rFonts w:cs="Calibri"/>
          <w:sz w:val="22"/>
          <w:szCs w:val="22"/>
        </w:rPr>
      </w:pPr>
      <w:r w:rsidRPr="005910B4">
        <w:rPr>
          <w:sz w:val="22"/>
          <w:szCs w:val="22"/>
        </w:rPr>
        <w:br/>
      </w:r>
    </w:p>
    <w:p w14:paraId="32E297ED" w14:textId="3DE7C6DA" w:rsidR="00816453" w:rsidRPr="005910B4" w:rsidRDefault="00816453" w:rsidP="6C3E3498">
      <w:pPr>
        <w:rPr>
          <w:rFonts w:eastAsia="Times New Roman"/>
          <w:b/>
          <w:bCs/>
          <w:kern w:val="0"/>
          <w14:ligatures w14:val="none"/>
        </w:rPr>
      </w:pPr>
      <w:r w:rsidRPr="005910B4">
        <w:rPr>
          <w:rFonts w:cs="Calibri"/>
          <w:b/>
          <w:bCs/>
        </w:rPr>
        <w:t xml:space="preserve">Step </w:t>
      </w:r>
      <w:r w:rsidR="001A495D" w:rsidRPr="005910B4">
        <w:rPr>
          <w:rFonts w:cs="Calibri"/>
          <w:b/>
          <w:bCs/>
        </w:rPr>
        <w:t>II</w:t>
      </w:r>
      <w:r w:rsidRPr="005910B4">
        <w:rPr>
          <w:rFonts w:cs="Calibri"/>
          <w:b/>
          <w:bCs/>
        </w:rPr>
        <w:t xml:space="preserve">: </w:t>
      </w:r>
      <w:r w:rsidR="00D9106B" w:rsidRPr="6C3E3498">
        <w:rPr>
          <w:rFonts w:eastAsia="Times New Roman"/>
          <w:b/>
          <w:bCs/>
          <w:kern w:val="0"/>
          <w14:ligatures w14:val="none"/>
        </w:rPr>
        <w:t>Stakeholder requirements</w:t>
      </w:r>
    </w:p>
    <w:p w14:paraId="48233FA4" w14:textId="1F2342BD" w:rsidR="006A6A5C" w:rsidRPr="005910B4" w:rsidRDefault="006A6A5C" w:rsidP="00BD5E8F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5910B4">
        <w:rPr>
          <w:b/>
          <w:bCs/>
          <w:sz w:val="22"/>
          <w:szCs w:val="22"/>
        </w:rPr>
        <w:t xml:space="preserve">Stakeholder </w:t>
      </w:r>
      <w:r w:rsidR="007D7047" w:rsidRPr="005910B4">
        <w:rPr>
          <w:b/>
          <w:bCs/>
          <w:sz w:val="22"/>
          <w:szCs w:val="22"/>
        </w:rPr>
        <w:t>i</w:t>
      </w:r>
      <w:r w:rsidRPr="005910B4">
        <w:rPr>
          <w:b/>
          <w:bCs/>
          <w:sz w:val="22"/>
          <w:szCs w:val="22"/>
        </w:rPr>
        <w:t>dentification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4252"/>
      </w:tblGrid>
      <w:tr w:rsidR="00BD5E8F" w:rsidRPr="005910B4" w14:paraId="1977774C" w14:textId="77777777" w:rsidTr="00BD5E8F">
        <w:tc>
          <w:tcPr>
            <w:tcW w:w="2438" w:type="dxa"/>
            <w:vAlign w:val="center"/>
          </w:tcPr>
          <w:p w14:paraId="61EFB6AC" w14:textId="751EF7F1" w:rsidR="00BD5E8F" w:rsidRPr="005910B4" w:rsidRDefault="006D4015" w:rsidP="00BD5E8F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5910B4">
              <w:rPr>
                <w:rFonts w:ascii="Arial" w:hAnsi="Arial"/>
                <w:b/>
                <w:bCs/>
                <w:sz w:val="18"/>
              </w:rPr>
              <w:t>Stakeholder</w:t>
            </w:r>
          </w:p>
        </w:tc>
        <w:tc>
          <w:tcPr>
            <w:tcW w:w="4252" w:type="dxa"/>
            <w:vAlign w:val="center"/>
          </w:tcPr>
          <w:p w14:paraId="443FE06A" w14:textId="49B0E9E6" w:rsidR="00BD5E8F" w:rsidRPr="005910B4" w:rsidRDefault="006D4015" w:rsidP="00BD5E8F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5910B4">
              <w:rPr>
                <w:rFonts w:ascii="Arial" w:hAnsi="Arial"/>
                <w:b/>
                <w:bCs/>
                <w:sz w:val="18"/>
              </w:rPr>
              <w:t>Interests</w:t>
            </w:r>
          </w:p>
        </w:tc>
      </w:tr>
      <w:tr w:rsidR="00BD5E8F" w:rsidRPr="005910B4" w14:paraId="67B094A1" w14:textId="77777777" w:rsidTr="00BD5E8F">
        <w:tc>
          <w:tcPr>
            <w:tcW w:w="2438" w:type="dxa"/>
            <w:vAlign w:val="center"/>
          </w:tcPr>
          <w:p>
            <w:r>
              <w:rPr>
                <w:rFonts w:ascii="Arial" w:hAnsi="Arial"/>
                <w:sz w:val="18"/>
              </w:rPr>
              <w:t>Customers</w:t>
            </w:r>
          </w:p>
        </w:tc>
        <w:tc>
          <w:tcPr>
            <w:tcW w:w="4252" w:type="dxa"/>
            <w:vAlign w:val="center"/>
          </w:tcPr>
          <w:p>
            <w:r>
              <w:rPr>
                <w:rFonts w:ascii="Arial" w:hAnsi="Arial"/>
                <w:sz w:val="18"/>
              </w:rPr>
              <w:t>Fast, frictionless purchases; page loads under 2 seconds; unified cart; real-time stock visibility</w:t>
            </w:r>
          </w:p>
        </w:tc>
      </w:tr>
      <w:tr w:rsidR="00BD5E8F" w:rsidRPr="005910B4" w14:paraId="503433B8" w14:textId="77777777" w:rsidTr="00BD5E8F">
        <w:tc>
          <w:tcPr>
            <w:tcW w:w="2438" w:type="dxa"/>
            <w:vAlign w:val="center"/>
          </w:tcPr>
          <w:p>
            <w:r>
              <w:rPr>
                <w:rFonts w:ascii="Arial" w:hAnsi="Arial"/>
                <w:sz w:val="18"/>
              </w:rPr>
              <w:t>Store staff</w:t>
            </w:r>
          </w:p>
        </w:tc>
        <w:tc>
          <w:tcPr>
            <w:tcW w:w="4252" w:type="dxa"/>
            <w:vAlign w:val="center"/>
          </w:tcPr>
          <w:p>
            <w:r>
              <w:rPr>
                <w:rFonts w:ascii="Arial" w:hAnsi="Arial"/>
                <w:sz w:val="18"/>
              </w:rPr>
              <w:t>Reliable POS transactions under 5 seconds and quick inventory lookups</w:t>
            </w:r>
          </w:p>
        </w:tc>
      </w:tr>
      <w:tr w:rsidR="00BD5E8F" w:rsidRPr="005910B4" w14:paraId="7F9E83D7" w14:textId="77777777" w:rsidTr="00BD5E8F">
        <w:tc>
          <w:tcPr>
            <w:tcW w:w="2438" w:type="dxa"/>
            <w:vAlign w:val="center"/>
          </w:tcPr>
          <w:p>
            <w:r>
              <w:rPr>
                <w:rFonts w:ascii="Arial" w:hAnsi="Arial"/>
                <w:sz w:val="18"/>
              </w:rPr>
              <w:t>Management</w:t>
            </w:r>
          </w:p>
        </w:tc>
        <w:tc>
          <w:tcPr>
            <w:tcW w:w="4252" w:type="dxa"/>
            <w:vAlign w:val="center"/>
          </w:tcPr>
          <w:p>
            <w:r>
              <w:rPr>
                <w:rFonts w:ascii="Arial" w:hAnsi="Arial"/>
                <w:sz w:val="18"/>
              </w:rPr>
              <w:t>Single customer view and margin analytics for data-driven decisions</w:t>
            </w:r>
          </w:p>
        </w:tc>
      </w:tr>
      <w:tr w:rsidR="00BD5E8F" w:rsidRPr="005910B4" w14:paraId="55471E25" w14:textId="77777777" w:rsidTr="00BD5E8F">
        <w:tc>
          <w:tcPr>
            <w:tcW w:w="2438" w:type="dxa"/>
            <w:vAlign w:val="center"/>
          </w:tcPr>
          <w:p>
            <w:r>
              <w:rPr>
                <w:rFonts w:ascii="Arial" w:hAnsi="Arial"/>
                <w:sz w:val="18"/>
              </w:rPr>
              <w:t>IT team</w:t>
            </w:r>
          </w:p>
        </w:tc>
        <w:tc>
          <w:tcPr>
            <w:tcW w:w="4252" w:type="dxa"/>
            <w:vAlign w:val="center"/>
          </w:tcPr>
          <w:p>
            <w:r>
              <w:rPr>
                <w:rFonts w:ascii="Arial" w:hAnsi="Arial"/>
                <w:sz w:val="18"/>
              </w:rPr>
              <w:t>Maintainability, security, compliance, and API-first architecture</w:t>
            </w:r>
          </w:p>
        </w:tc>
      </w:tr>
    </w:tbl>
    <w:p w14:paraId="67D70046" w14:textId="77777777" w:rsidR="00BD5E8F" w:rsidRPr="005910B4" w:rsidRDefault="00BD5E8F" w:rsidP="00BD5E8F">
      <w:pPr>
        <w:rPr>
          <w:b/>
          <w:bCs/>
          <w:sz w:val="22"/>
          <w:szCs w:val="22"/>
        </w:rPr>
      </w:pPr>
    </w:p>
    <w:p w14:paraId="42FFB991" w14:textId="77777777" w:rsidR="006A6A5C" w:rsidRPr="005910B4" w:rsidRDefault="006A6A5C" w:rsidP="006A6A5C">
      <w:pPr>
        <w:rPr>
          <w:b/>
          <w:bCs/>
        </w:rPr>
      </w:pPr>
      <w:r w:rsidRPr="005910B4">
        <w:rPr>
          <w:b/>
          <w:bCs/>
        </w:rPr>
        <w:t>2. Requirements</w:t>
      </w:r>
    </w:p>
    <w:p w14:paraId="42591E52" w14:textId="77777777" w:rsidR="005E3310" w:rsidRPr="005910B4" w:rsidRDefault="006A6A5C" w:rsidP="006A6A5C">
      <w:pPr>
        <w:rPr>
          <w:b/>
          <w:bCs/>
        </w:rPr>
      </w:pPr>
    </w:p>
    <w:p w14:paraId="677EB97A" w14:textId="7EB35F3A" w:rsidR="006A6A5C" w:rsidRPr="005910B4" w:rsidRDefault="006A6A5C" w:rsidP="006A6A5C">
      <w:pPr>
        <w:rPr>
          <w:b/>
          <w:bCs/>
        </w:rPr>
      </w:pPr>
      <w:r w:rsidRPr="005910B4">
        <w:rPr>
          <w:b/>
          <w:bCs/>
        </w:rPr>
        <w:t xml:space="preserve">Functional </w:t>
      </w:r>
      <w:r w:rsidR="005E3310" w:rsidRPr="005910B4">
        <w:rPr>
          <w:b/>
          <w:bCs/>
        </w:rPr>
        <w:t>r</w:t>
      </w:r>
      <w:r w:rsidRPr="005910B4">
        <w:rPr>
          <w:b/>
          <w:bCs/>
        </w:rPr>
        <w:t>equirements: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117"/>
        <w:gridCol w:w="4706"/>
      </w:tblGrid>
      <w:tr w:rsidR="003A2C8E" w:rsidRPr="005910B4" w14:paraId="430BD99B" w14:textId="77777777" w:rsidTr="00DA0AE4">
        <w:tc>
          <w:tcPr>
            <w:tcW w:w="1474" w:type="dxa"/>
            <w:shd w:val="clear" w:color="auto" w:fill="D9D9D9" w:themeFill="background1" w:themeFillShade="D9"/>
            <w:vAlign w:val="center"/>
          </w:tcPr>
          <w:p w14:paraId="5C7BE8F1" w14:textId="1F26A59D" w:rsidR="007B6D11" w:rsidRPr="005910B4" w:rsidRDefault="00526401" w:rsidP="00B3194B">
            <w:pPr>
              <w:spacing w:after="160"/>
            </w:pPr>
            <w:r w:rsidRPr="005910B4">
              <w:rPr>
                <w:rFonts w:ascii="Arial" w:hAnsi="Arial"/>
                <w:b/>
                <w:bCs/>
                <w:sz w:val="18"/>
              </w:rPr>
              <w:t>ID</w:t>
            </w:r>
          </w:p>
        </w:tc>
        <w:tc>
          <w:tcPr>
            <w:tcW w:w="3117" w:type="dxa"/>
            <w:shd w:val="clear" w:color="auto" w:fill="D9D9D9" w:themeFill="background1" w:themeFillShade="D9"/>
            <w:vAlign w:val="center"/>
          </w:tcPr>
          <w:p w14:paraId="18A43A72" w14:textId="07DBFE71" w:rsidR="007B6D11" w:rsidRPr="005910B4" w:rsidRDefault="00526401" w:rsidP="00B3194B">
            <w:pPr>
              <w:spacing w:after="160"/>
            </w:pPr>
            <w:r w:rsidRPr="005910B4">
              <w:rPr>
                <w:rFonts w:ascii="Arial" w:hAnsi="Arial"/>
                <w:b/>
                <w:bCs/>
                <w:sz w:val="18"/>
              </w:rPr>
              <w:t>Requirement</w:t>
            </w:r>
          </w:p>
        </w:tc>
        <w:tc>
          <w:tcPr>
            <w:tcW w:w="4706" w:type="dxa"/>
            <w:shd w:val="clear" w:color="auto" w:fill="D9D9D9" w:themeFill="background1" w:themeFillShade="D9"/>
            <w:vAlign w:val="center"/>
          </w:tcPr>
          <w:p w14:paraId="6F62F988" w14:textId="00630A8C" w:rsidR="007B6D11" w:rsidRPr="005910B4" w:rsidRDefault="00526401" w:rsidP="00B3194B">
            <w:pPr>
              <w:spacing w:after="160"/>
            </w:pPr>
            <w:r w:rsidRPr="005910B4">
              <w:rPr>
                <w:rFonts w:ascii="Arial" w:hAnsi="Arial"/>
                <w:b/>
                <w:bCs/>
                <w:sz w:val="18"/>
              </w:rPr>
              <w:t>Justification</w:t>
            </w:r>
          </w:p>
        </w:tc>
      </w:tr>
      <w:tr w:rsidR="00DA0AE4" w:rsidRPr="005910B4" w14:paraId="6E453F04" w14:textId="77777777" w:rsidTr="00DA0AE4">
        <w:tc>
          <w:tcPr>
            <w:tcW w:w="1474" w:type="dxa"/>
            <w:vAlign w:val="center"/>
          </w:tcPr>
          <w:p>
            <w:r>
              <w:rPr>
                <w:rFonts w:ascii="Arial" w:hAnsi="Arial"/>
                <w:sz w:val="18"/>
              </w:rPr>
              <w:t>FR01</w:t>
            </w:r>
          </w:p>
        </w:tc>
        <w:tc>
          <w:tcPr>
            <w:tcW w:w="3117" w:type="dxa"/>
            <w:vAlign w:val="center"/>
          </w:tcPr>
          <w:p>
            <w:r>
              <w:rPr>
                <w:rFonts w:ascii="Arial" w:hAnsi="Arial"/>
                <w:sz w:val="18"/>
              </w:rPr>
              <w:t>Process in-store sales in ≤5 seconds</w:t>
            </w:r>
          </w:p>
        </w:tc>
        <w:tc>
          <w:tcPr>
            <w:tcW w:w="4706" w:type="dxa"/>
            <w:vAlign w:val="center"/>
          </w:tcPr>
          <w:p>
            <w:r>
              <w:rPr>
                <w:rFonts w:ascii="Arial" w:hAnsi="Arial"/>
                <w:sz w:val="18"/>
              </w:rPr>
              <w:t>Directly addresses checkout delays for customers and store staff.</w:t>
            </w:r>
          </w:p>
        </w:tc>
      </w:tr>
      <w:tr w:rsidR="00DA0AE4" w:rsidRPr="005910B4" w14:paraId="1DA93B22" w14:textId="77777777" w:rsidTr="00DA0AE4">
        <w:tc>
          <w:tcPr>
            <w:tcW w:w="1474" w:type="dxa"/>
            <w:vAlign w:val="center"/>
          </w:tcPr>
          <w:p>
            <w:r>
              <w:rPr>
                <w:rFonts w:ascii="Arial" w:hAnsi="Arial"/>
                <w:sz w:val="18"/>
              </w:rPr>
              <w:t>FR02</w:t>
            </w:r>
          </w:p>
        </w:tc>
        <w:tc>
          <w:tcPr>
            <w:tcW w:w="3117" w:type="dxa"/>
            <w:vAlign w:val="center"/>
          </w:tcPr>
          <w:p>
            <w:r>
              <w:rPr>
                <w:rFonts w:ascii="Arial" w:hAnsi="Arial"/>
                <w:sz w:val="18"/>
              </w:rPr>
              <w:t>Real-time inventory decrement on any channel</w:t>
            </w:r>
          </w:p>
        </w:tc>
        <w:tc>
          <w:tcPr>
            <w:tcW w:w="4706" w:type="dxa"/>
            <w:vAlign w:val="center"/>
          </w:tcPr>
          <w:p>
            <w:r>
              <w:rPr>
                <w:rFonts w:ascii="Arial" w:hAnsi="Arial"/>
                <w:sz w:val="18"/>
              </w:rPr>
              <w:t>Reduces stockouts and gives customers/staff accurate stock visibility.</w:t>
            </w:r>
          </w:p>
        </w:tc>
      </w:tr>
      <w:tr w:rsidR="00DA0AE4" w:rsidRPr="005910B4" w14:paraId="72D66C5A" w14:textId="77777777" w:rsidTr="00DA0AE4">
        <w:tc>
          <w:tcPr>
            <w:tcW w:w="1474" w:type="dxa"/>
            <w:vAlign w:val="center"/>
          </w:tcPr>
          <w:p>
            <w:r>
              <w:rPr>
                <w:rFonts w:ascii="Arial" w:hAnsi="Arial"/>
                <w:sz w:val="18"/>
              </w:rPr>
              <w:t>FR03</w:t>
            </w:r>
          </w:p>
        </w:tc>
        <w:tc>
          <w:tcPr>
            <w:tcW w:w="3117" w:type="dxa"/>
            <w:vAlign w:val="center"/>
          </w:tcPr>
          <w:p>
            <w:r>
              <w:rPr>
                <w:rFonts w:ascii="Arial" w:hAnsi="Arial"/>
                <w:sz w:val="18"/>
              </w:rPr>
              <w:t>Expose a 360° customer profile via API</w:t>
            </w:r>
          </w:p>
        </w:tc>
        <w:tc>
          <w:tcPr>
            <w:tcW w:w="4706" w:type="dxa"/>
            <w:vAlign w:val="center"/>
          </w:tcPr>
          <w:p>
            <w:r>
              <w:rPr>
                <w:rFonts w:ascii="Arial" w:hAnsi="Arial"/>
                <w:sz w:val="18"/>
              </w:rPr>
              <w:t>Creates a single customer view for management and supports personalized marketing.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Arial" w:hAnsi="Arial"/>
                <w:sz w:val="18"/>
              </w:rPr>
              <w:t>FR04</w:t>
            </w:r>
          </w:p>
        </w:tc>
        <w:tc>
          <w:tcPr>
            <w:tcW w:type="dxa" w:w="3117"/>
            <w:vAlign w:val="center"/>
          </w:tcPr>
          <w:p>
            <w:r>
              <w:rPr>
                <w:rFonts w:ascii="Arial" w:hAnsi="Arial"/>
                <w:sz w:val="18"/>
              </w:rPr>
              <w:t>Support buy online, pick up in store (BOPIS)</w:t>
            </w:r>
          </w:p>
        </w:tc>
        <w:tc>
          <w:tcPr>
            <w:tcW w:type="dxa" w:w="4706"/>
            <w:vAlign w:val="center"/>
          </w:tcPr>
          <w:p>
            <w:r>
              <w:rPr>
                <w:rFonts w:ascii="Arial" w:hAnsi="Arial"/>
                <w:sz w:val="18"/>
              </w:rPr>
              <w:t>Enables a seamless omnichannel experience and connects online demand with stores.</w:t>
            </w:r>
          </w:p>
        </w:tc>
      </w:tr>
    </w:tbl>
    <w:p w14:paraId="782DF6A4" w14:textId="77777777" w:rsidR="007B6D11" w:rsidRPr="005910B4" w:rsidRDefault="007B6D11" w:rsidP="006A6A5C"/>
    <w:p w14:paraId="7A7FFF3B" w14:textId="461184DA" w:rsidR="006A6A5C" w:rsidRPr="005910B4" w:rsidRDefault="006A6A5C" w:rsidP="006A6A5C">
      <w:pPr>
        <w:rPr>
          <w:b/>
          <w:bCs/>
        </w:rPr>
      </w:pPr>
      <w:r w:rsidRPr="005910B4">
        <w:rPr>
          <w:b/>
          <w:bCs/>
        </w:rPr>
        <w:t>Non-</w:t>
      </w:r>
      <w:r w:rsidR="005E3310" w:rsidRPr="005910B4">
        <w:rPr>
          <w:b/>
          <w:bCs/>
        </w:rPr>
        <w:t>f</w:t>
      </w:r>
      <w:r w:rsidRPr="005910B4">
        <w:rPr>
          <w:b/>
          <w:bCs/>
        </w:rPr>
        <w:t xml:space="preserve">unctional </w:t>
      </w:r>
      <w:r w:rsidR="005E3310" w:rsidRPr="005910B4">
        <w:rPr>
          <w:b/>
          <w:bCs/>
        </w:rPr>
        <w:t>r</w:t>
      </w:r>
      <w:r w:rsidRPr="005910B4">
        <w:rPr>
          <w:b/>
          <w:bCs/>
        </w:rPr>
        <w:t>equirements: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117"/>
        <w:gridCol w:w="4706"/>
      </w:tblGrid>
      <w:tr w:rsidR="004F47B4" w:rsidRPr="005910B4" w14:paraId="205D2324" w14:textId="77777777" w:rsidTr="00301DEF">
        <w:tc>
          <w:tcPr>
            <w:tcW w:w="1474" w:type="dxa"/>
            <w:shd w:val="clear" w:color="auto" w:fill="D9D9D9" w:themeFill="background1" w:themeFillShade="D9"/>
            <w:vAlign w:val="center"/>
          </w:tcPr>
          <w:p w14:paraId="2D28B159" w14:textId="77777777" w:rsidR="004F47B4" w:rsidRPr="005910B4" w:rsidRDefault="004F47B4" w:rsidP="00301DEF">
            <w:pPr>
              <w:spacing w:after="160"/>
            </w:pPr>
            <w:r w:rsidRPr="005910B4">
              <w:rPr>
                <w:rFonts w:ascii="Arial" w:hAnsi="Arial"/>
                <w:b/>
                <w:bCs/>
                <w:sz w:val="18"/>
              </w:rPr>
              <w:t>ID</w:t>
            </w:r>
          </w:p>
        </w:tc>
        <w:tc>
          <w:tcPr>
            <w:tcW w:w="3117" w:type="dxa"/>
            <w:shd w:val="clear" w:color="auto" w:fill="D9D9D9" w:themeFill="background1" w:themeFillShade="D9"/>
            <w:vAlign w:val="center"/>
          </w:tcPr>
          <w:p w14:paraId="0D285E87" w14:textId="77777777" w:rsidR="004F47B4" w:rsidRPr="005910B4" w:rsidRDefault="004F47B4" w:rsidP="00301DEF">
            <w:pPr>
              <w:spacing w:after="160"/>
            </w:pPr>
            <w:r w:rsidRPr="005910B4">
              <w:rPr>
                <w:rFonts w:ascii="Arial" w:hAnsi="Arial"/>
                <w:b/>
                <w:bCs/>
                <w:sz w:val="18"/>
              </w:rPr>
              <w:t>Requirement</w:t>
            </w:r>
          </w:p>
        </w:tc>
        <w:tc>
          <w:tcPr>
            <w:tcW w:w="4706" w:type="dxa"/>
            <w:shd w:val="clear" w:color="auto" w:fill="D9D9D9" w:themeFill="background1" w:themeFillShade="D9"/>
            <w:vAlign w:val="center"/>
          </w:tcPr>
          <w:p w14:paraId="60BF278C" w14:textId="77777777" w:rsidR="004F47B4" w:rsidRPr="005910B4" w:rsidRDefault="004F47B4" w:rsidP="00301DEF">
            <w:pPr>
              <w:spacing w:after="160"/>
            </w:pPr>
            <w:r w:rsidRPr="005910B4">
              <w:rPr>
                <w:rFonts w:ascii="Arial" w:hAnsi="Arial"/>
                <w:b/>
                <w:bCs/>
                <w:sz w:val="18"/>
              </w:rPr>
              <w:t>Justification</w:t>
            </w:r>
          </w:p>
        </w:tc>
      </w:tr>
      <w:tr w:rsidR="004F47B4" w:rsidRPr="005910B4" w14:paraId="4E300272" w14:textId="77777777" w:rsidTr="00301DEF">
        <w:tc>
          <w:tcPr>
            <w:tcW w:w="1474" w:type="dxa"/>
            <w:vAlign w:val="center"/>
          </w:tcPr>
          <w:p>
            <w:r>
              <w:rPr>
                <w:rFonts w:ascii="Arial" w:hAnsi="Arial"/>
                <w:sz w:val="18"/>
              </w:rPr>
              <w:t>NFR01</w:t>
            </w:r>
          </w:p>
        </w:tc>
        <w:tc>
          <w:tcPr>
            <w:tcW w:w="3117" w:type="dxa"/>
            <w:vAlign w:val="center"/>
          </w:tcPr>
          <w:p>
            <w:r>
              <w:rPr>
                <w:rFonts w:ascii="Arial" w:hAnsi="Arial"/>
                <w:sz w:val="18"/>
              </w:rPr>
              <w:t>System availability ≥99.9%</w:t>
            </w:r>
          </w:p>
        </w:tc>
        <w:tc>
          <w:tcPr>
            <w:tcW w:w="4706" w:type="dxa"/>
            <w:vAlign w:val="center"/>
          </w:tcPr>
          <w:p>
            <w:r>
              <w:rPr>
                <w:rFonts w:ascii="Arial" w:hAnsi="Arial"/>
                <w:sz w:val="18"/>
              </w:rPr>
              <w:t>Supports reliable store and online operations for all stakeholders.</w:t>
            </w:r>
          </w:p>
        </w:tc>
      </w:tr>
      <w:tr w:rsidR="004F47B4" w:rsidRPr="005910B4" w14:paraId="5CC709BD" w14:textId="77777777" w:rsidTr="00301DEF">
        <w:tc>
          <w:tcPr>
            <w:tcW w:w="1474" w:type="dxa"/>
            <w:vAlign w:val="center"/>
          </w:tcPr>
          <w:p>
            <w:r>
              <w:rPr>
                <w:rFonts w:ascii="Arial" w:hAnsi="Arial"/>
                <w:sz w:val="18"/>
              </w:rPr>
              <w:t>NFR02</w:t>
            </w:r>
          </w:p>
        </w:tc>
        <w:tc>
          <w:tcPr>
            <w:tcW w:w="3117" w:type="dxa"/>
            <w:vAlign w:val="center"/>
          </w:tcPr>
          <w:p>
            <w:r>
              <w:rPr>
                <w:rFonts w:ascii="Arial" w:hAnsi="Arial"/>
                <w:sz w:val="18"/>
              </w:rPr>
              <w:t>Page load &lt;2 seconds on 4G</w:t>
            </w:r>
          </w:p>
        </w:tc>
        <w:tc>
          <w:tcPr>
            <w:tcW w:w="4706" w:type="dxa"/>
            <w:vAlign w:val="center"/>
          </w:tcPr>
          <w:p>
            <w:r>
              <w:rPr>
                <w:rFonts w:ascii="Arial" w:hAnsi="Arial"/>
                <w:sz w:val="18"/>
              </w:rPr>
              <w:t>Addresses poor e-commerce performance and customer experience.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Arial" w:hAnsi="Arial"/>
                <w:sz w:val="18"/>
              </w:rPr>
              <w:t>NFR03</w:t>
            </w:r>
          </w:p>
        </w:tc>
        <w:tc>
          <w:tcPr>
            <w:tcW w:type="dxa" w:w="3117"/>
            <w:vAlign w:val="center"/>
          </w:tcPr>
          <w:p>
            <w:r>
              <w:rPr>
                <w:rFonts w:ascii="Arial" w:hAnsi="Arial"/>
                <w:sz w:val="18"/>
              </w:rPr>
              <w:t>Scale to 3× holiday traffic without downtime</w:t>
            </w:r>
          </w:p>
        </w:tc>
        <w:tc>
          <w:tcPr>
            <w:tcW w:type="dxa" w:w="4706"/>
            <w:vAlign w:val="center"/>
          </w:tcPr>
          <w:p>
            <w:r>
              <w:rPr>
                <w:rFonts w:ascii="Arial" w:hAnsi="Arial"/>
                <w:sz w:val="18"/>
              </w:rPr>
              <w:t>Supports peak demand and future growth toward 100+ stores.</w:t>
            </w:r>
          </w:p>
        </w:tc>
      </w:tr>
    </w:tbl>
    <w:p w14:paraId="37D4FA99" w14:textId="77777777" w:rsidR="00BF2464" w:rsidRPr="005910B4" w:rsidRDefault="00BF2464">
      <w:pPr>
        <w:rPr>
          <w:rFonts w:cs="Calibri"/>
          <w:sz w:val="22"/>
          <w:szCs w:val="22"/>
        </w:rPr>
      </w:pPr>
    </w:p>
    <w:p w14:paraId="12B27350" w14:textId="7FC46518" w:rsidR="00816453" w:rsidRPr="005910B4" w:rsidRDefault="6C3E3498" w:rsidP="00816453">
      <w:pPr>
        <w:rPr>
          <w:rFonts w:cs="Calibri"/>
          <w:b/>
          <w:bCs/>
        </w:rPr>
      </w:pPr>
      <w:r w:rsidRPr="6C3E3498">
        <w:rPr>
          <w:rFonts w:cs="Calibri"/>
          <w:b/>
          <w:bCs/>
        </w:rPr>
        <w:t>Step III: Alternative solution evaluation</w:t>
      </w:r>
    </w:p>
    <w:p w14:paraId="39D40BD7" w14:textId="1EE9D7B9" w:rsidR="00837510" w:rsidRPr="005910B4" w:rsidRDefault="00837510" w:rsidP="00837510">
      <w:pPr>
        <w:pStyle w:val="ListParagraph"/>
        <w:numPr>
          <w:ilvl w:val="0"/>
          <w:numId w:val="8"/>
        </w:numPr>
        <w:rPr>
          <w:rFonts w:cs="Calibri"/>
          <w:b/>
          <w:bCs/>
          <w:sz w:val="22"/>
          <w:szCs w:val="22"/>
        </w:rPr>
      </w:pPr>
      <w:r w:rsidRPr="005910B4">
        <w:rPr>
          <w:rFonts w:cs="Calibri"/>
          <w:b/>
          <w:bCs/>
          <w:sz w:val="22"/>
          <w:szCs w:val="22"/>
        </w:rPr>
        <w:t>Comparative analysis</w:t>
      </w:r>
    </w:p>
    <w:p w14:paraId="16D70E40" w14:textId="5343F829" w:rsidR="00837510" w:rsidRPr="005910B4" w:rsidRDefault="00837510" w:rsidP="00837510">
      <w:pPr>
        <w:rPr>
          <w:rFonts w:cs="Calibri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4"/>
        <w:gridCol w:w="1134"/>
        <w:gridCol w:w="2154"/>
        <w:gridCol w:w="2154"/>
        <w:gridCol w:w="2154"/>
      </w:tblGrid>
      <w:tr w:rsidR="00E4767A" w:rsidRPr="005910B4" w14:paraId="29FBFA4B" w14:textId="77777777" w:rsidTr="00C206A9">
        <w:tc>
          <w:tcPr>
            <w:tcW w:w="1734" w:type="dxa"/>
            <w:shd w:val="clear" w:color="auto" w:fill="D9D9D9" w:themeFill="background1" w:themeFillShade="D9"/>
            <w:vAlign w:val="center"/>
          </w:tcPr>
          <w:p w14:paraId="369C3FFF" w14:textId="4A9193A0" w:rsidR="00E4767A" w:rsidRPr="005910B4" w:rsidRDefault="00E4767A" w:rsidP="00D73BE0">
            <w:pPr>
              <w:spacing w:after="160"/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b/>
                <w:sz w:val="18"/>
                <w:szCs w:val="22"/>
              </w:rPr>
              <w:t>Criteria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0313C3F" w14:textId="4F578D34" w:rsidR="00E4767A" w:rsidRPr="005910B4" w:rsidRDefault="00E4767A" w:rsidP="00D73BE0">
            <w:pPr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b/>
                <w:sz w:val="18"/>
                <w:szCs w:val="22"/>
              </w:rPr>
              <w:t>Weight</w:t>
            </w:r>
          </w:p>
        </w:tc>
        <w:tc>
          <w:tcPr>
            <w:tcW w:w="2154" w:type="dxa"/>
            <w:shd w:val="clear" w:color="auto" w:fill="D9D9D9" w:themeFill="background1" w:themeFillShade="D9"/>
            <w:vAlign w:val="center"/>
          </w:tcPr>
          <w:p w14:paraId="234FE0BF" w14:textId="20A08EC8" w:rsidR="00E4767A" w:rsidRPr="005910B4" w:rsidRDefault="00915161" w:rsidP="00D73BE0">
            <w:pPr>
              <w:spacing w:after="160"/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b/>
                <w:sz w:val="18"/>
                <w:szCs w:val="22"/>
              </w:rPr>
              <w:t>Salesforce Commerce Cloud + POS</w:t>
            </w:r>
          </w:p>
        </w:tc>
        <w:tc>
          <w:tcPr>
            <w:tcW w:w="2154" w:type="dxa"/>
            <w:shd w:val="clear" w:color="auto" w:fill="D9D9D9" w:themeFill="background1" w:themeFillShade="D9"/>
            <w:vAlign w:val="center"/>
          </w:tcPr>
          <w:p w14:paraId="4A6DC153" w14:textId="3B568540" w:rsidR="00E4767A" w:rsidRPr="005910B4" w:rsidRDefault="00AF1B1D" w:rsidP="00D73BE0">
            <w:pPr>
              <w:spacing w:after="160"/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b/>
                <w:sz w:val="18"/>
                <w:szCs w:val="22"/>
              </w:rPr>
              <w:t>Shopify Plus + Square POS</w:t>
            </w:r>
          </w:p>
        </w:tc>
        <w:tc>
          <w:tcPr>
            <w:tcW w:w="2154" w:type="dxa"/>
            <w:shd w:val="clear" w:color="auto" w:fill="D9D9D9" w:themeFill="background1" w:themeFillShade="D9"/>
            <w:vAlign w:val="center"/>
          </w:tcPr>
          <w:p w14:paraId="6F9E60FF" w14:textId="7FCD7EA9" w:rsidR="00E4767A" w:rsidRPr="005910B4" w:rsidRDefault="008A631B" w:rsidP="00D73BE0">
            <w:pPr>
              <w:spacing w:after="160"/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b/>
                <w:sz w:val="18"/>
                <w:szCs w:val="22"/>
              </w:rPr>
              <w:t>Custom Microservices</w:t>
            </w:r>
          </w:p>
        </w:tc>
      </w:tr>
      <w:tr w:rsidR="00E4767A" w:rsidRPr="005910B4" w14:paraId="39736AB2" w14:textId="77777777" w:rsidTr="00C206A9">
        <w:tc>
          <w:tcPr>
            <w:tcW w:w="1734" w:type="dxa"/>
            <w:vAlign w:val="center"/>
          </w:tcPr>
          <w:p w14:paraId="42BDD90D" w14:textId="77AC9105" w:rsidR="00E4767A" w:rsidRPr="005910B4" w:rsidRDefault="00CA63A2" w:rsidP="00D73BE0">
            <w:pPr>
              <w:spacing w:after="160"/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sz w:val="18"/>
                <w:szCs w:val="22"/>
              </w:rPr>
              <w:t>Functional fit</w:t>
            </w:r>
          </w:p>
        </w:tc>
        <w:tc>
          <w:tcPr>
            <w:tcW w:w="1134" w:type="dxa"/>
            <w:vAlign w:val="center"/>
          </w:tcPr>
          <w:p w14:paraId="794553D9" w14:textId="5A1735E5" w:rsidR="00E4767A" w:rsidRPr="005910B4" w:rsidRDefault="00C206A9" w:rsidP="00D73BE0">
            <w:pPr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sz w:val="18"/>
                <w:szCs w:val="22"/>
              </w:rPr>
              <w:t>40%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9/10 → 3.60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8/10 → 3.20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9/10 → 3.60</w:t>
            </w:r>
          </w:p>
        </w:tc>
      </w:tr>
      <w:tr w:rsidR="00E4767A" w:rsidRPr="005910B4" w14:paraId="47F346AE" w14:textId="77777777" w:rsidTr="00C206A9">
        <w:tc>
          <w:tcPr>
            <w:tcW w:w="1734" w:type="dxa"/>
            <w:vAlign w:val="center"/>
          </w:tcPr>
          <w:p w14:paraId="1BD0F865" w14:textId="262E1FC2" w:rsidR="00E4767A" w:rsidRPr="005910B4" w:rsidRDefault="00D31006" w:rsidP="00D73BE0">
            <w:pPr>
              <w:spacing w:after="160"/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sz w:val="18"/>
                <w:szCs w:val="22"/>
              </w:rPr>
              <w:t>Scalability</w:t>
            </w:r>
          </w:p>
        </w:tc>
        <w:tc>
          <w:tcPr>
            <w:tcW w:w="1134" w:type="dxa"/>
            <w:vAlign w:val="center"/>
          </w:tcPr>
          <w:p w14:paraId="3619274C" w14:textId="51CEB347" w:rsidR="00E4767A" w:rsidRPr="005910B4" w:rsidRDefault="00C206A9" w:rsidP="00D73BE0">
            <w:pPr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sz w:val="18"/>
                <w:szCs w:val="22"/>
              </w:rPr>
              <w:t>20%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10/10 → 2.00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7/10 → 1.40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10/10 → 2.00</w:t>
            </w:r>
          </w:p>
        </w:tc>
      </w:tr>
      <w:tr w:rsidR="00E4767A" w:rsidRPr="005910B4" w14:paraId="39EE5974" w14:textId="77777777" w:rsidTr="00C206A9">
        <w:tc>
          <w:tcPr>
            <w:tcW w:w="1734" w:type="dxa"/>
            <w:vAlign w:val="center"/>
          </w:tcPr>
          <w:p w14:paraId="5AEB5F8B" w14:textId="33705261" w:rsidR="00E4767A" w:rsidRPr="005910B4" w:rsidRDefault="00D31006" w:rsidP="00D73BE0">
            <w:pPr>
              <w:spacing w:after="160"/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sz w:val="18"/>
                <w:szCs w:val="22"/>
              </w:rPr>
              <w:t>Cost (Year 1)</w:t>
            </w:r>
          </w:p>
        </w:tc>
        <w:tc>
          <w:tcPr>
            <w:tcW w:w="1134" w:type="dxa"/>
            <w:vAlign w:val="center"/>
          </w:tcPr>
          <w:p w14:paraId="2311E85B" w14:textId="694CAFFB" w:rsidR="00E4767A" w:rsidRPr="005910B4" w:rsidRDefault="00C206A9" w:rsidP="00D73BE0">
            <w:pPr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sz w:val="18"/>
                <w:szCs w:val="22"/>
              </w:rPr>
              <w:t>20%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$150k; 3.33/10 → 0.67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$50k; 10/10 → 2.00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$300k; 1.67/10 → 0.33</w:t>
            </w:r>
          </w:p>
        </w:tc>
      </w:tr>
      <w:tr w:rsidR="00E4767A" w:rsidRPr="005910B4" w14:paraId="43CEB4D4" w14:textId="77777777" w:rsidTr="00C206A9">
        <w:tc>
          <w:tcPr>
            <w:tcW w:w="1734" w:type="dxa"/>
            <w:vAlign w:val="center"/>
          </w:tcPr>
          <w:p w14:paraId="07EA916F" w14:textId="19BB2C78" w:rsidR="00E4767A" w:rsidRPr="005910B4" w:rsidRDefault="00C206A9" w:rsidP="00D73BE0">
            <w:pPr>
              <w:spacing w:after="160"/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sz w:val="18"/>
                <w:szCs w:val="22"/>
              </w:rPr>
              <w:lastRenderedPageBreak/>
              <w:t>Implementation risk</w:t>
            </w:r>
          </w:p>
        </w:tc>
        <w:tc>
          <w:tcPr>
            <w:tcW w:w="1134" w:type="dxa"/>
            <w:vAlign w:val="center"/>
          </w:tcPr>
          <w:p w14:paraId="0C025A2B" w14:textId="6ED4A019" w:rsidR="00E4767A" w:rsidRPr="005910B4" w:rsidRDefault="00C763DD" w:rsidP="00D73BE0">
            <w:pPr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sz w:val="18"/>
                <w:szCs w:val="22"/>
              </w:rPr>
              <w:t>10%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15; 6.67/10 → 0.67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10; 10/10 → 1.00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25; 4/10 → 0.40</w:t>
            </w:r>
          </w:p>
        </w:tc>
      </w:tr>
      <w:tr w:rsidR="00C206A9" w:rsidRPr="005910B4" w14:paraId="3F0CF999" w14:textId="77777777" w:rsidTr="00C206A9">
        <w:tc>
          <w:tcPr>
            <w:tcW w:w="1734" w:type="dxa"/>
            <w:vAlign w:val="center"/>
          </w:tcPr>
          <w:p w14:paraId="2FE923E3" w14:textId="292D330A" w:rsidR="00C206A9" w:rsidRPr="005910B4" w:rsidRDefault="00C206A9" w:rsidP="00C763DD">
            <w:pPr>
              <w:spacing w:after="160"/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sz w:val="18"/>
                <w:szCs w:val="22"/>
              </w:rPr>
              <w:t>Vendor viability</w:t>
            </w:r>
          </w:p>
        </w:tc>
        <w:tc>
          <w:tcPr>
            <w:tcW w:w="1134" w:type="dxa"/>
            <w:vAlign w:val="center"/>
          </w:tcPr>
          <w:p w14:paraId="1E127B28" w14:textId="121D3BD1" w:rsidR="00C206A9" w:rsidRPr="005910B4" w:rsidRDefault="00C763DD" w:rsidP="00C763DD">
            <w:pPr>
              <w:spacing w:after="160"/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sz w:val="18"/>
                <w:szCs w:val="22"/>
              </w:rPr>
              <w:t>10%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9/10* → 0.90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9/10* → 0.90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6/10* → 0.60</w:t>
            </w:r>
          </w:p>
        </w:tc>
      </w:tr>
      <w:tr w:rsidR="00C763DD" w:rsidRPr="005910B4" w14:paraId="21D072FB" w14:textId="77777777" w:rsidTr="00C206A9">
        <w:tc>
          <w:tcPr>
            <w:tcW w:w="1734" w:type="dxa"/>
            <w:vAlign w:val="center"/>
          </w:tcPr>
          <w:p w14:paraId="332860A0" w14:textId="46B42DAE" w:rsidR="00C763DD" w:rsidRPr="005910B4" w:rsidRDefault="0045279F" w:rsidP="00C763DD">
            <w:pPr>
              <w:spacing w:after="160"/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sz w:val="18"/>
                <w:szCs w:val="22"/>
              </w:rPr>
              <w:t>Total score</w:t>
            </w:r>
          </w:p>
        </w:tc>
        <w:tc>
          <w:tcPr>
            <w:tcW w:w="1134" w:type="dxa"/>
            <w:vAlign w:val="center"/>
          </w:tcPr>
          <w:p w14:paraId="2F0FA5E1" w14:textId="4998ECC9" w:rsidR="00C763DD" w:rsidRPr="005910B4" w:rsidRDefault="0045279F" w:rsidP="00C763DD">
            <w:pPr>
              <w:spacing w:after="160"/>
              <w:rPr>
                <w:rFonts w:cs="Calibri"/>
                <w:sz w:val="22"/>
                <w:szCs w:val="22"/>
              </w:rPr>
            </w:pPr>
            <w:r w:rsidRPr="005910B4">
              <w:rPr>
                <w:rFonts w:cs="Calibri" w:ascii="Arial" w:hAnsi="Arial"/>
                <w:sz w:val="18"/>
                <w:szCs w:val="22"/>
              </w:rPr>
              <w:t>100%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7.83/10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8.50/10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Arial" w:hAnsi="Arial"/>
                <w:sz w:val="18"/>
              </w:rPr>
              <w:t>6.93/10</w:t>
            </w:r>
          </w:p>
        </w:tc>
      </w:tr>
    </w:tbl>
    <w:p w14:paraId="449AEE07" w14:textId="330F3BB7" w:rsidR="00837510" w:rsidRPr="005910B4" w:rsidRDefault="00837510" w:rsidP="00837510">
      <w:pPr>
        <w:rPr>
          <w:rFonts w:cs="Calibri"/>
          <w:sz w:val="22"/>
          <w:szCs w:val="22"/>
        </w:rPr>
      </w:pPr>
      <w:r>
        <w:rPr>
          <w:b/>
        </w:rPr>
        <w:t xml:space="preserve">Scoring note: </w:t>
      </w:r>
      <w:r>
        <w:t>Functional fit and scalability use the supplied 10-point scores. Cost and implementation risk are normalized so the lowest supplied value receives 10/10 and higher values score proportionally lower. Vendor viability scores were not supplied in the project brief; for completion of the weighted matrix only, 9/10 is assumed for Salesforce and Shopify and 6/10 for a custom-built solution. These three vendor-viability values are explicit analytical assumptions rather than source-provided facts.</w:t>
      </w:r>
    </w:p>
    <w:p w14:paraId="06AA4BE7" w14:textId="18DDCF6B" w:rsidR="00837510" w:rsidRPr="005910B4" w:rsidRDefault="00837510" w:rsidP="00CE497E">
      <w:pPr>
        <w:pStyle w:val="ListParagraph"/>
        <w:numPr>
          <w:ilvl w:val="0"/>
          <w:numId w:val="8"/>
        </w:numPr>
        <w:rPr>
          <w:rFonts w:cs="Calibri"/>
          <w:b/>
          <w:bCs/>
          <w:sz w:val="22"/>
          <w:szCs w:val="22"/>
        </w:rPr>
      </w:pPr>
      <w:r w:rsidRPr="005910B4">
        <w:rPr>
          <w:rFonts w:cs="Calibri"/>
          <w:b/>
          <w:bCs/>
          <w:sz w:val="22"/>
          <w:szCs w:val="22"/>
        </w:rPr>
        <w:t xml:space="preserve">Recommended </w:t>
      </w:r>
      <w:r w:rsidR="00CE497E" w:rsidRPr="005910B4">
        <w:rPr>
          <w:rFonts w:cs="Calibri"/>
          <w:b/>
          <w:bCs/>
          <w:sz w:val="22"/>
          <w:szCs w:val="22"/>
        </w:rPr>
        <w:t>s</w:t>
      </w:r>
      <w:r w:rsidRPr="005910B4">
        <w:rPr>
          <w:rFonts w:cs="Calibri"/>
          <w:b/>
          <w:bCs/>
          <w:sz w:val="22"/>
          <w:szCs w:val="22"/>
        </w:rPr>
        <w:t>olution</w:t>
      </w:r>
    </w:p>
    <w:p w14:paraId="4E2E89B9" w14:textId="1A947FCE" w:rsidR="00837510" w:rsidRPr="005910B4" w:rsidRDefault="004A7D56" w:rsidP="00EA2003">
      <w:pPr>
        <w:ind w:left="360"/>
        <w:rPr>
          <w:rFonts w:cs="Calibri"/>
          <w:sz w:val="22"/>
          <w:szCs w:val="22"/>
        </w:rPr>
      </w:pPr>
      <w:r>
        <w:t>Recommended solution: Shopify Plus + Square POS. It provides the lowest Year 1 cost ($50,000), the fastest time to value (three months), a positive five-year NPV, and the lowest supplied implementation risk score (10). It also supports the project's priority for a cloud, API-first unified commerce approach and can address fast checkout, real-time inventory, unified customer information, and BOPIS within the nine-month target. Its supplied scalability score (7/10) is lower than Salesforce and custom microservices, so capacity and expansion readiness should be validated during design and testing.</w:t>
      </w:r>
    </w:p>
    <w:p w14:paraId="579C1387" w14:textId="747F0953" w:rsidR="00837510" w:rsidRPr="005910B4" w:rsidRDefault="00837510" w:rsidP="004A7D56">
      <w:pPr>
        <w:pStyle w:val="ListParagraph"/>
        <w:numPr>
          <w:ilvl w:val="0"/>
          <w:numId w:val="8"/>
        </w:numPr>
        <w:rPr>
          <w:rFonts w:cs="Calibri"/>
          <w:b/>
          <w:bCs/>
          <w:sz w:val="22"/>
          <w:szCs w:val="22"/>
        </w:rPr>
      </w:pPr>
      <w:r w:rsidRPr="005910B4">
        <w:rPr>
          <w:rFonts w:cs="Calibri"/>
          <w:b/>
          <w:bCs/>
          <w:sz w:val="22"/>
          <w:szCs w:val="22"/>
        </w:rPr>
        <w:t>Trade-</w:t>
      </w:r>
      <w:r w:rsidR="004A7D56" w:rsidRPr="005910B4">
        <w:rPr>
          <w:rFonts w:cs="Calibri"/>
          <w:b/>
          <w:bCs/>
          <w:sz w:val="22"/>
          <w:szCs w:val="22"/>
        </w:rPr>
        <w:t>o</w:t>
      </w:r>
      <w:r w:rsidRPr="005910B4">
        <w:rPr>
          <w:rFonts w:cs="Calibri"/>
          <w:b/>
          <w:bCs/>
          <w:sz w:val="22"/>
          <w:szCs w:val="22"/>
        </w:rPr>
        <w:t>ffs</w:t>
      </w:r>
    </w:p>
    <w:p w14:paraId="0F3F4C62" w14:textId="46271251" w:rsidR="00816453" w:rsidRPr="005910B4" w:rsidRDefault="00837510" w:rsidP="00EA2003">
      <w:pPr>
        <w:ind w:left="360"/>
        <w:rPr>
          <w:rFonts w:cs="Calibri"/>
          <w:sz w:val="22"/>
          <w:szCs w:val="22"/>
        </w:rPr>
      </w:pPr>
      <w:r>
        <w:t>The principal trade-off is speed and cost versus maximum scalability. Shopify Plus + Square POS is substantially less expensive and faster to deploy than Salesforce Commerce Cloud + POS or custom microservices, but its supplied scalability score is 7/10 compared with 10/10 for the other options. It also offers less customization than a custom microservices platform. The recommendation therefore favors rapid, lower-risk modernization while requiring careful API design, load testing, and an expansion review before the retailer grows beyond 100 stores.</w:t>
      </w:r>
    </w:p>
    <w:p w14:paraId="2E41D15C" w14:textId="2C6749FF" w:rsidR="005D4BF8" w:rsidRPr="005910B4" w:rsidRDefault="6C3E3498" w:rsidP="0076020F">
      <w:pPr>
        <w:rPr>
          <w:rFonts w:cs="Calibri"/>
          <w:b/>
          <w:bCs/>
        </w:rPr>
      </w:pPr>
      <w:r w:rsidRPr="6C3E3498">
        <w:rPr>
          <w:rFonts w:cs="Calibri"/>
          <w:b/>
          <w:bCs/>
        </w:rPr>
        <w:t>Step IV: Feasibility and risk analysis</w:t>
      </w:r>
    </w:p>
    <w:p w14:paraId="5C40A07A" w14:textId="69C9064D" w:rsidR="00B965A1" w:rsidRPr="005910B4" w:rsidRDefault="0037284B" w:rsidP="00B965A1">
      <w:pPr>
        <w:pStyle w:val="ListParagraph"/>
        <w:numPr>
          <w:ilvl w:val="0"/>
          <w:numId w:val="9"/>
        </w:numPr>
        <w:rPr>
          <w:b/>
          <w:bCs/>
          <w:sz w:val="22"/>
          <w:szCs w:val="22"/>
        </w:rPr>
      </w:pPr>
      <w:r>
        <w:t>Feasibility analysis</w:t>
      </w:r>
      <w:r>
        <w:br/>
      </w:r>
      <w:r>
        <w:t>Technical feasibility:</w:t>
      </w:r>
      <w:r>
        <w:br/>
      </w:r>
      <w:r>
        <w:t>Shopify Plus + Square POS is technically feasible because the proposed cloud SaaS approach can integrate through REST APIs while minimizing the on-premises footprint. This supports integration of commerce, POS, customer, and inventory processes without extending the fragmented store-by-store architecture.</w:t>
      </w:r>
    </w:p>
    <w:p w14:paraId="6F6F07E2" w14:textId="46A32507" w:rsidR="00B965A1" w:rsidRPr="005910B4" w:rsidRDefault="0D92DC20" w:rsidP="00B965A1">
      <w:pPr>
        <w:pStyle w:val="ListParagraph"/>
        <w:ind w:left="360"/>
        <w:rPr>
          <w:b/>
          <w:bCs/>
          <w:sz w:val="22"/>
          <w:szCs w:val="22"/>
        </w:rPr>
      </w:pPr>
      <w:r>
        <w:t>Economic feasibility:</w:t>
      </w:r>
      <w:r>
        <w:br/>
      </w:r>
      <w:r>
        <w:t>The solution has the lowest stated Year 1 cost at $50,000. The feasibility study also reports a positive five-year NPV for Shopify, supporting the business case for investment.</w:t>
      </w:r>
    </w:p>
    <w:p w14:paraId="2EF14161" w14:textId="76F84C72" w:rsidR="0037284B" w:rsidRPr="005910B4" w:rsidRDefault="0D92DC20" w:rsidP="00B965A1">
      <w:pPr>
        <w:pStyle w:val="ListParagraph"/>
        <w:ind w:left="360"/>
        <w:rPr>
          <w:sz w:val="22"/>
          <w:szCs w:val="22"/>
        </w:rPr>
      </w:pPr>
      <w:r>
        <w:t>Operational feasibility:</w:t>
      </w:r>
      <w:r>
        <w:br/>
      </w:r>
      <w:r>
        <w:t>Operational adoption is feasible because staff upskilling can be completed within eight weeks. The nine-month implementation window aligns with seasonal sales cycles and provides time for migration rehearsals, integration testing, training, and phased rollout.</w:t>
      </w:r>
    </w:p>
    <w:p w14:paraId="1E5B0C8A" w14:textId="77777777" w:rsidR="00551E5C" w:rsidRPr="005910B4" w:rsidRDefault="00551E5C" w:rsidP="00B965A1">
      <w:pPr>
        <w:pStyle w:val="ListParagraph"/>
        <w:ind w:left="360"/>
        <w:rPr>
          <w:b/>
          <w:bCs/>
          <w:sz w:val="22"/>
          <w:szCs w:val="22"/>
        </w:rPr>
      </w:pPr>
    </w:p>
    <w:p w14:paraId="786600D3" w14:textId="35CD1F6A" w:rsidR="0037284B" w:rsidRPr="005910B4" w:rsidRDefault="0037284B" w:rsidP="00551E5C">
      <w:pPr>
        <w:pStyle w:val="ListParagraph"/>
        <w:numPr>
          <w:ilvl w:val="0"/>
          <w:numId w:val="9"/>
        </w:numPr>
        <w:rPr>
          <w:b/>
          <w:bCs/>
          <w:sz w:val="22"/>
          <w:szCs w:val="22"/>
        </w:rPr>
      </w:pPr>
      <w:r w:rsidRPr="005910B4">
        <w:rPr>
          <w:b/>
          <w:bCs/>
          <w:sz w:val="22"/>
          <w:szCs w:val="22"/>
        </w:rPr>
        <w:t xml:space="preserve">Risk </w:t>
      </w:r>
      <w:r w:rsidR="00551E5C" w:rsidRPr="005910B4">
        <w:rPr>
          <w:b/>
          <w:bCs/>
          <w:sz w:val="22"/>
          <w:szCs w:val="22"/>
        </w:rPr>
        <w:t>a</w:t>
      </w:r>
      <w:r w:rsidRPr="005910B4">
        <w:rPr>
          <w:b/>
          <w:bCs/>
          <w:sz w:val="22"/>
          <w:szCs w:val="22"/>
        </w:rPr>
        <w:t>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400"/>
        <w:gridCol w:w="1304"/>
        <w:gridCol w:w="1701"/>
        <w:gridCol w:w="2551"/>
      </w:tblGrid>
      <w:tr w:rsidR="00A475D5" w:rsidRPr="005910B4" w14:paraId="1529764B" w14:textId="77777777" w:rsidTr="004977F7"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466284B4" w14:textId="3E1F03AF" w:rsidR="00A475D5" w:rsidRPr="005910B4" w:rsidRDefault="00A475D5" w:rsidP="00A475D5">
            <w:pPr>
              <w:spacing w:after="160"/>
            </w:pPr>
            <w:r w:rsidRPr="005910B4">
              <w:rPr>
                <w:rFonts w:ascii="Arial" w:hAnsi="Arial"/>
                <w:b/>
                <w:bCs/>
                <w:sz w:val="18"/>
              </w:rPr>
              <w:t>Risk</w:t>
            </w:r>
          </w:p>
        </w:tc>
        <w:tc>
          <w:tcPr>
            <w:tcW w:w="1400" w:type="dxa"/>
            <w:shd w:val="clear" w:color="auto" w:fill="D9D9D9" w:themeFill="background1" w:themeFillShade="D9"/>
            <w:vAlign w:val="center"/>
          </w:tcPr>
          <w:p w14:paraId="4C89CE6C" w14:textId="06C459EA" w:rsidR="00A475D5" w:rsidRPr="005910B4" w:rsidRDefault="00A475D5" w:rsidP="00A475D5">
            <w:pPr>
              <w:spacing w:after="160"/>
            </w:pPr>
            <w:r w:rsidRPr="005910B4">
              <w:rPr>
                <w:rFonts w:ascii="Arial" w:hAnsi="Arial"/>
                <w:b/>
                <w:bCs/>
                <w:sz w:val="18"/>
              </w:rPr>
              <w:t>Probability</w:t>
            </w:r>
          </w:p>
        </w:tc>
        <w:tc>
          <w:tcPr>
            <w:tcW w:w="1304" w:type="dxa"/>
            <w:shd w:val="clear" w:color="auto" w:fill="D9D9D9" w:themeFill="background1" w:themeFillShade="D9"/>
            <w:vAlign w:val="center"/>
          </w:tcPr>
          <w:p w14:paraId="5DC0E7B0" w14:textId="5253D2CC" w:rsidR="00A475D5" w:rsidRPr="005910B4" w:rsidRDefault="00A475D5" w:rsidP="00A475D5">
            <w:pPr>
              <w:spacing w:after="160"/>
            </w:pPr>
            <w:r w:rsidRPr="005910B4">
              <w:rPr>
                <w:rFonts w:ascii="Arial" w:hAnsi="Arial"/>
                <w:b/>
                <w:bCs/>
                <w:sz w:val="18"/>
              </w:rPr>
              <w:t>Impact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C853EB4" w14:textId="134043C9" w:rsidR="00A475D5" w:rsidRPr="005910B4" w:rsidRDefault="00A475D5" w:rsidP="00A475D5">
            <w:pPr>
              <w:spacing w:after="160"/>
            </w:pPr>
            <w:r w:rsidRPr="005910B4">
              <w:rPr>
                <w:rFonts w:ascii="Arial" w:hAnsi="Arial"/>
                <w:b/>
                <w:bCs/>
                <w:sz w:val="18"/>
              </w:rPr>
              <w:t>Risk score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EC34B38" w14:textId="4B23DBFA" w:rsidR="00A475D5" w:rsidRPr="005910B4" w:rsidRDefault="00A475D5" w:rsidP="00A475D5">
            <w:pPr>
              <w:spacing w:after="160"/>
            </w:pPr>
            <w:r w:rsidRPr="005910B4">
              <w:rPr>
                <w:rFonts w:ascii="Arial" w:hAnsi="Arial"/>
                <w:b/>
                <w:bCs/>
                <w:sz w:val="18"/>
              </w:rPr>
              <w:t>Mitigation</w:t>
            </w:r>
          </w:p>
        </w:tc>
      </w:tr>
      <w:tr w:rsidR="00A475D5" w:rsidRPr="005910B4" w14:paraId="37D8B3D4" w14:textId="77777777" w:rsidTr="004977F7">
        <w:tc>
          <w:tcPr>
            <w:tcW w:w="1870" w:type="dxa"/>
            <w:vAlign w:val="center"/>
          </w:tcPr>
          <w:p w14:paraId="72ABD1A4" w14:textId="7A25CC0C" w:rsidR="00A475D5" w:rsidRPr="005910B4" w:rsidRDefault="00551E5C" w:rsidP="00A475D5">
            <w:pPr>
              <w:spacing w:after="160"/>
            </w:pPr>
            <w:r w:rsidRPr="005910B4">
              <w:rPr>
                <w:rFonts w:ascii="Arial" w:hAnsi="Arial"/>
                <w:sz w:val="18"/>
              </w:rPr>
              <w:t>Data migration loss</w:t>
            </w:r>
          </w:p>
        </w:tc>
        <w:tc>
          <w:tcPr>
            <w:tcW w:w="1400" w:type="dxa"/>
            <w:vAlign w:val="center"/>
          </w:tcPr>
          <w:p w14:paraId="44967BD6" w14:textId="1711D109" w:rsidR="00A475D5" w:rsidRPr="005910B4" w:rsidRDefault="00551E5C" w:rsidP="00A475D5">
            <w:pPr>
              <w:spacing w:after="160"/>
            </w:pPr>
            <w:r w:rsidRPr="005910B4"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304" w:type="dxa"/>
            <w:vAlign w:val="center"/>
          </w:tcPr>
          <w:p w14:paraId="5C1992F0" w14:textId="218D16AB" w:rsidR="00A475D5" w:rsidRPr="005910B4" w:rsidRDefault="00551E5C" w:rsidP="00A475D5">
            <w:pPr>
              <w:spacing w:after="160"/>
            </w:pPr>
            <w:r w:rsidRPr="005910B4"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701" w:type="dxa"/>
            <w:vAlign w:val="center"/>
          </w:tcPr>
          <w:p w14:paraId="5C26E4FE" w14:textId="3ACCC910" w:rsidR="00A475D5" w:rsidRPr="005910B4" w:rsidRDefault="00551E5C" w:rsidP="00A475D5">
            <w:pPr>
              <w:spacing w:after="160"/>
            </w:pPr>
            <w:r w:rsidRPr="005910B4">
              <w:rPr>
                <w:rFonts w:ascii="Arial" w:hAnsi="Arial"/>
                <w:sz w:val="18"/>
              </w:rPr>
              <w:t>12</w:t>
            </w:r>
          </w:p>
        </w:tc>
        <w:tc>
          <w:tcPr>
            <w:tcW w:w="2551" w:type="dxa"/>
            <w:vAlign w:val="center"/>
          </w:tcPr>
          <w:p w14:paraId="5B2BBC03" w14:textId="339318BA" w:rsidR="00A475D5" w:rsidRPr="005910B4" w:rsidRDefault="00551E5C" w:rsidP="00A475D5">
            <w:pPr>
              <w:spacing w:after="160"/>
            </w:pPr>
            <w:r w:rsidRPr="005910B4">
              <w:rPr>
                <w:rFonts w:ascii="Arial" w:hAnsi="Arial"/>
                <w:sz w:val="18"/>
              </w:rPr>
              <w:t>Two dry runs, checksum validation</w:t>
            </w:r>
          </w:p>
        </w:tc>
      </w:tr>
      <w:tr w:rsidR="00A475D5" w:rsidRPr="005910B4" w14:paraId="404418B3" w14:textId="77777777" w:rsidTr="004977F7">
        <w:tc>
          <w:tcPr>
            <w:tcW w:w="1870" w:type="dxa"/>
            <w:vAlign w:val="center"/>
          </w:tcPr>
          <w:p>
            <w:r>
              <w:rPr>
                <w:rFonts w:ascii="Arial" w:hAnsi="Arial"/>
                <w:sz w:val="18"/>
              </w:rPr>
              <w:t>Vendor outage</w:t>
            </w:r>
          </w:p>
        </w:tc>
        <w:tc>
          <w:tcPr>
            <w:tcW w:w="1400" w:type="dxa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Arial" w:hAnsi="Arial"/>
                <w:sz w:val="18"/>
              </w:rPr>
              <w:t>99.9% SLA; rollback / POS offline mode</w:t>
            </w:r>
          </w:p>
        </w:tc>
      </w:tr>
    </w:tbl>
    <w:p w14:paraId="7C3A8FA4" w14:textId="100A9E00" w:rsidR="0037284B" w:rsidRPr="005910B4" w:rsidRDefault="0037284B" w:rsidP="0037284B"/>
    <w:p w14:paraId="214D2F2B" w14:textId="76EB989B" w:rsidR="0037284B" w:rsidRPr="005910B4" w:rsidRDefault="0037284B" w:rsidP="00551E5C">
      <w:pPr>
        <w:pStyle w:val="ListParagraph"/>
        <w:numPr>
          <w:ilvl w:val="0"/>
          <w:numId w:val="9"/>
        </w:numPr>
        <w:rPr>
          <w:b/>
          <w:bCs/>
        </w:rPr>
      </w:pPr>
      <w:r w:rsidRPr="005910B4">
        <w:rPr>
          <w:b/>
          <w:bCs/>
        </w:rPr>
        <w:t xml:space="preserve">Mitigation </w:t>
      </w:r>
      <w:r w:rsidR="00551E5C" w:rsidRPr="005910B4">
        <w:rPr>
          <w:b/>
          <w:bCs/>
        </w:rPr>
        <w:t>e</w:t>
      </w:r>
      <w:r w:rsidRPr="005910B4">
        <w:rPr>
          <w:b/>
          <w:bCs/>
        </w:rPr>
        <w:t>ffectiveness</w:t>
      </w:r>
    </w:p>
    <w:p w14:paraId="3663E8B6" w14:textId="2BC9BA06" w:rsidR="0037284B" w:rsidRPr="005910B4" w:rsidRDefault="000807F3" w:rsidP="000807F3">
      <w:pPr>
        <w:ind w:firstLine="360"/>
        <w:rPr>
          <w:rFonts w:cs="Calibri"/>
          <w:b/>
          <w:bCs/>
          <w:sz w:val="22"/>
          <w:szCs w:val="22"/>
        </w:rPr>
      </w:pPr>
      <w:r>
        <w:t>The mitigations reduce the two stated high-impact implementation threats. Two migration dry runs and checksum validation provide repeated opportunities to identify missing or corrupted data before production cutover. A 99.9% SLA and POS offline/rollback capability reduce operational disruption if the vendor service becomes unavailable. Combined with an eight-week training plan and phased implementation, these controls support completion within the nine-month timeline.</w:t>
      </w:r>
    </w:p>
    <w:p w14:paraId="7DD899DB" w14:textId="118E9448" w:rsidR="005D4BF8" w:rsidRPr="005910B4" w:rsidRDefault="6C3E3498" w:rsidP="0037284B">
      <w:pPr>
        <w:rPr>
          <w:rFonts w:cs="Calibri"/>
          <w:b/>
          <w:bCs/>
        </w:rPr>
      </w:pPr>
      <w:r w:rsidRPr="6C3E3498">
        <w:rPr>
          <w:rFonts w:cs="Calibri"/>
          <w:b/>
          <w:bCs/>
        </w:rPr>
        <w:t>Step V: Visualizations and recommendations</w:t>
      </w:r>
    </w:p>
    <w:p w14:paraId="2D65FE43" w14:textId="794DECA7" w:rsidR="00B9628A" w:rsidRPr="005910B4" w:rsidRDefault="0D92DC20" w:rsidP="00B9628A">
      <w:pPr>
        <w:pStyle w:val="ListParagraph"/>
        <w:numPr>
          <w:ilvl w:val="0"/>
          <w:numId w:val="10"/>
        </w:numPr>
        <w:rPr>
          <w:rFonts w:cs="Calibri"/>
          <w:b/>
          <w:bCs/>
          <w:sz w:val="22"/>
          <w:szCs w:val="22"/>
        </w:rPr>
      </w:pPr>
      <w:r w:rsidRPr="0D92DC20">
        <w:rPr>
          <w:rFonts w:cs="Calibri"/>
          <w:b/>
          <w:bCs/>
          <w:sz w:val="22"/>
          <w:szCs w:val="22"/>
        </w:rPr>
        <w:t xml:space="preserve"> Results and visualizations</w:t>
      </w:r>
    </w:p>
    <w:p w14:paraId="014BB244" w14:textId="77777777" w:rsidR="00B9628A" w:rsidRPr="005910B4" w:rsidRDefault="00B9628A" w:rsidP="00B9628A">
      <w:pPr>
        <w:ind w:firstLine="360"/>
        <w:rPr>
          <w:rFonts w:cs="Calibri"/>
          <w:sz w:val="22"/>
          <w:szCs w:val="22"/>
        </w:rPr>
      </w:pPr>
      <w:r>
        <w:t>The proposed solution replaces isolated store and e-commerce processes with a cloud-based unified commerce model. Faster POS processing addresses checkout delays; real-time inventory synchronization reduces stockouts and supports BOPIS; a 360-degree customer profile improves consistency and targeted marketing; and centralized data supports management analytics. API-first integration and a reduced on-premises footprint also improve maintainability and readiness for expansion.</w:t>
      </w:r>
    </w:p>
    <w:p w14:paraId="0EE137B2" w14:textId="26760C96" w:rsidR="00B9628A" w:rsidRPr="005910B4" w:rsidRDefault="00B9628A" w:rsidP="00B9628A">
      <w:pPr>
        <w:ind w:left="360"/>
        <w:rPr>
          <w:rFonts w:cs="Calibri"/>
          <w:b/>
          <w:bCs/>
          <w:sz w:val="22"/>
          <w:szCs w:val="22"/>
        </w:rPr>
      </w:pPr>
      <w:r w:rsidRPr="005910B4">
        <w:rPr>
          <w:rFonts w:cs="Calibri"/>
          <w:b/>
          <w:bCs/>
          <w:sz w:val="22"/>
          <w:szCs w:val="22"/>
        </w:rPr>
        <w:t>Visual artefact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07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nichannel_process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73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D51847" w14:textId="588E02BF" w:rsidR="00421783" w:rsidRPr="005910B4" w:rsidRDefault="003C6BA6" w:rsidP="002153EF">
      <w:pPr>
        <w:ind w:firstLine="360"/>
        <w:rPr>
          <w:rFonts w:cs="Calibri"/>
          <w:sz w:val="22"/>
          <w:szCs w:val="22"/>
        </w:rPr>
      </w:pPr>
      <w:r>
        <w:t>The process flow below illustrates the proposed future state. Customers can purchase through store or web channels while the unified commerce layer coordinates orders, payments, customer profiles, and real-time inventory. Store staff gain inventory visibility and BOPIS support, while management receives consolidated analytics.</w:t>
      </w:r>
    </w:p>
    <w:p w14:paraId="4F688B23" w14:textId="61BCF274" w:rsidR="003C6BA6" w:rsidRPr="005910B4" w:rsidRDefault="0D92DC20" w:rsidP="00B21895">
      <w:pPr>
        <w:pStyle w:val="ListParagraph"/>
        <w:numPr>
          <w:ilvl w:val="0"/>
          <w:numId w:val="10"/>
        </w:numPr>
        <w:rPr>
          <w:rFonts w:cs="Calibri"/>
          <w:sz w:val="22"/>
          <w:szCs w:val="22"/>
        </w:rPr>
      </w:pPr>
      <w:r w:rsidRPr="0D92DC20">
        <w:rPr>
          <w:b/>
          <w:bCs/>
        </w:rPr>
        <w:t>Implementation roadmap</w:t>
      </w:r>
    </w:p>
    <w:p w14:paraId="0420AC86" w14:textId="5F1AC706" w:rsidR="00D56FFE" w:rsidRPr="005910B4" w:rsidRDefault="00DC17EE" w:rsidP="00D56FFE">
      <w:pPr>
        <w:pStyle w:val="ListParagraph"/>
        <w:ind w:left="360"/>
      </w:pPr>
      <w:r w:rsidRPr="005910B4">
        <w:t>Key milestones for implementation within nine months</w:t>
      </w:r>
    </w:p>
    <w:p w14:paraId="6685AD91" w14:textId="77777777" w:rsidR="00DC17EE" w:rsidRPr="005910B4" w:rsidRDefault="00DC17EE" w:rsidP="00D56FFE">
      <w:pPr>
        <w:pStyle w:val="ListParagraph"/>
        <w:ind w:left="360"/>
        <w:rPr>
          <w:rFonts w:cs="Calibri"/>
          <w:sz w:val="22"/>
          <w:szCs w:val="22"/>
        </w:rPr>
      </w:pPr>
    </w:p>
    <w:tbl>
      <w:tblPr>
        <w:tblStyle w:val="TableGrid"/>
        <w:tblW w:w="0" w:type="auto"/>
        <w:jc w:val="center"/>
        <w:tblInd w:w="360" w:type="dxa"/>
        <w:tblLook w:val="04A0" w:firstRow="1" w:lastRow="0" w:firstColumn="1" w:lastColumn="0" w:noHBand="0" w:noVBand="1"/>
      </w:tblPr>
      <w:tblGrid>
        <w:gridCol w:w="2551"/>
        <w:gridCol w:w="2551"/>
        <w:gridCol w:w="3402"/>
      </w:tblGrid>
      <w:tr w:rsidR="00AD72D2" w:rsidRPr="005910B4" w14:paraId="152E4162" w14:textId="77777777" w:rsidTr="000B41BC"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83ADBDE" w14:textId="5813DCDE" w:rsidR="00AD72D2" w:rsidRPr="005910B4" w:rsidRDefault="000B41BC" w:rsidP="000B41BC">
            <w:pPr>
              <w:pStyle w:val="ListParagraph"/>
              <w:spacing w:after="160"/>
              <w:ind w:left="0"/>
              <w:rPr>
                <w:rFonts w:cs="Calibri"/>
                <w:b/>
                <w:bCs/>
                <w:sz w:val="22"/>
                <w:szCs w:val="22"/>
              </w:rPr>
            </w:pPr>
            <w:r w:rsidRPr="005910B4">
              <w:rPr>
                <w:rFonts w:cs="Calibri" w:ascii="Arial" w:hAnsi="Arial"/>
                <w:b/>
                <w:bCs/>
                <w:sz w:val="18"/>
                <w:szCs w:val="22"/>
              </w:rPr>
              <w:t>Milestone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511AE9C" w14:textId="31C47A86" w:rsidR="00AD72D2" w:rsidRPr="005910B4" w:rsidRDefault="00E705D5" w:rsidP="000B41BC">
            <w:pPr>
              <w:pStyle w:val="ListParagraph"/>
              <w:spacing w:after="160"/>
              <w:ind w:left="0"/>
              <w:rPr>
                <w:rFonts w:cs="Calibri"/>
                <w:b/>
                <w:bCs/>
                <w:sz w:val="22"/>
                <w:szCs w:val="22"/>
              </w:rPr>
            </w:pPr>
            <w:r w:rsidRPr="005910B4">
              <w:rPr>
                <w:rFonts w:cs="Calibri" w:ascii="Arial" w:hAnsi="Arial"/>
                <w:b/>
                <w:bCs/>
                <w:sz w:val="18"/>
                <w:szCs w:val="22"/>
              </w:rPr>
              <w:t>Timeline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72648424" w14:textId="68E0EEAD" w:rsidR="00AD72D2" w:rsidRPr="005910B4" w:rsidRDefault="00441BEF" w:rsidP="000B41BC">
            <w:pPr>
              <w:pStyle w:val="ListParagraph"/>
              <w:spacing w:after="160"/>
              <w:ind w:left="0"/>
              <w:rPr>
                <w:rFonts w:cs="Calibri"/>
                <w:b/>
                <w:bCs/>
                <w:sz w:val="22"/>
                <w:szCs w:val="22"/>
              </w:rPr>
            </w:pPr>
            <w:r w:rsidRPr="005910B4">
              <w:rPr>
                <w:rFonts w:cs="Calibri" w:ascii="Arial" w:hAnsi="Arial"/>
                <w:b/>
                <w:bCs/>
                <w:sz w:val="18"/>
                <w:szCs w:val="22"/>
              </w:rPr>
              <w:t>Description</w:t>
            </w:r>
          </w:p>
        </w:tc>
      </w:tr>
      <w:tr w:rsidR="00AD72D2" w:rsidRPr="005910B4" w14:paraId="5BAACBC5" w14:textId="77777777" w:rsidTr="000B41BC">
        <w:tc>
          <w:tcPr>
            <w:tcW w:w="2551" w:type="dxa"/>
            <w:vAlign w:val="center"/>
          </w:tcPr>
          <w:p>
            <w:r>
              <w:rPr>
                <w:rFonts w:ascii="Arial" w:hAnsi="Arial"/>
                <w:sz w:val="18"/>
              </w:rPr>
              <w:t>Initiation &amp; design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Arial" w:hAnsi="Arial"/>
                <w:sz w:val="18"/>
              </w:rPr>
              <w:t>Month 1</w:t>
            </w:r>
          </w:p>
        </w:tc>
        <w:tc>
          <w:tcPr>
            <w:tcW w:w="3402" w:type="dxa"/>
            <w:vAlign w:val="center"/>
          </w:tcPr>
          <w:p>
            <w:r>
              <w:rPr>
                <w:rFonts w:ascii="Arial" w:hAnsi="Arial"/>
                <w:sz w:val="18"/>
              </w:rPr>
              <w:t>Confirm requirements, governance, architecture, integrations, and rollout plan.</w:t>
            </w:r>
          </w:p>
        </w:tc>
      </w:tr>
      <w:tr w:rsidR="00AD72D2" w:rsidRPr="005910B4" w14:paraId="41CB5133" w14:textId="77777777" w:rsidTr="000B41BC">
        <w:tc>
          <w:tcPr>
            <w:tcW w:w="2551" w:type="dxa"/>
            <w:vAlign w:val="center"/>
          </w:tcPr>
          <w:p>
            <w:r>
              <w:rPr>
                <w:rFonts w:ascii="Arial" w:hAnsi="Arial"/>
                <w:sz w:val="18"/>
              </w:rPr>
              <w:t>Configuration &amp; integration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Arial" w:hAnsi="Arial"/>
                <w:sz w:val="18"/>
              </w:rPr>
              <w:t>Months 2–3</w:t>
            </w:r>
          </w:p>
        </w:tc>
        <w:tc>
          <w:tcPr>
            <w:tcW w:w="3402" w:type="dxa"/>
            <w:vAlign w:val="center"/>
          </w:tcPr>
          <w:p>
            <w:r>
              <w:rPr>
                <w:rFonts w:ascii="Arial" w:hAnsi="Arial"/>
                <w:sz w:val="18"/>
              </w:rPr>
              <w:t>Configure Shopify Plus and Square POS; build REST API integrations and unified data flows.</w:t>
            </w:r>
          </w:p>
        </w:tc>
      </w:tr>
      <w:tr w:rsidR="00441BEF" w:rsidRPr="005910B4" w14:paraId="7F79F84F" w14:textId="77777777" w:rsidTr="000B41BC">
        <w:tc>
          <w:tcPr>
            <w:tcW w:w="2551" w:type="dxa"/>
            <w:vAlign w:val="center"/>
          </w:tcPr>
          <w:p>
            <w:r>
              <w:rPr>
                <w:rFonts w:ascii="Arial" w:hAnsi="Arial"/>
                <w:sz w:val="18"/>
              </w:rPr>
              <w:t>Migration rehearsal &amp; testing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Arial" w:hAnsi="Arial"/>
                <w:sz w:val="18"/>
              </w:rPr>
              <w:t>Months 4–5</w:t>
            </w:r>
          </w:p>
        </w:tc>
        <w:tc>
          <w:tcPr>
            <w:tcW w:w="3402" w:type="dxa"/>
            <w:vAlign w:val="center"/>
          </w:tcPr>
          <w:p>
            <w:r>
              <w:rPr>
                <w:rFonts w:ascii="Arial" w:hAnsi="Arial"/>
                <w:sz w:val="18"/>
              </w:rPr>
              <w:t>Run data migration dry runs, checksum validation, functional testing, performance testing, and security checks.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Arial" w:hAnsi="Arial"/>
                <w:sz w:val="18"/>
              </w:rPr>
              <w:t>Training &amp; pilot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/>
                <w:sz w:val="18"/>
              </w:rPr>
              <w:t>Months 6–7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8"/>
              </w:rPr>
              <w:t>Complete staff upskilling within eight weeks and pilot the solution in a limited store group.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Arial" w:hAnsi="Arial"/>
                <w:sz w:val="18"/>
              </w:rPr>
              <w:t>Phased rollout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/>
                <w:sz w:val="18"/>
              </w:rPr>
              <w:t>Month 8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8"/>
              </w:rPr>
              <w:t>Deploy in waves, validate checkout speed, inventory synchronization, BOPIS, and offline procedures.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Arial" w:hAnsi="Arial"/>
                <w:sz w:val="18"/>
              </w:rPr>
              <w:t>Stabilization &amp; handoff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/>
                <w:sz w:val="18"/>
              </w:rPr>
              <w:t>Month 9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8"/>
              </w:rPr>
              <w:t>Resolve defects, monitor SLA/KPIs, complete operational handoff, and review readiness for expansion.</w:t>
            </w:r>
          </w:p>
        </w:tc>
      </w:tr>
    </w:tbl>
    <w:p w14:paraId="3CB1EBF2" w14:textId="77777777" w:rsidR="00AD72D2" w:rsidRPr="005910B4" w:rsidRDefault="00AD72D2" w:rsidP="00D56FFE">
      <w:pPr>
        <w:pStyle w:val="ListParagraph"/>
        <w:ind w:left="360"/>
        <w:rPr>
          <w:rFonts w:cs="Calibri"/>
          <w:sz w:val="22"/>
          <w:szCs w:val="22"/>
        </w:rPr>
      </w:pPr>
    </w:p>
    <w:p w14:paraId="3E501802" w14:textId="77777777" w:rsidR="0042510E" w:rsidRPr="005910B4" w:rsidRDefault="0042510E">
      <w:pPr>
        <w:rPr>
          <w:rFonts w:cs="Calibri"/>
          <w:sz w:val="22"/>
          <w:szCs w:val="22"/>
        </w:rPr>
      </w:pPr>
    </w:p>
    <w:sectPr w:rsidR="0042510E" w:rsidRPr="0059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770D"/>
    <w:multiLevelType w:val="hybridMultilevel"/>
    <w:tmpl w:val="5F56E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F6A6C"/>
    <w:multiLevelType w:val="multilevel"/>
    <w:tmpl w:val="579C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91EFF"/>
    <w:multiLevelType w:val="hybridMultilevel"/>
    <w:tmpl w:val="DA18589A"/>
    <w:lvl w:ilvl="0" w:tplc="96E2F59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5E539C"/>
    <w:multiLevelType w:val="hybridMultilevel"/>
    <w:tmpl w:val="6A2808B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C25114"/>
    <w:multiLevelType w:val="hybridMultilevel"/>
    <w:tmpl w:val="4C6C2FF8"/>
    <w:lvl w:ilvl="0" w:tplc="B32641F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F92870"/>
    <w:multiLevelType w:val="hybridMultilevel"/>
    <w:tmpl w:val="8CECB8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2B2C30"/>
    <w:multiLevelType w:val="hybridMultilevel"/>
    <w:tmpl w:val="ED7436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AC2FDB"/>
    <w:multiLevelType w:val="multilevel"/>
    <w:tmpl w:val="579C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7179D"/>
    <w:multiLevelType w:val="hybridMultilevel"/>
    <w:tmpl w:val="D4381A6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9406AE1"/>
    <w:multiLevelType w:val="hybridMultilevel"/>
    <w:tmpl w:val="08E47C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1799371">
    <w:abstractNumId w:val="0"/>
  </w:num>
  <w:num w:numId="2" w16cid:durableId="289408102">
    <w:abstractNumId w:val="7"/>
  </w:num>
  <w:num w:numId="3" w16cid:durableId="1836844047">
    <w:abstractNumId w:val="1"/>
  </w:num>
  <w:num w:numId="4" w16cid:durableId="2066443191">
    <w:abstractNumId w:val="4"/>
  </w:num>
  <w:num w:numId="5" w16cid:durableId="1526092864">
    <w:abstractNumId w:val="6"/>
  </w:num>
  <w:num w:numId="6" w16cid:durableId="1160269006">
    <w:abstractNumId w:val="9"/>
  </w:num>
  <w:num w:numId="7" w16cid:durableId="812867227">
    <w:abstractNumId w:val="5"/>
  </w:num>
  <w:num w:numId="8" w16cid:durableId="704721800">
    <w:abstractNumId w:val="3"/>
  </w:num>
  <w:num w:numId="9" w16cid:durableId="1950165143">
    <w:abstractNumId w:val="8"/>
  </w:num>
  <w:num w:numId="10" w16cid:durableId="662851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62"/>
    <w:rsid w:val="0001302A"/>
    <w:rsid w:val="00044630"/>
    <w:rsid w:val="000807F3"/>
    <w:rsid w:val="000A4104"/>
    <w:rsid w:val="000B03E4"/>
    <w:rsid w:val="000B41BC"/>
    <w:rsid w:val="000C0B3A"/>
    <w:rsid w:val="000C5452"/>
    <w:rsid w:val="00132637"/>
    <w:rsid w:val="00133508"/>
    <w:rsid w:val="001A495D"/>
    <w:rsid w:val="001C1B2F"/>
    <w:rsid w:val="002153EF"/>
    <w:rsid w:val="00256F6D"/>
    <w:rsid w:val="0027381D"/>
    <w:rsid w:val="00280DEC"/>
    <w:rsid w:val="00282EFD"/>
    <w:rsid w:val="002936AC"/>
    <w:rsid w:val="00297D6B"/>
    <w:rsid w:val="002A5D38"/>
    <w:rsid w:val="002A65CD"/>
    <w:rsid w:val="00304DDC"/>
    <w:rsid w:val="003068B7"/>
    <w:rsid w:val="00311934"/>
    <w:rsid w:val="00337039"/>
    <w:rsid w:val="003419BC"/>
    <w:rsid w:val="0034783F"/>
    <w:rsid w:val="00362F86"/>
    <w:rsid w:val="003635F7"/>
    <w:rsid w:val="0037284B"/>
    <w:rsid w:val="00386557"/>
    <w:rsid w:val="00387DD6"/>
    <w:rsid w:val="003A214F"/>
    <w:rsid w:val="003A2C8E"/>
    <w:rsid w:val="003A6A1A"/>
    <w:rsid w:val="003B1A24"/>
    <w:rsid w:val="003C52F6"/>
    <w:rsid w:val="003C6BA6"/>
    <w:rsid w:val="00406EE4"/>
    <w:rsid w:val="00421783"/>
    <w:rsid w:val="0042510E"/>
    <w:rsid w:val="0044147D"/>
    <w:rsid w:val="00441BEF"/>
    <w:rsid w:val="004439D9"/>
    <w:rsid w:val="0045279F"/>
    <w:rsid w:val="00465FB1"/>
    <w:rsid w:val="004977F7"/>
    <w:rsid w:val="004A7D56"/>
    <w:rsid w:val="004F47B4"/>
    <w:rsid w:val="00510C9A"/>
    <w:rsid w:val="00526401"/>
    <w:rsid w:val="005366AD"/>
    <w:rsid w:val="00551E5C"/>
    <w:rsid w:val="0055557D"/>
    <w:rsid w:val="005846C9"/>
    <w:rsid w:val="005910B4"/>
    <w:rsid w:val="005D4BF8"/>
    <w:rsid w:val="005E3310"/>
    <w:rsid w:val="006159DB"/>
    <w:rsid w:val="006404E3"/>
    <w:rsid w:val="00665201"/>
    <w:rsid w:val="006A504C"/>
    <w:rsid w:val="006A6A5C"/>
    <w:rsid w:val="006C050C"/>
    <w:rsid w:val="006C27B2"/>
    <w:rsid w:val="006C3970"/>
    <w:rsid w:val="006D33DA"/>
    <w:rsid w:val="006D4015"/>
    <w:rsid w:val="0072623E"/>
    <w:rsid w:val="0073128A"/>
    <w:rsid w:val="0076020F"/>
    <w:rsid w:val="00795FA8"/>
    <w:rsid w:val="007A2056"/>
    <w:rsid w:val="007B6D11"/>
    <w:rsid w:val="007C587B"/>
    <w:rsid w:val="007D7047"/>
    <w:rsid w:val="007F78B5"/>
    <w:rsid w:val="00816453"/>
    <w:rsid w:val="00837510"/>
    <w:rsid w:val="008A631B"/>
    <w:rsid w:val="008C52EE"/>
    <w:rsid w:val="008E2B8D"/>
    <w:rsid w:val="00915161"/>
    <w:rsid w:val="00931F54"/>
    <w:rsid w:val="00934B51"/>
    <w:rsid w:val="009457EB"/>
    <w:rsid w:val="009D3E02"/>
    <w:rsid w:val="00A46E27"/>
    <w:rsid w:val="00A475D5"/>
    <w:rsid w:val="00A475F6"/>
    <w:rsid w:val="00AA5623"/>
    <w:rsid w:val="00AC5662"/>
    <w:rsid w:val="00AD72D2"/>
    <w:rsid w:val="00AF1B1D"/>
    <w:rsid w:val="00AF57FA"/>
    <w:rsid w:val="00AF5D4C"/>
    <w:rsid w:val="00B02512"/>
    <w:rsid w:val="00B02992"/>
    <w:rsid w:val="00B21895"/>
    <w:rsid w:val="00B30382"/>
    <w:rsid w:val="00B3194B"/>
    <w:rsid w:val="00B70D04"/>
    <w:rsid w:val="00B92253"/>
    <w:rsid w:val="00B9628A"/>
    <w:rsid w:val="00B965A1"/>
    <w:rsid w:val="00BD5E8F"/>
    <w:rsid w:val="00BE5F6B"/>
    <w:rsid w:val="00BF2464"/>
    <w:rsid w:val="00C0396F"/>
    <w:rsid w:val="00C206A9"/>
    <w:rsid w:val="00C763DD"/>
    <w:rsid w:val="00C77536"/>
    <w:rsid w:val="00CA2537"/>
    <w:rsid w:val="00CA5549"/>
    <w:rsid w:val="00CA63A2"/>
    <w:rsid w:val="00CC74BF"/>
    <w:rsid w:val="00CD0EEC"/>
    <w:rsid w:val="00CE497E"/>
    <w:rsid w:val="00D14A63"/>
    <w:rsid w:val="00D21DC0"/>
    <w:rsid w:val="00D31006"/>
    <w:rsid w:val="00D56FFE"/>
    <w:rsid w:val="00D73BE0"/>
    <w:rsid w:val="00D82C67"/>
    <w:rsid w:val="00D85139"/>
    <w:rsid w:val="00D87066"/>
    <w:rsid w:val="00D9106B"/>
    <w:rsid w:val="00DA0AE4"/>
    <w:rsid w:val="00DB6337"/>
    <w:rsid w:val="00DB6A65"/>
    <w:rsid w:val="00DC17EE"/>
    <w:rsid w:val="00DD32E5"/>
    <w:rsid w:val="00E007AA"/>
    <w:rsid w:val="00E4767A"/>
    <w:rsid w:val="00E705D5"/>
    <w:rsid w:val="00E74761"/>
    <w:rsid w:val="00E823FA"/>
    <w:rsid w:val="00E83DEC"/>
    <w:rsid w:val="00E842DB"/>
    <w:rsid w:val="00EA2003"/>
    <w:rsid w:val="00EC0015"/>
    <w:rsid w:val="00EE66F0"/>
    <w:rsid w:val="00F12A84"/>
    <w:rsid w:val="00FB3677"/>
    <w:rsid w:val="00FC1AEE"/>
    <w:rsid w:val="00FD5081"/>
    <w:rsid w:val="00FE3881"/>
    <w:rsid w:val="00FF229D"/>
    <w:rsid w:val="00FF59A8"/>
    <w:rsid w:val="0D92DC20"/>
    <w:rsid w:val="6C3E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37164"/>
  <w15:chartTrackingRefBased/>
  <w15:docId w15:val="{6CB55549-BF96-43AD-9FFC-72A903BC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2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D4BF8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846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Mary Stenberg</cp:lastModifiedBy>
  <cp:revision>93</cp:revision>
  <dcterms:created xsi:type="dcterms:W3CDTF">2025-06-20T02:28:00Z</dcterms:created>
  <dcterms:modified xsi:type="dcterms:W3CDTF">2025-06-20T16:40:00Z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0a0e948937d1eca3b9eee0c834cfed68bae01a3ed911785168858476b6e51097</vt:lpwstr>
  </property>
</Properties>
</file>