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1: Business Case Review - Shop Ease Online AI Chatbot</w:t>
      </w:r>
    </w:p>
    <w:p>
      <w:r>
        <w:t>Below is the business case analysis outlining key Goals, Challenges, Assumptions, Data Gaps, and Clarification Questions for the Shop Ease Online AI Chatbot implementation.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2016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2016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2016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 Gap</w:t>
            </w:r>
          </w:p>
        </w:tc>
        <w:tc>
          <w:tcPr>
            <w:tcW w:type="dxa" w:w="2160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Clarification Question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9"/>
              </w:rPr>
              <w:t>Reduce customer service operating costs by 30% through automated inquiry resolution.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Surge in customer inquiry volume overwhelming live agents and causing long email response backlogs.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Shop Ease Online's CRM and Order Management Systems have modern, robust REST/GraphQL APIs ready for chatbot integration.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Current volume and breakdown of routine vs. complex inquiries (e.g., % of order tracking vs. technical complaints).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9"/>
              </w:rPr>
              <w:t>What specific APIs or database access protocols are currently exposed by the CRM and OMS?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sz w:val="19"/>
              </w:rPr>
              <w:t>Improve Customer Satisfaction (CSAT) score from 78% to 90%.</w:t>
            </w:r>
          </w:p>
        </w:tc>
        <w:tc>
          <w:tcPr>
            <w:tcW w:type="dxa" w:w="2016"/>
            <w:shd w:fill="F2F5F9"/>
          </w:tcPr>
          <w:p>
            <w:pPr>
              <w:jc w:val="left"/>
            </w:pPr>
            <w:r>
              <w:rPr>
                <w:sz w:val="19"/>
              </w:rPr>
              <w:t>Inconsistent service quality and prolonged wait times currently damaging customer trust.</w:t>
            </w:r>
          </w:p>
        </w:tc>
        <w:tc>
          <w:tcPr>
            <w:tcW w:type="dxa" w:w="2016"/>
            <w:shd w:fill="F2F5F9"/>
          </w:tcPr>
          <w:p>
            <w:pPr>
              <w:jc w:val="left"/>
            </w:pPr>
            <w:r>
              <w:rPr>
                <w:sz w:val="19"/>
              </w:rPr>
              <w:t>A response time of under 10 seconds and 24/7 availability will directly boost customer satisfaction and loyalty.</w:t>
            </w:r>
          </w:p>
        </w:tc>
        <w:tc>
          <w:tcPr>
            <w:tcW w:type="dxa" w:w="2016"/>
            <w:shd w:fill="F2F5F9"/>
          </w:tcPr>
          <w:p>
            <w:pPr>
              <w:jc w:val="left"/>
            </w:pPr>
            <w:r>
              <w:rPr>
                <w:sz w:val="19"/>
              </w:rPr>
              <w:t>Detailed baseline metrics on peak traffic hours, inquiry categories, and root causes of customer dissatisfaction.</w:t>
            </w:r>
          </w:p>
        </w:tc>
        <w:tc>
          <w:tcPr>
            <w:tcW w:type="dxa" w:w="2160"/>
            <w:shd w:fill="F2F5F9"/>
          </w:tcPr>
          <w:p>
            <w:pPr>
              <w:jc w:val="left"/>
            </w:pPr>
            <w:r>
              <w:rPr>
                <w:sz w:val="19"/>
              </w:rPr>
              <w:t>What criteria will determine whether an inquiry is resolved successfully by AI vs. transferred to a human agent?</w:t>
            </w:r>
          </w:p>
        </w:tc>
      </w:tr>
      <w:tr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sz w:val="19"/>
              </w:rPr>
              <w:t>Achieve response times under 10 seconds with 24/7 automated support availability.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High operational costs associated with staffing live agents 24/7 and during non-business hours.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Customers are receptive to interacting with an AI chatbot for routine transactions like order tracking.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sz w:val="19"/>
              </w:rPr>
              <w:t>Historical data on multi-language distribution across international and non-English customer segments.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sz w:val="19"/>
              </w:rPr>
              <w:t>Which primary languages must be supported in Phase 1 vs. subsequent rollout phases?</w:t>
            </w:r>
          </w:p>
        </w:tc>
      </w:tr>
      <w:tr>
        <w:tc>
          <w:tcPr>
            <w:tcW w:type="dxa" w:w="1872"/>
            <w:shd w:fill="F2F5F9"/>
          </w:tcPr>
          <w:p>
            <w:pPr>
              <w:jc w:val="left"/>
            </w:pPr>
            <w:r>
              <w:rPr>
                <w:sz w:val="19"/>
              </w:rPr>
              <w:t>Increase sales conversion rates during off-hours by answering pre-purchase questions instantly.</w:t>
            </w:r>
          </w:p>
        </w:tc>
        <w:tc>
          <w:tcPr>
            <w:tcW w:type="dxa" w:w="2016"/>
            <w:shd w:fill="F2F5F9"/>
          </w:tcPr>
          <w:p>
            <w:pPr>
              <w:jc w:val="left"/>
            </w:pPr>
            <w:r>
              <w:rPr>
                <w:sz w:val="19"/>
              </w:rPr>
              <w:t>Risk of user frustration and drop-off if complex issues are not handed off seamlessly to human agents.</w:t>
            </w:r>
          </w:p>
        </w:tc>
        <w:tc>
          <w:tcPr>
            <w:tcW w:type="dxa" w:w="2016"/>
            <w:shd w:fill="F2F5F9"/>
          </w:tcPr>
          <w:p>
            <w:pPr>
              <w:jc w:val="left"/>
            </w:pPr>
            <w:r>
              <w:rPr>
                <w:sz w:val="19"/>
              </w:rPr>
              <w:t>Live agents can be effectively retrained within 4 weeks to handle complex, escalated customer cases.</w:t>
            </w:r>
          </w:p>
        </w:tc>
        <w:tc>
          <w:tcPr>
            <w:tcW w:type="dxa" w:w="2016"/>
            <w:shd w:fill="F2F5F9"/>
          </w:tcPr>
          <w:p>
            <w:pPr>
              <w:jc w:val="left"/>
            </w:pPr>
            <w:r>
              <w:rPr>
                <w:sz w:val="19"/>
              </w:rPr>
              <w:t>Cost baseline per support ticket (live agent vs. email) to accurately measure the 30% cost reduction target.</w:t>
            </w:r>
          </w:p>
        </w:tc>
        <w:tc>
          <w:tcPr>
            <w:tcW w:type="dxa" w:w="2160"/>
            <w:shd w:fill="F2F5F9"/>
          </w:tcPr>
          <w:p>
            <w:pPr>
              <w:jc w:val="left"/>
            </w:pPr>
            <w:r>
              <w:rPr>
                <w:sz w:val="19"/>
              </w:rPr>
              <w:t>What is the agreed fallback mechanism and SLA for human handoff during off-hours when live agents are unavailable?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