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B5C07" w14:textId="77777777" w:rsidR="00BD0ED3" w:rsidRPr="00BD0ED3" w:rsidRDefault="00BD0ED3" w:rsidP="00BD0ED3">
      <w:pPr>
        <w:rPr>
          <w:b/>
          <w:bCs/>
        </w:rPr>
      </w:pPr>
      <w:r w:rsidRPr="00BD0ED3">
        <w:rPr>
          <w:b/>
          <w:bCs/>
        </w:rPr>
        <w:t>Mind Map: Temporary Staffing Agency Processes &amp; Workflows</w:t>
      </w:r>
    </w:p>
    <w:p w14:paraId="0EE6325C" w14:textId="5E7AC670" w:rsidR="00C27116" w:rsidRPr="00C27116" w:rsidRDefault="00C27116" w:rsidP="00C27116">
      <w:r>
        <w:t>Our</w:t>
      </w:r>
      <w:r w:rsidRPr="00C27116">
        <w:t xml:space="preserve"> current setup has six major operational methods that do not fully connect: manual recruitment, spreadsheet scheduling and timesheets, separate payroll software, manual invoicing, and phone/text/email communications.</w:t>
      </w:r>
    </w:p>
    <w:p w14:paraId="3026BC07" w14:textId="5786DD7B" w:rsidR="00C27116" w:rsidRPr="00C27116" w:rsidRDefault="00C27116" w:rsidP="00C27116">
      <w:r w:rsidRPr="00C27116">
        <w:t xml:space="preserve">For </w:t>
      </w:r>
      <w:r>
        <w:t xml:space="preserve">us </w:t>
      </w:r>
      <w:r w:rsidRPr="00C27116">
        <w:t xml:space="preserve">the biggest </w:t>
      </w:r>
      <w:r>
        <w:t xml:space="preserve">requirements </w:t>
      </w:r>
      <w:proofErr w:type="gramStart"/>
      <w:r w:rsidRPr="00C27116">
        <w:t>is</w:t>
      </w:r>
      <w:proofErr w:type="gramEnd"/>
      <w:r w:rsidRPr="00C27116">
        <w:t xml:space="preserve"> to create one connected workflow from client job order to worker placement, approved hours, payroll and client invoice.</w:t>
      </w:r>
    </w:p>
    <w:p w14:paraId="590832C1" w14:textId="4C4D6CB0" w:rsidR="00C27116" w:rsidRPr="00C27116" w:rsidRDefault="00C27116" w:rsidP="00C27116">
      <w:r w:rsidRPr="00C27116">
        <w:t>T</w:t>
      </w:r>
    </w:p>
    <w:p w14:paraId="2A900AA1" w14:textId="77777777" w:rsidR="00C27116" w:rsidRPr="00C27116" w:rsidRDefault="00C27116" w:rsidP="00C27116">
      <w:pPr>
        <w:rPr>
          <w:b/>
          <w:bCs/>
        </w:rPr>
      </w:pPr>
      <w:r w:rsidRPr="00C27116">
        <w:rPr>
          <w:b/>
          <w:bCs/>
        </w:rPr>
        <w:t>1. Current-state process mind map</w:t>
      </w:r>
    </w:p>
    <w:p w14:paraId="72F48745" w14:textId="77777777" w:rsidR="00C27116" w:rsidRPr="00C27116" w:rsidRDefault="00C27116" w:rsidP="00C27116">
      <w:r w:rsidRPr="00C27116">
        <w:t>The key weakness in the current state is not simply that some tasks are manual. It is that the same information must be transferred between people, spreadsheets, payroll software and invoicing tools, creating duplicate entry and inconsistent records.</w:t>
      </w:r>
    </w:p>
    <w:p w14:paraId="29F65888" w14:textId="77777777" w:rsidR="00C27116" w:rsidRPr="00C27116" w:rsidRDefault="00C27116" w:rsidP="00C27116">
      <w:pPr>
        <w:rPr>
          <w:b/>
          <w:bCs/>
        </w:rPr>
      </w:pPr>
      <w:r w:rsidRPr="00C27116">
        <w:rPr>
          <w:b/>
          <w:bCs/>
        </w:rPr>
        <w:t>2. Current-state bottlenecks and handoffs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3735"/>
        <w:gridCol w:w="3587"/>
      </w:tblGrid>
      <w:tr w:rsidR="00C27116" w:rsidRPr="00C27116" w14:paraId="0CC33E44" w14:textId="77777777">
        <w:trPr>
          <w:tblCellSpacing w:w="15" w:type="dxa"/>
        </w:trPr>
        <w:tc>
          <w:tcPr>
            <w:tcW w:w="0" w:type="auto"/>
            <w:vAlign w:val="center"/>
            <w:hideMark/>
          </w:tcPr>
          <w:p w14:paraId="6AAF13A0" w14:textId="77777777" w:rsidR="00C27116" w:rsidRPr="00C27116" w:rsidRDefault="00C27116" w:rsidP="00C27116">
            <w:pPr>
              <w:rPr>
                <w:b/>
                <w:bCs/>
              </w:rPr>
            </w:pPr>
            <w:r w:rsidRPr="00C27116">
              <w:rPr>
                <w:b/>
                <w:bCs/>
              </w:rPr>
              <w:t>Process handoff</w:t>
            </w:r>
          </w:p>
        </w:tc>
        <w:tc>
          <w:tcPr>
            <w:tcW w:w="0" w:type="auto"/>
            <w:vAlign w:val="center"/>
            <w:hideMark/>
          </w:tcPr>
          <w:p w14:paraId="5990C022" w14:textId="77777777" w:rsidR="00C27116" w:rsidRPr="00C27116" w:rsidRDefault="00C27116" w:rsidP="00C27116">
            <w:pPr>
              <w:rPr>
                <w:b/>
                <w:bCs/>
              </w:rPr>
            </w:pPr>
            <w:r w:rsidRPr="00C27116">
              <w:rPr>
                <w:b/>
                <w:bCs/>
              </w:rPr>
              <w:t>Current problem</w:t>
            </w:r>
          </w:p>
        </w:tc>
        <w:tc>
          <w:tcPr>
            <w:tcW w:w="0" w:type="auto"/>
            <w:vAlign w:val="center"/>
            <w:hideMark/>
          </w:tcPr>
          <w:p w14:paraId="2127BE7B" w14:textId="77777777" w:rsidR="00C27116" w:rsidRPr="00C27116" w:rsidRDefault="00C27116" w:rsidP="00C27116">
            <w:pPr>
              <w:rPr>
                <w:b/>
                <w:bCs/>
              </w:rPr>
            </w:pPr>
            <w:r w:rsidRPr="00C27116">
              <w:rPr>
                <w:b/>
                <w:bCs/>
              </w:rPr>
              <w:t>Recommended control</w:t>
            </w:r>
          </w:p>
        </w:tc>
      </w:tr>
      <w:tr w:rsidR="00C27116" w:rsidRPr="00C27116" w14:paraId="25C8C507" w14:textId="77777777">
        <w:trPr>
          <w:tblCellSpacing w:w="15" w:type="dxa"/>
        </w:trPr>
        <w:tc>
          <w:tcPr>
            <w:tcW w:w="0" w:type="auto"/>
            <w:vAlign w:val="center"/>
            <w:hideMark/>
          </w:tcPr>
          <w:p w14:paraId="3938786A" w14:textId="77777777" w:rsidR="00C27116" w:rsidRPr="00C27116" w:rsidRDefault="00C27116" w:rsidP="00C27116">
            <w:r w:rsidRPr="00C27116">
              <w:t>Client → Recruitment</w:t>
            </w:r>
          </w:p>
        </w:tc>
        <w:tc>
          <w:tcPr>
            <w:tcW w:w="0" w:type="auto"/>
            <w:vAlign w:val="center"/>
            <w:hideMark/>
          </w:tcPr>
          <w:p w14:paraId="46705FD0" w14:textId="77777777" w:rsidR="00C27116" w:rsidRPr="00C27116" w:rsidRDefault="00C27116" w:rsidP="00C27116">
            <w:r w:rsidRPr="00C27116">
              <w:t>Job details arrive by phone, text or email</w:t>
            </w:r>
          </w:p>
        </w:tc>
        <w:tc>
          <w:tcPr>
            <w:tcW w:w="0" w:type="auto"/>
            <w:vAlign w:val="center"/>
            <w:hideMark/>
          </w:tcPr>
          <w:p w14:paraId="60187837" w14:textId="77777777" w:rsidR="00C27116" w:rsidRPr="00C27116" w:rsidRDefault="00C27116" w:rsidP="00C27116">
            <w:r w:rsidRPr="00C27116">
              <w:t>Standardized digital job order</w:t>
            </w:r>
          </w:p>
        </w:tc>
      </w:tr>
      <w:tr w:rsidR="00C27116" w:rsidRPr="00C27116" w14:paraId="1EF76C92" w14:textId="77777777">
        <w:trPr>
          <w:tblCellSpacing w:w="15" w:type="dxa"/>
        </w:trPr>
        <w:tc>
          <w:tcPr>
            <w:tcW w:w="0" w:type="auto"/>
            <w:vAlign w:val="center"/>
            <w:hideMark/>
          </w:tcPr>
          <w:p w14:paraId="223B585D" w14:textId="77777777" w:rsidR="00C27116" w:rsidRPr="00C27116" w:rsidRDefault="00C27116" w:rsidP="00C27116">
            <w:r w:rsidRPr="00C27116">
              <w:t>Recruitment → Scheduling</w:t>
            </w:r>
          </w:p>
        </w:tc>
        <w:tc>
          <w:tcPr>
            <w:tcW w:w="0" w:type="auto"/>
            <w:vAlign w:val="center"/>
            <w:hideMark/>
          </w:tcPr>
          <w:p w14:paraId="59B9B1D0" w14:textId="77777777" w:rsidR="00C27116" w:rsidRPr="00C27116" w:rsidRDefault="00C27116" w:rsidP="00C27116">
            <w:r w:rsidRPr="00C27116">
              <w:t>Candidate availability and job requirements may be stored separately</w:t>
            </w:r>
          </w:p>
        </w:tc>
        <w:tc>
          <w:tcPr>
            <w:tcW w:w="0" w:type="auto"/>
            <w:vAlign w:val="center"/>
            <w:hideMark/>
          </w:tcPr>
          <w:p w14:paraId="43E76416" w14:textId="77777777" w:rsidR="00C27116" w:rsidRPr="00C27116" w:rsidRDefault="00C27116" w:rsidP="00C27116">
            <w:r w:rsidRPr="00C27116">
              <w:t>Shared worker database and availability calendar</w:t>
            </w:r>
          </w:p>
        </w:tc>
      </w:tr>
      <w:tr w:rsidR="00C27116" w:rsidRPr="00C27116" w14:paraId="024E9049" w14:textId="77777777">
        <w:trPr>
          <w:tblCellSpacing w:w="15" w:type="dxa"/>
        </w:trPr>
        <w:tc>
          <w:tcPr>
            <w:tcW w:w="0" w:type="auto"/>
            <w:vAlign w:val="center"/>
            <w:hideMark/>
          </w:tcPr>
          <w:p w14:paraId="150CE8F2" w14:textId="77777777" w:rsidR="00C27116" w:rsidRPr="00C27116" w:rsidRDefault="00C27116" w:rsidP="00C27116">
            <w:r w:rsidRPr="00C27116">
              <w:t>Scheduling → Onboarding</w:t>
            </w:r>
          </w:p>
        </w:tc>
        <w:tc>
          <w:tcPr>
            <w:tcW w:w="0" w:type="auto"/>
            <w:vAlign w:val="center"/>
            <w:hideMark/>
          </w:tcPr>
          <w:p w14:paraId="2B513F77" w14:textId="77777777" w:rsidR="00C27116" w:rsidRPr="00C27116" w:rsidRDefault="00C27116" w:rsidP="00C27116">
            <w:r w:rsidRPr="00C27116">
              <w:t>Worker documents and assignment details can be incomplete</w:t>
            </w:r>
          </w:p>
        </w:tc>
        <w:tc>
          <w:tcPr>
            <w:tcW w:w="0" w:type="auto"/>
            <w:vAlign w:val="center"/>
            <w:hideMark/>
          </w:tcPr>
          <w:p w14:paraId="66FC90DE" w14:textId="77777777" w:rsidR="00C27116" w:rsidRPr="00C27116" w:rsidRDefault="00C27116" w:rsidP="00C27116">
            <w:r w:rsidRPr="00C27116">
              <w:t>Mandatory onboarding checklist before dispatch</w:t>
            </w:r>
          </w:p>
        </w:tc>
      </w:tr>
      <w:tr w:rsidR="00C27116" w:rsidRPr="00C27116" w14:paraId="07BEB177" w14:textId="77777777">
        <w:trPr>
          <w:tblCellSpacing w:w="15" w:type="dxa"/>
        </w:trPr>
        <w:tc>
          <w:tcPr>
            <w:tcW w:w="0" w:type="auto"/>
            <w:vAlign w:val="center"/>
            <w:hideMark/>
          </w:tcPr>
          <w:p w14:paraId="1B01E8C2" w14:textId="77777777" w:rsidR="00C27116" w:rsidRPr="00C27116" w:rsidRDefault="00C27116" w:rsidP="00C27116">
            <w:r w:rsidRPr="00C27116">
              <w:t>Timesheets → Payroll</w:t>
            </w:r>
          </w:p>
        </w:tc>
        <w:tc>
          <w:tcPr>
            <w:tcW w:w="0" w:type="auto"/>
            <w:vAlign w:val="center"/>
            <w:hideMark/>
          </w:tcPr>
          <w:p w14:paraId="334B22B6" w14:textId="77777777" w:rsidR="00C27116" w:rsidRPr="00C27116" w:rsidRDefault="00C27116" w:rsidP="00C27116">
            <w:r w:rsidRPr="00C27116">
              <w:t>Hours are manually collected and re-entered</w:t>
            </w:r>
          </w:p>
        </w:tc>
        <w:tc>
          <w:tcPr>
            <w:tcW w:w="0" w:type="auto"/>
            <w:vAlign w:val="center"/>
            <w:hideMark/>
          </w:tcPr>
          <w:p w14:paraId="647F6E7E" w14:textId="77777777" w:rsidR="00C27116" w:rsidRPr="00C27116" w:rsidRDefault="00C27116" w:rsidP="00C27116">
            <w:r w:rsidRPr="00C27116">
              <w:t>Approved electronic timesheets and payroll integration</w:t>
            </w:r>
          </w:p>
        </w:tc>
      </w:tr>
      <w:tr w:rsidR="00C27116" w:rsidRPr="00C27116" w14:paraId="5957CC49" w14:textId="77777777">
        <w:trPr>
          <w:tblCellSpacing w:w="15" w:type="dxa"/>
        </w:trPr>
        <w:tc>
          <w:tcPr>
            <w:tcW w:w="0" w:type="auto"/>
            <w:vAlign w:val="center"/>
            <w:hideMark/>
          </w:tcPr>
          <w:p w14:paraId="39AAE5F7" w14:textId="77777777" w:rsidR="00C27116" w:rsidRPr="00C27116" w:rsidRDefault="00C27116" w:rsidP="00C27116">
            <w:r w:rsidRPr="00C27116">
              <w:t>Payroll → Invoicing</w:t>
            </w:r>
          </w:p>
        </w:tc>
        <w:tc>
          <w:tcPr>
            <w:tcW w:w="0" w:type="auto"/>
            <w:vAlign w:val="center"/>
            <w:hideMark/>
          </w:tcPr>
          <w:p w14:paraId="6C45165C" w14:textId="77777777" w:rsidR="00C27116" w:rsidRPr="00C27116" w:rsidRDefault="00C27116" w:rsidP="00C27116">
            <w:r w:rsidRPr="00C27116">
              <w:t>Payable hours and billable hours may not match</w:t>
            </w:r>
          </w:p>
        </w:tc>
        <w:tc>
          <w:tcPr>
            <w:tcW w:w="0" w:type="auto"/>
            <w:vAlign w:val="center"/>
            <w:hideMark/>
          </w:tcPr>
          <w:p w14:paraId="3177BB43" w14:textId="77777777" w:rsidR="00C27116" w:rsidRPr="00C27116" w:rsidRDefault="00C27116" w:rsidP="00C27116">
            <w:r w:rsidRPr="00C27116">
              <w:t xml:space="preserve">Shared </w:t>
            </w:r>
            <w:proofErr w:type="gramStart"/>
            <w:r w:rsidRPr="00C27116">
              <w:t>approved-hours</w:t>
            </w:r>
            <w:proofErr w:type="gramEnd"/>
            <w:r w:rsidRPr="00C27116">
              <w:t xml:space="preserve"> record with separate pay and bill rates</w:t>
            </w:r>
          </w:p>
        </w:tc>
      </w:tr>
      <w:tr w:rsidR="00C27116" w:rsidRPr="00C27116" w14:paraId="51F1D34E" w14:textId="77777777">
        <w:trPr>
          <w:tblCellSpacing w:w="15" w:type="dxa"/>
        </w:trPr>
        <w:tc>
          <w:tcPr>
            <w:tcW w:w="0" w:type="auto"/>
            <w:vAlign w:val="center"/>
            <w:hideMark/>
          </w:tcPr>
          <w:p w14:paraId="1844E949" w14:textId="77777777" w:rsidR="00C27116" w:rsidRPr="00C27116" w:rsidRDefault="00C27116" w:rsidP="00C27116">
            <w:r w:rsidRPr="00C27116">
              <w:t>Invoicing → Client payment</w:t>
            </w:r>
          </w:p>
        </w:tc>
        <w:tc>
          <w:tcPr>
            <w:tcW w:w="0" w:type="auto"/>
            <w:vAlign w:val="center"/>
            <w:hideMark/>
          </w:tcPr>
          <w:p w14:paraId="26B6440D" w14:textId="77777777" w:rsidR="00C27116" w:rsidRPr="00C27116" w:rsidRDefault="00C27116" w:rsidP="00C27116">
            <w:r w:rsidRPr="00C27116">
              <w:t>Invoices are prepared and tracked manually</w:t>
            </w:r>
          </w:p>
        </w:tc>
        <w:tc>
          <w:tcPr>
            <w:tcW w:w="0" w:type="auto"/>
            <w:vAlign w:val="center"/>
            <w:hideMark/>
          </w:tcPr>
          <w:p w14:paraId="395D78D8" w14:textId="77777777" w:rsidR="00C27116" w:rsidRPr="00C27116" w:rsidRDefault="00C27116" w:rsidP="00C27116">
            <w:r w:rsidRPr="00C27116">
              <w:t>Automated invoice generation and accounts-receivable tracking</w:t>
            </w:r>
          </w:p>
        </w:tc>
      </w:tr>
      <w:tr w:rsidR="00C27116" w:rsidRPr="00C27116" w14:paraId="7410CEF3" w14:textId="77777777">
        <w:trPr>
          <w:tblCellSpacing w:w="15" w:type="dxa"/>
        </w:trPr>
        <w:tc>
          <w:tcPr>
            <w:tcW w:w="0" w:type="auto"/>
            <w:vAlign w:val="center"/>
            <w:hideMark/>
          </w:tcPr>
          <w:p w14:paraId="45443333" w14:textId="77777777" w:rsidR="00C27116" w:rsidRPr="00C27116" w:rsidRDefault="00C27116" w:rsidP="00C27116">
            <w:r w:rsidRPr="00C27116">
              <w:t>All departments → Compliance</w:t>
            </w:r>
          </w:p>
        </w:tc>
        <w:tc>
          <w:tcPr>
            <w:tcW w:w="0" w:type="auto"/>
            <w:vAlign w:val="center"/>
            <w:hideMark/>
          </w:tcPr>
          <w:p w14:paraId="646CF987" w14:textId="77777777" w:rsidR="00C27116" w:rsidRPr="00C27116" w:rsidRDefault="00C27116" w:rsidP="00C27116">
            <w:r w:rsidRPr="00C27116">
              <w:t>Records may be scattered across files and email</w:t>
            </w:r>
          </w:p>
        </w:tc>
        <w:tc>
          <w:tcPr>
            <w:tcW w:w="0" w:type="auto"/>
            <w:vAlign w:val="center"/>
            <w:hideMark/>
          </w:tcPr>
          <w:p w14:paraId="43AD8D41" w14:textId="77777777" w:rsidR="00C27116" w:rsidRPr="00C27116" w:rsidRDefault="00C27116" w:rsidP="00C27116">
            <w:r w:rsidRPr="00C27116">
              <w:t>Centralized, permission-controlled audit trail</w:t>
            </w:r>
          </w:p>
        </w:tc>
      </w:tr>
    </w:tbl>
    <w:p w14:paraId="43E04666" w14:textId="77777777" w:rsidR="00C27116" w:rsidRPr="00C27116" w:rsidRDefault="00C27116" w:rsidP="00C27116">
      <w:pPr>
        <w:rPr>
          <w:b/>
          <w:bCs/>
        </w:rPr>
      </w:pPr>
      <w:r w:rsidRPr="00C27116">
        <w:rPr>
          <w:b/>
          <w:bCs/>
        </w:rPr>
        <w:t>3. Future-state workflow</w:t>
      </w:r>
    </w:p>
    <w:p w14:paraId="0DF9964B" w14:textId="77777777" w:rsidR="00C27116" w:rsidRPr="00C27116" w:rsidRDefault="00C27116" w:rsidP="00C27116">
      <w:r w:rsidRPr="00C27116">
        <w:t>Target operating model — one connected staffing platform</w:t>
      </w:r>
    </w:p>
    <w:p w14:paraId="3B07698D" w14:textId="77777777" w:rsidR="00C27116" w:rsidRPr="00C27116" w:rsidRDefault="00C27116" w:rsidP="00C27116">
      <w:pPr>
        <w:rPr>
          <w:b/>
          <w:bCs/>
        </w:rPr>
      </w:pPr>
      <w:r w:rsidRPr="00C27116">
        <w:rPr>
          <w:b/>
          <w:bCs/>
        </w:rPr>
        <w:t>01</w:t>
      </w:r>
    </w:p>
    <w:p w14:paraId="266929CE" w14:textId="77777777" w:rsidR="00C27116" w:rsidRPr="00C27116" w:rsidRDefault="00C27116" w:rsidP="00C27116">
      <w:r w:rsidRPr="00C27116">
        <w:lastRenderedPageBreak/>
        <w:t>Client and job-order management</w:t>
      </w:r>
    </w:p>
    <w:p w14:paraId="2B7586AC" w14:textId="77777777" w:rsidR="00C27116" w:rsidRPr="00C27116" w:rsidRDefault="00C27116" w:rsidP="00C27116">
      <w:r w:rsidRPr="00C27116">
        <w:t>Record client, site, role, shift, required skills, bill rate, pay rate and approval rules.</w:t>
      </w:r>
    </w:p>
    <w:p w14:paraId="56BC4F39" w14:textId="77777777" w:rsidR="00C27116" w:rsidRPr="00C27116" w:rsidRDefault="00C27116" w:rsidP="00C27116">
      <w:pPr>
        <w:rPr>
          <w:b/>
          <w:bCs/>
        </w:rPr>
      </w:pPr>
      <w:r w:rsidRPr="00C27116">
        <w:rPr>
          <w:b/>
          <w:bCs/>
        </w:rPr>
        <w:t>02</w:t>
      </w:r>
    </w:p>
    <w:p w14:paraId="11381647" w14:textId="77777777" w:rsidR="00C27116" w:rsidRPr="00C27116" w:rsidRDefault="00C27116" w:rsidP="00C27116">
      <w:r w:rsidRPr="00C27116">
        <w:t>Recruitment and worker database</w:t>
      </w:r>
    </w:p>
    <w:p w14:paraId="2FBB49BB" w14:textId="77777777" w:rsidR="00C27116" w:rsidRPr="00C27116" w:rsidRDefault="00C27116" w:rsidP="00C27116">
      <w:r w:rsidRPr="00C27116">
        <w:t>Track applicants, screening, qualifications, availability and assignment history.</w:t>
      </w:r>
    </w:p>
    <w:p w14:paraId="3F085DA8" w14:textId="77777777" w:rsidR="00C27116" w:rsidRPr="00C27116" w:rsidRDefault="00C27116" w:rsidP="00C27116">
      <w:pPr>
        <w:rPr>
          <w:b/>
          <w:bCs/>
        </w:rPr>
      </w:pPr>
      <w:r w:rsidRPr="00C27116">
        <w:rPr>
          <w:b/>
          <w:bCs/>
        </w:rPr>
        <w:t>03</w:t>
      </w:r>
    </w:p>
    <w:p w14:paraId="3EFDBDE3" w14:textId="77777777" w:rsidR="00C27116" w:rsidRPr="00C27116" w:rsidRDefault="00C27116" w:rsidP="00C27116">
      <w:r w:rsidRPr="00C27116">
        <w:t>Digital onboarding and compliance</w:t>
      </w:r>
    </w:p>
    <w:p w14:paraId="276A8EB9" w14:textId="77777777" w:rsidR="00C27116" w:rsidRPr="00C27116" w:rsidRDefault="00C27116" w:rsidP="00C27116">
      <w:r w:rsidRPr="00C27116">
        <w:t>Collect required forms and acknowledgements, track expiry dates and verify readiness before placement.</w:t>
      </w:r>
    </w:p>
    <w:p w14:paraId="3DF22034" w14:textId="77777777" w:rsidR="00C27116" w:rsidRPr="00C27116" w:rsidRDefault="00C27116" w:rsidP="00C27116">
      <w:pPr>
        <w:rPr>
          <w:b/>
          <w:bCs/>
        </w:rPr>
      </w:pPr>
      <w:r w:rsidRPr="00C27116">
        <w:rPr>
          <w:b/>
          <w:bCs/>
        </w:rPr>
        <w:t>04</w:t>
      </w:r>
    </w:p>
    <w:p w14:paraId="0CCA524C" w14:textId="77777777" w:rsidR="00C27116" w:rsidRPr="00C27116" w:rsidRDefault="00C27116" w:rsidP="00C27116">
      <w:r w:rsidRPr="00C27116">
        <w:t>Scheduling and shift dispatch</w:t>
      </w:r>
    </w:p>
    <w:p w14:paraId="48C3D432" w14:textId="77777777" w:rsidR="00C27116" w:rsidRPr="00C27116" w:rsidRDefault="00C27116" w:rsidP="00C27116">
      <w:r w:rsidRPr="00C27116">
        <w:t>Match qualified workers to open shifts, confirm assignments and manage replacements.</w:t>
      </w:r>
    </w:p>
    <w:p w14:paraId="1BB070E9" w14:textId="77777777" w:rsidR="00C27116" w:rsidRPr="00C27116" w:rsidRDefault="00C27116" w:rsidP="00C27116">
      <w:pPr>
        <w:rPr>
          <w:b/>
          <w:bCs/>
        </w:rPr>
      </w:pPr>
      <w:r w:rsidRPr="00C27116">
        <w:rPr>
          <w:b/>
          <w:bCs/>
        </w:rPr>
        <w:t>05</w:t>
      </w:r>
    </w:p>
    <w:p w14:paraId="5AE85FF4" w14:textId="77777777" w:rsidR="00C27116" w:rsidRPr="00C27116" w:rsidRDefault="00C27116" w:rsidP="00C27116">
      <w:r w:rsidRPr="00C27116">
        <w:t>Mobile time capture and approval</w:t>
      </w:r>
    </w:p>
    <w:p w14:paraId="1FB5EE28" w14:textId="77777777" w:rsidR="00C27116" w:rsidRPr="00C27116" w:rsidRDefault="00C27116" w:rsidP="00C27116">
      <w:r w:rsidRPr="00C27116">
        <w:t>Record attendance, breaks and hours; flag exceptions; obtain client approval.</w:t>
      </w:r>
    </w:p>
    <w:p w14:paraId="217E3832" w14:textId="77777777" w:rsidR="00C27116" w:rsidRPr="00C27116" w:rsidRDefault="00C27116" w:rsidP="00C27116">
      <w:pPr>
        <w:rPr>
          <w:b/>
          <w:bCs/>
        </w:rPr>
      </w:pPr>
      <w:r w:rsidRPr="00C27116">
        <w:rPr>
          <w:b/>
          <w:bCs/>
        </w:rPr>
        <w:t>06</w:t>
      </w:r>
    </w:p>
    <w:p w14:paraId="023E8A78" w14:textId="77777777" w:rsidR="00C27116" w:rsidRPr="00C27116" w:rsidRDefault="00C27116" w:rsidP="00C27116">
      <w:r w:rsidRPr="00C27116">
        <w:t>Payroll and statutory deductions</w:t>
      </w:r>
    </w:p>
    <w:p w14:paraId="3452C8D4" w14:textId="77777777" w:rsidR="00C27116" w:rsidRPr="00C27116" w:rsidRDefault="00C27116" w:rsidP="00C27116">
      <w:r w:rsidRPr="00C27116">
        <w:t>Transfer approved hours into Canadian payroll, calculate earnings and deductions, and support required remittances and year-end reporting.</w:t>
      </w:r>
    </w:p>
    <w:p w14:paraId="66EF3F70" w14:textId="77777777" w:rsidR="00C27116" w:rsidRPr="00C27116" w:rsidRDefault="00C27116" w:rsidP="00C27116">
      <w:pPr>
        <w:rPr>
          <w:b/>
          <w:bCs/>
        </w:rPr>
      </w:pPr>
      <w:r w:rsidRPr="00C27116">
        <w:rPr>
          <w:b/>
          <w:bCs/>
        </w:rPr>
        <w:t>07</w:t>
      </w:r>
    </w:p>
    <w:p w14:paraId="0361950A" w14:textId="77777777" w:rsidR="00C27116" w:rsidRPr="00C27116" w:rsidRDefault="00C27116" w:rsidP="00C27116">
      <w:r w:rsidRPr="00C27116">
        <w:t>Automated invoicing and collections</w:t>
      </w:r>
    </w:p>
    <w:p w14:paraId="519F62F2" w14:textId="77777777" w:rsidR="00C27116" w:rsidRPr="00C27116" w:rsidRDefault="00C27116" w:rsidP="00C27116">
      <w:r w:rsidRPr="00C27116">
        <w:t>Generate invoices from approved billable hours, apply agreed rates and markups, track receivables and follow up on overdue payments.</w:t>
      </w:r>
    </w:p>
    <w:p w14:paraId="6AA3AE3C" w14:textId="77777777" w:rsidR="00C27116" w:rsidRPr="00C27116" w:rsidRDefault="00C27116" w:rsidP="00C27116">
      <w:pPr>
        <w:rPr>
          <w:b/>
          <w:bCs/>
        </w:rPr>
      </w:pPr>
      <w:r w:rsidRPr="00C27116">
        <w:rPr>
          <w:b/>
          <w:bCs/>
        </w:rPr>
        <w:t>08</w:t>
      </w:r>
    </w:p>
    <w:p w14:paraId="24602936" w14:textId="77777777" w:rsidR="00C27116" w:rsidRPr="00C27116" w:rsidRDefault="00C27116" w:rsidP="00C27116">
      <w:r w:rsidRPr="00C27116">
        <w:t>Management dashboards and audit trail</w:t>
      </w:r>
    </w:p>
    <w:p w14:paraId="1819C84C" w14:textId="77777777" w:rsidR="00C27116" w:rsidRPr="00C27116" w:rsidRDefault="00C27116" w:rsidP="00C27116">
      <w:r w:rsidRPr="00C27116">
        <w:t>Review fill rates, payroll exceptions, gross margin, client profitability, outstanding invoices and compliance status.</w:t>
      </w:r>
    </w:p>
    <w:p w14:paraId="3025D09F" w14:textId="77777777" w:rsidR="00C27116" w:rsidRPr="00C27116" w:rsidRDefault="00C27116" w:rsidP="00C27116">
      <w:pPr>
        <w:rPr>
          <w:b/>
          <w:bCs/>
        </w:rPr>
      </w:pPr>
      <w:r w:rsidRPr="00C27116">
        <w:rPr>
          <w:b/>
          <w:bCs/>
        </w:rPr>
        <w:lastRenderedPageBreak/>
        <w:t>Important design decision: payroll and invoicing must stay connected</w:t>
      </w:r>
    </w:p>
    <w:p w14:paraId="35C12267" w14:textId="77777777" w:rsidR="00C27116" w:rsidRPr="00C27116" w:rsidRDefault="00C27116" w:rsidP="00C27116">
      <w:r w:rsidRPr="00C27116">
        <w:t xml:space="preserve">The platform should use the same approved time record to drive both </w:t>
      </w:r>
      <w:proofErr w:type="gramStart"/>
      <w:r w:rsidRPr="00C27116">
        <w:t>processes, but</w:t>
      </w:r>
      <w:proofErr w:type="gramEnd"/>
      <w:r w:rsidRPr="00C27116">
        <w:t xml:space="preserve"> calculate them independently.</w:t>
      </w:r>
    </w:p>
    <w:p w14:paraId="4D519D90" w14:textId="77777777" w:rsidR="00C27116" w:rsidRPr="00C27116" w:rsidRDefault="00C27116" w:rsidP="00C27116">
      <w:pPr>
        <w:numPr>
          <w:ilvl w:val="0"/>
          <w:numId w:val="1"/>
        </w:numPr>
      </w:pPr>
      <w:r w:rsidRPr="00C27116">
        <w:t>Payroll: approved hours × worker pay rate, with overtime, applicable premiums and deductions.</w:t>
      </w:r>
    </w:p>
    <w:p w14:paraId="4F16767A" w14:textId="77777777" w:rsidR="00C27116" w:rsidRPr="00C27116" w:rsidRDefault="00C27116" w:rsidP="00C27116">
      <w:pPr>
        <w:numPr>
          <w:ilvl w:val="0"/>
          <w:numId w:val="1"/>
        </w:numPr>
      </w:pPr>
      <w:r w:rsidRPr="00C27116">
        <w:t>Invoicing: approved billable hours × client billing rate, plus applicable charges and taxes.</w:t>
      </w:r>
    </w:p>
    <w:p w14:paraId="2BCC0601" w14:textId="77777777" w:rsidR="00C27116" w:rsidRPr="00C27116" w:rsidRDefault="00C27116" w:rsidP="00C27116">
      <w:r w:rsidRPr="00C27116">
        <w:t>This distinction matters because a worker's pay rate and the client's bill rate are different, and the rules for payable time and billable time may not always be identical.</w:t>
      </w:r>
    </w:p>
    <w:p w14:paraId="4D0F2C7A" w14:textId="77777777" w:rsidR="00C27116" w:rsidRPr="00C27116" w:rsidRDefault="00C27116" w:rsidP="00C27116">
      <w:pPr>
        <w:rPr>
          <w:b/>
          <w:bCs/>
        </w:rPr>
      </w:pPr>
      <w:r w:rsidRPr="00C27116">
        <w:rPr>
          <w:b/>
          <w:bCs/>
        </w:rPr>
        <w:t>4. Ontario compliance and operational controls</w:t>
      </w:r>
    </w:p>
    <w:p w14:paraId="5A2A3589" w14:textId="77777777" w:rsidR="00C27116" w:rsidRPr="00C27116" w:rsidRDefault="00C27116" w:rsidP="00C27116">
      <w:r w:rsidRPr="00C27116">
        <w:t>Build these controls into the workflow rather than treating compliance as a separate administrative task.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8"/>
        <w:gridCol w:w="6842"/>
      </w:tblGrid>
      <w:tr w:rsidR="00C27116" w:rsidRPr="00C27116" w14:paraId="4D5C99AA" w14:textId="77777777">
        <w:trPr>
          <w:tblCellSpacing w:w="15" w:type="dxa"/>
        </w:trPr>
        <w:tc>
          <w:tcPr>
            <w:tcW w:w="0" w:type="auto"/>
            <w:vAlign w:val="center"/>
            <w:hideMark/>
          </w:tcPr>
          <w:p w14:paraId="2054B438" w14:textId="77777777" w:rsidR="00C27116" w:rsidRPr="00C27116" w:rsidRDefault="00C27116" w:rsidP="00C27116">
            <w:pPr>
              <w:rPr>
                <w:b/>
                <w:bCs/>
              </w:rPr>
            </w:pPr>
            <w:r w:rsidRPr="00C27116">
              <w:rPr>
                <w:b/>
                <w:bCs/>
              </w:rPr>
              <w:t>Area</w:t>
            </w:r>
          </w:p>
        </w:tc>
        <w:tc>
          <w:tcPr>
            <w:tcW w:w="0" w:type="auto"/>
            <w:vAlign w:val="center"/>
            <w:hideMark/>
          </w:tcPr>
          <w:p w14:paraId="6C928DF3" w14:textId="77777777" w:rsidR="00C27116" w:rsidRPr="00C27116" w:rsidRDefault="00C27116" w:rsidP="00C27116">
            <w:pPr>
              <w:rPr>
                <w:b/>
                <w:bCs/>
              </w:rPr>
            </w:pPr>
            <w:r w:rsidRPr="00C27116">
              <w:rPr>
                <w:b/>
                <w:bCs/>
              </w:rPr>
              <w:t>Required software capability</w:t>
            </w:r>
          </w:p>
        </w:tc>
      </w:tr>
      <w:tr w:rsidR="00C27116" w:rsidRPr="00C27116" w14:paraId="0B087A98" w14:textId="77777777">
        <w:trPr>
          <w:tblCellSpacing w:w="15" w:type="dxa"/>
        </w:trPr>
        <w:tc>
          <w:tcPr>
            <w:tcW w:w="0" w:type="auto"/>
            <w:vAlign w:val="center"/>
            <w:hideMark/>
          </w:tcPr>
          <w:p w14:paraId="747FE84B" w14:textId="77777777" w:rsidR="00C27116" w:rsidRPr="00C27116" w:rsidRDefault="00C27116" w:rsidP="00C27116">
            <w:r w:rsidRPr="00C27116">
              <w:t>Payroll and CRA</w:t>
            </w:r>
          </w:p>
        </w:tc>
        <w:tc>
          <w:tcPr>
            <w:tcW w:w="0" w:type="auto"/>
            <w:vAlign w:val="center"/>
            <w:hideMark/>
          </w:tcPr>
          <w:p w14:paraId="69FF87C5" w14:textId="77777777" w:rsidR="00C27116" w:rsidRPr="00C27116" w:rsidRDefault="00C27116" w:rsidP="00C27116">
            <w:r w:rsidRPr="00C27116">
              <w:t>Canadian payroll calculations, CPP, EI, income tax withholding, remittances, T4s and Records of Employment where applicable</w:t>
            </w:r>
          </w:p>
        </w:tc>
      </w:tr>
      <w:tr w:rsidR="00C27116" w:rsidRPr="00C27116" w14:paraId="7C943B6D" w14:textId="77777777">
        <w:trPr>
          <w:tblCellSpacing w:w="15" w:type="dxa"/>
        </w:trPr>
        <w:tc>
          <w:tcPr>
            <w:tcW w:w="0" w:type="auto"/>
            <w:vAlign w:val="center"/>
            <w:hideMark/>
          </w:tcPr>
          <w:p w14:paraId="5F53CD84" w14:textId="77777777" w:rsidR="00C27116" w:rsidRPr="00C27116" w:rsidRDefault="00C27116" w:rsidP="00C27116">
            <w:r w:rsidRPr="00C27116">
              <w:t>Ontario employment standards</w:t>
            </w:r>
          </w:p>
        </w:tc>
        <w:tc>
          <w:tcPr>
            <w:tcW w:w="0" w:type="auto"/>
            <w:vAlign w:val="center"/>
            <w:hideMark/>
          </w:tcPr>
          <w:p w14:paraId="2D0038EA" w14:textId="77777777" w:rsidR="00C27116" w:rsidRPr="00C27116" w:rsidRDefault="00C27116" w:rsidP="00C27116">
            <w:r w:rsidRPr="00C27116">
              <w:t>Configurable overtime rules, hours-of-work tracking, vacation pay, public holiday pay and required wage statements</w:t>
            </w:r>
          </w:p>
        </w:tc>
      </w:tr>
      <w:tr w:rsidR="00C27116" w:rsidRPr="00C27116" w14:paraId="17A6EDA3" w14:textId="77777777">
        <w:trPr>
          <w:tblCellSpacing w:w="15" w:type="dxa"/>
        </w:trPr>
        <w:tc>
          <w:tcPr>
            <w:tcW w:w="0" w:type="auto"/>
            <w:vAlign w:val="center"/>
            <w:hideMark/>
          </w:tcPr>
          <w:p w14:paraId="5DB8BD4E" w14:textId="77777777" w:rsidR="00C27116" w:rsidRPr="00C27116" w:rsidRDefault="00C27116" w:rsidP="00C27116">
            <w:r w:rsidRPr="00C27116">
              <w:t>Temporary help agency requirements</w:t>
            </w:r>
          </w:p>
        </w:tc>
        <w:tc>
          <w:tcPr>
            <w:tcW w:w="0" w:type="auto"/>
            <w:vAlign w:val="center"/>
            <w:hideMark/>
          </w:tcPr>
          <w:p w14:paraId="13434B28" w14:textId="77777777" w:rsidR="00C27116" w:rsidRPr="00C27116" w:rsidRDefault="00C27116" w:rsidP="00C27116">
            <w:r w:rsidRPr="00C27116">
              <w:t>Support for applicable licensing requirements, client and assignment records, and worker documentation</w:t>
            </w:r>
          </w:p>
        </w:tc>
      </w:tr>
      <w:tr w:rsidR="00C27116" w:rsidRPr="00C27116" w14:paraId="60F56783" w14:textId="77777777">
        <w:trPr>
          <w:tblCellSpacing w:w="15" w:type="dxa"/>
        </w:trPr>
        <w:tc>
          <w:tcPr>
            <w:tcW w:w="0" w:type="auto"/>
            <w:vAlign w:val="center"/>
            <w:hideMark/>
          </w:tcPr>
          <w:p w14:paraId="79F75137" w14:textId="77777777" w:rsidR="00C27116" w:rsidRPr="00C27116" w:rsidRDefault="00C27116" w:rsidP="00C27116">
            <w:r w:rsidRPr="00C27116">
              <w:t>Workplace safety</w:t>
            </w:r>
          </w:p>
        </w:tc>
        <w:tc>
          <w:tcPr>
            <w:tcW w:w="0" w:type="auto"/>
            <w:vAlign w:val="center"/>
            <w:hideMark/>
          </w:tcPr>
          <w:p w14:paraId="1FF3A45E" w14:textId="77777777" w:rsidR="00C27116" w:rsidRPr="00C27116" w:rsidRDefault="00C27116" w:rsidP="00C27116">
            <w:r w:rsidRPr="00C27116">
              <w:t>WSIB-related records, incident documentation, safety orientation and training records where applicable</w:t>
            </w:r>
          </w:p>
        </w:tc>
      </w:tr>
      <w:tr w:rsidR="00C27116" w:rsidRPr="00C27116" w14:paraId="4A566A7D" w14:textId="77777777">
        <w:trPr>
          <w:tblCellSpacing w:w="15" w:type="dxa"/>
        </w:trPr>
        <w:tc>
          <w:tcPr>
            <w:tcW w:w="0" w:type="auto"/>
            <w:vAlign w:val="center"/>
            <w:hideMark/>
          </w:tcPr>
          <w:p w14:paraId="419103BA" w14:textId="77777777" w:rsidR="00C27116" w:rsidRPr="00C27116" w:rsidRDefault="00C27116" w:rsidP="00C27116">
            <w:r w:rsidRPr="00C27116">
              <w:t>Worker documentation</w:t>
            </w:r>
          </w:p>
        </w:tc>
        <w:tc>
          <w:tcPr>
            <w:tcW w:w="0" w:type="auto"/>
            <w:vAlign w:val="center"/>
            <w:hideMark/>
          </w:tcPr>
          <w:p w14:paraId="7348C910" w14:textId="77777777" w:rsidR="00C27116" w:rsidRPr="00C27116" w:rsidRDefault="00C27116" w:rsidP="00C27116">
            <w:r w:rsidRPr="00C27116">
              <w:t>Secure collection, access controls, expiry reminders and auditable document history</w:t>
            </w:r>
          </w:p>
        </w:tc>
      </w:tr>
      <w:tr w:rsidR="00C27116" w:rsidRPr="00C27116" w14:paraId="1AAE4169" w14:textId="77777777">
        <w:trPr>
          <w:tblCellSpacing w:w="15" w:type="dxa"/>
        </w:trPr>
        <w:tc>
          <w:tcPr>
            <w:tcW w:w="0" w:type="auto"/>
            <w:vAlign w:val="center"/>
            <w:hideMark/>
          </w:tcPr>
          <w:p w14:paraId="70402B07" w14:textId="77777777" w:rsidR="00C27116" w:rsidRPr="00C27116" w:rsidRDefault="00C27116" w:rsidP="00C27116">
            <w:r w:rsidRPr="00C27116">
              <w:t>Privacy and security</w:t>
            </w:r>
          </w:p>
        </w:tc>
        <w:tc>
          <w:tcPr>
            <w:tcW w:w="0" w:type="auto"/>
            <w:vAlign w:val="center"/>
            <w:hideMark/>
          </w:tcPr>
          <w:p w14:paraId="68BFA1C7" w14:textId="77777777" w:rsidR="00C27116" w:rsidRPr="00C27116" w:rsidRDefault="00C27116" w:rsidP="00C27116">
            <w:r w:rsidRPr="00C27116">
              <w:t>Role-based access, secure storage, backups, retention controls and audit logs</w:t>
            </w:r>
          </w:p>
        </w:tc>
      </w:tr>
    </w:tbl>
    <w:p w14:paraId="2A102520" w14:textId="77777777" w:rsidR="00C27116" w:rsidRPr="00C27116" w:rsidRDefault="00C27116" w:rsidP="00C27116">
      <w:r w:rsidRPr="00C27116">
        <w:t>Ontario-specific rules require careful configuration. For example, Ontario generally requires overtime pay after 44 hours in a workweek for covered employees, but exemptions and special rules may apply. WSIB obligations also depend on the business and worker circumstances. Validate the implementation with an Ontario payroll/compliance specialist.</w:t>
      </w:r>
    </w:p>
    <w:p w14:paraId="486CF725" w14:textId="77777777" w:rsidR="00C27116" w:rsidRPr="00C27116" w:rsidRDefault="00C27116" w:rsidP="00C27116">
      <w:pPr>
        <w:rPr>
          <w:b/>
          <w:bCs/>
        </w:rPr>
      </w:pPr>
      <w:r w:rsidRPr="00C27116">
        <w:rPr>
          <w:b/>
          <w:bCs/>
        </w:rPr>
        <w:t>5. Software requirements: what to prioritize</w:t>
      </w:r>
    </w:p>
    <w:p w14:paraId="17521AF7" w14:textId="6FA2ADC2" w:rsidR="00C27116" w:rsidRPr="00C27116" w:rsidRDefault="00C27116" w:rsidP="00C27116">
      <w:r w:rsidRPr="00C27116">
        <w:t xml:space="preserve">platform </w:t>
      </w:r>
    </w:p>
    <w:p w14:paraId="43E12503" w14:textId="77777777" w:rsidR="00C27116" w:rsidRPr="00C27116" w:rsidRDefault="00C27116" w:rsidP="00C27116">
      <w:r w:rsidRPr="00C27116">
        <w:t>Must have — operational core</w:t>
      </w:r>
    </w:p>
    <w:p w14:paraId="2F55AF2B" w14:textId="77777777" w:rsidR="00C27116" w:rsidRPr="00C27116" w:rsidRDefault="00C27116" w:rsidP="00C27116">
      <w:r w:rsidRPr="00C27116">
        <w:lastRenderedPageBreak/>
        <w:t>Applicant tracking, client and worker databases, job orders, shift scheduling, mobile timesheets, client approvals, Canadian payroll integration and automated invoicing.</w:t>
      </w:r>
    </w:p>
    <w:p w14:paraId="052DDE9D" w14:textId="77777777" w:rsidR="00C27116" w:rsidRPr="00C27116" w:rsidRDefault="00C27116" w:rsidP="00C27116">
      <w:r w:rsidRPr="00C27116">
        <w:t>Must have — Canadian compliance</w:t>
      </w:r>
    </w:p>
    <w:p w14:paraId="4BC1E648" w14:textId="77777777" w:rsidR="00C27116" w:rsidRPr="00C27116" w:rsidRDefault="00C27116" w:rsidP="00C27116">
      <w:r w:rsidRPr="00C27116">
        <w:t>Ontario pay-rule configuration, CRA payroll support, year-end reporting, audit trails, document security and WSIB-related recordkeeping.</w:t>
      </w:r>
    </w:p>
    <w:p w14:paraId="68AC294D" w14:textId="77777777" w:rsidR="00C27116" w:rsidRPr="00C27116" w:rsidRDefault="00C27116" w:rsidP="00C27116">
      <w:r w:rsidRPr="00C27116">
        <w:t>High value — automation</w:t>
      </w:r>
    </w:p>
    <w:p w14:paraId="2FB96450" w14:textId="77777777" w:rsidR="00C27116" w:rsidRPr="00C27116" w:rsidRDefault="00C27116" w:rsidP="00C27116">
      <w:r w:rsidRPr="00C27116">
        <w:t>Automated shift notifications, call-out replacement workflows, timesheet exception alerts, invoice generation, payment reminders and payroll-to-invoice reconciliation.</w:t>
      </w:r>
    </w:p>
    <w:p w14:paraId="764A15C5" w14:textId="77777777" w:rsidR="00C27116" w:rsidRPr="00C27116" w:rsidRDefault="00C27116" w:rsidP="00C27116">
      <w:r w:rsidRPr="00C27116">
        <w:t>Growth requirements</w:t>
      </w:r>
    </w:p>
    <w:p w14:paraId="13321610" w14:textId="7C4031F0" w:rsidR="00C27116" w:rsidRPr="00C27116" w:rsidRDefault="00C27116" w:rsidP="00C27116">
      <w:r w:rsidRPr="00C27116">
        <w:t>Support for 5</w:t>
      </w:r>
      <w:r w:rsidR="006A6F01">
        <w:t>0</w:t>
      </w:r>
      <w:r w:rsidRPr="00C27116">
        <w:t>00+ workers, multiple client sites, bulk scheduling, multi-user permissions, profitability reporting and reliable integrations.</w:t>
      </w:r>
    </w:p>
    <w:p w14:paraId="03852215" w14:textId="77777777" w:rsidR="00C27116" w:rsidRPr="00C27116" w:rsidRDefault="00C27116" w:rsidP="00C27116">
      <w:pPr>
        <w:rPr>
          <w:b/>
          <w:bCs/>
        </w:rPr>
      </w:pPr>
      <w:r w:rsidRPr="00C27116">
        <w:rPr>
          <w:b/>
          <w:bCs/>
        </w:rPr>
        <w:t>6. Recommended implementation plan</w:t>
      </w:r>
    </w:p>
    <w:p w14:paraId="257930EF" w14:textId="77777777" w:rsidR="00C27116" w:rsidRPr="00C27116" w:rsidRDefault="00C27116" w:rsidP="00C27116">
      <w:pPr>
        <w:numPr>
          <w:ilvl w:val="0"/>
          <w:numId w:val="2"/>
        </w:numPr>
      </w:pPr>
      <w:r w:rsidRPr="00C27116">
        <w:t>Phase 1 — Standardize the data</w:t>
      </w:r>
    </w:p>
    <w:p w14:paraId="3557083B" w14:textId="77777777" w:rsidR="00C27116" w:rsidRPr="00C27116" w:rsidRDefault="00C27116" w:rsidP="00C27116">
      <w:r w:rsidRPr="00C27116">
        <w:t>Create consistent client, job, worker, pay-rate, bill-rate and timesheet records. Establish one source of truth for each.</w:t>
      </w:r>
    </w:p>
    <w:p w14:paraId="66E39D3E" w14:textId="77777777" w:rsidR="00C27116" w:rsidRPr="00C27116" w:rsidRDefault="00C27116" w:rsidP="00C27116">
      <w:pPr>
        <w:numPr>
          <w:ilvl w:val="0"/>
          <w:numId w:val="2"/>
        </w:numPr>
      </w:pPr>
      <w:r w:rsidRPr="00C27116">
        <w:t>Phase 2 — Automate time and scheduling</w:t>
      </w:r>
    </w:p>
    <w:p w14:paraId="45143D3F" w14:textId="77777777" w:rsidR="00C27116" w:rsidRPr="00C27116" w:rsidRDefault="00C27116" w:rsidP="00C27116">
      <w:r w:rsidRPr="00C27116">
        <w:t>Introduce digital shift assignment, attendance capture, exception handling and client approval. This removes a major source of downstream errors.</w:t>
      </w:r>
    </w:p>
    <w:p w14:paraId="347E7F0A" w14:textId="77777777" w:rsidR="00C27116" w:rsidRPr="00C27116" w:rsidRDefault="00C27116" w:rsidP="00C27116">
      <w:pPr>
        <w:numPr>
          <w:ilvl w:val="0"/>
          <w:numId w:val="2"/>
        </w:numPr>
      </w:pPr>
      <w:r w:rsidRPr="00C27116">
        <w:t>Phase 3 — Connect payroll and invoicing</w:t>
      </w:r>
    </w:p>
    <w:p w14:paraId="73DC84B6" w14:textId="77777777" w:rsidR="00C27116" w:rsidRPr="00C27116" w:rsidRDefault="00C27116" w:rsidP="00C27116">
      <w:r w:rsidRPr="00C27116">
        <w:t>Test approved hours against payroll calculations and invoice totals before retiring existing manual processes. Confirm the integration handles corrections, overtime, premiums and adjustments.</w:t>
      </w:r>
    </w:p>
    <w:p w14:paraId="6DDC3167" w14:textId="77777777" w:rsidR="00C27116" w:rsidRPr="00C27116" w:rsidRDefault="00C27116" w:rsidP="00C27116">
      <w:pPr>
        <w:numPr>
          <w:ilvl w:val="0"/>
          <w:numId w:val="2"/>
        </w:numPr>
      </w:pPr>
      <w:r w:rsidRPr="00C27116">
        <w:t>Phase 4 — Add compliance and reporting</w:t>
      </w:r>
    </w:p>
    <w:p w14:paraId="33601CDA" w14:textId="77777777" w:rsidR="00C27116" w:rsidRPr="00C27116" w:rsidRDefault="00C27116" w:rsidP="00C27116">
      <w:r w:rsidRPr="00C27116">
        <w:t>Configure reminders, access permissions, audit trails and dashboards for worker readiness, gross margin, payroll exceptions and receivables.</w:t>
      </w:r>
    </w:p>
    <w:p w14:paraId="093FA859" w14:textId="77777777" w:rsidR="00C27116" w:rsidRPr="00C27116" w:rsidRDefault="00C27116" w:rsidP="00C27116">
      <w:pPr>
        <w:numPr>
          <w:ilvl w:val="0"/>
          <w:numId w:val="2"/>
        </w:numPr>
      </w:pPr>
      <w:r w:rsidRPr="00C27116">
        <w:t>Phase 5 — Pilot before full migration</w:t>
      </w:r>
    </w:p>
    <w:p w14:paraId="6A2A06F1" w14:textId="77777777" w:rsidR="00C27116" w:rsidRPr="00C27116" w:rsidRDefault="00C27116" w:rsidP="00C27116">
      <w:r w:rsidRPr="00C27116">
        <w:t>Pilot with one client site and a representative group of workers. Compare payroll, invoices and time records against the existing process before expanding.</w:t>
      </w:r>
    </w:p>
    <w:p w14:paraId="6959369F" w14:textId="77777777" w:rsidR="00C27116" w:rsidRPr="00C27116" w:rsidRDefault="00C27116" w:rsidP="00C27116">
      <w:pPr>
        <w:rPr>
          <w:b/>
          <w:bCs/>
        </w:rPr>
      </w:pPr>
      <w:r w:rsidRPr="00C27116">
        <w:rPr>
          <w:b/>
          <w:bCs/>
        </w:rPr>
        <w:t>7. How to measure whether the new system works</w:t>
      </w:r>
    </w:p>
    <w:p w14:paraId="1E916142" w14:textId="77777777" w:rsidR="00C27116" w:rsidRPr="00C27116" w:rsidRDefault="00C27116" w:rsidP="00C27116">
      <w:r w:rsidRPr="00C27116">
        <w:t>Track a baseline before implementation, then compare monthly.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9"/>
        <w:gridCol w:w="4971"/>
      </w:tblGrid>
      <w:tr w:rsidR="00C27116" w:rsidRPr="00C27116" w14:paraId="33289035" w14:textId="77777777">
        <w:trPr>
          <w:tblCellSpacing w:w="15" w:type="dxa"/>
        </w:trPr>
        <w:tc>
          <w:tcPr>
            <w:tcW w:w="0" w:type="auto"/>
            <w:vAlign w:val="center"/>
            <w:hideMark/>
          </w:tcPr>
          <w:p w14:paraId="4A4CDF3E" w14:textId="77777777" w:rsidR="00C27116" w:rsidRPr="00C27116" w:rsidRDefault="00C27116" w:rsidP="00C27116">
            <w:pPr>
              <w:rPr>
                <w:b/>
                <w:bCs/>
              </w:rPr>
            </w:pPr>
            <w:r w:rsidRPr="00C27116">
              <w:rPr>
                <w:b/>
                <w:bCs/>
              </w:rPr>
              <w:lastRenderedPageBreak/>
              <w:t>KPI</w:t>
            </w:r>
          </w:p>
        </w:tc>
        <w:tc>
          <w:tcPr>
            <w:tcW w:w="0" w:type="auto"/>
            <w:vAlign w:val="center"/>
            <w:hideMark/>
          </w:tcPr>
          <w:p w14:paraId="021D2532" w14:textId="77777777" w:rsidR="00C27116" w:rsidRPr="00C27116" w:rsidRDefault="00C27116" w:rsidP="00C27116">
            <w:pPr>
              <w:rPr>
                <w:b/>
                <w:bCs/>
              </w:rPr>
            </w:pPr>
            <w:r w:rsidRPr="00C27116">
              <w:rPr>
                <w:b/>
                <w:bCs/>
              </w:rPr>
              <w:t>What to measure</w:t>
            </w:r>
          </w:p>
        </w:tc>
      </w:tr>
      <w:tr w:rsidR="00C27116" w:rsidRPr="00C27116" w14:paraId="2A51EF39" w14:textId="77777777">
        <w:trPr>
          <w:tblCellSpacing w:w="15" w:type="dxa"/>
        </w:trPr>
        <w:tc>
          <w:tcPr>
            <w:tcW w:w="0" w:type="auto"/>
            <w:vAlign w:val="center"/>
            <w:hideMark/>
          </w:tcPr>
          <w:p w14:paraId="36311F11" w14:textId="77777777" w:rsidR="00C27116" w:rsidRPr="00C27116" w:rsidRDefault="00C27116" w:rsidP="00C27116">
            <w:r w:rsidRPr="00C27116">
              <w:t>Time to fill</w:t>
            </w:r>
          </w:p>
        </w:tc>
        <w:tc>
          <w:tcPr>
            <w:tcW w:w="0" w:type="auto"/>
            <w:vAlign w:val="center"/>
            <w:hideMark/>
          </w:tcPr>
          <w:p w14:paraId="1581A98B" w14:textId="77777777" w:rsidR="00C27116" w:rsidRPr="00C27116" w:rsidRDefault="00C27116" w:rsidP="00C27116">
            <w:r w:rsidRPr="00C27116">
              <w:t>Time from approved job order to confirmed placement</w:t>
            </w:r>
          </w:p>
        </w:tc>
      </w:tr>
      <w:tr w:rsidR="00C27116" w:rsidRPr="00C27116" w14:paraId="0B15CA8D" w14:textId="77777777">
        <w:trPr>
          <w:tblCellSpacing w:w="15" w:type="dxa"/>
        </w:trPr>
        <w:tc>
          <w:tcPr>
            <w:tcW w:w="0" w:type="auto"/>
            <w:vAlign w:val="center"/>
            <w:hideMark/>
          </w:tcPr>
          <w:p w14:paraId="24531A40" w14:textId="77777777" w:rsidR="00C27116" w:rsidRPr="00C27116" w:rsidRDefault="00C27116" w:rsidP="00C27116">
            <w:r w:rsidRPr="00C27116">
              <w:t>Shift fill rate</w:t>
            </w:r>
          </w:p>
        </w:tc>
        <w:tc>
          <w:tcPr>
            <w:tcW w:w="0" w:type="auto"/>
            <w:vAlign w:val="center"/>
            <w:hideMark/>
          </w:tcPr>
          <w:p w14:paraId="2322DA1A" w14:textId="77777777" w:rsidR="00C27116" w:rsidRPr="00C27116" w:rsidRDefault="00C27116" w:rsidP="00C27116">
            <w:r w:rsidRPr="00C27116">
              <w:t>Shifts filled ÷ shifts requested</w:t>
            </w:r>
          </w:p>
        </w:tc>
      </w:tr>
      <w:tr w:rsidR="00C27116" w:rsidRPr="00C27116" w14:paraId="54290132" w14:textId="77777777">
        <w:trPr>
          <w:tblCellSpacing w:w="15" w:type="dxa"/>
        </w:trPr>
        <w:tc>
          <w:tcPr>
            <w:tcW w:w="0" w:type="auto"/>
            <w:vAlign w:val="center"/>
            <w:hideMark/>
          </w:tcPr>
          <w:p w14:paraId="5E08320D" w14:textId="77777777" w:rsidR="00C27116" w:rsidRPr="00C27116" w:rsidRDefault="00C27116" w:rsidP="00C27116">
            <w:r w:rsidRPr="00C27116">
              <w:t>Timesheet accuracy</w:t>
            </w:r>
          </w:p>
        </w:tc>
        <w:tc>
          <w:tcPr>
            <w:tcW w:w="0" w:type="auto"/>
            <w:vAlign w:val="center"/>
            <w:hideMark/>
          </w:tcPr>
          <w:p w14:paraId="7B750AB7" w14:textId="77777777" w:rsidR="00C27116" w:rsidRPr="00C27116" w:rsidRDefault="00C27116" w:rsidP="00C27116">
            <w:r w:rsidRPr="00C27116">
              <w:t>Records requiring correction</w:t>
            </w:r>
          </w:p>
        </w:tc>
      </w:tr>
      <w:tr w:rsidR="00C27116" w:rsidRPr="00C27116" w14:paraId="794E4268" w14:textId="77777777">
        <w:trPr>
          <w:tblCellSpacing w:w="15" w:type="dxa"/>
        </w:trPr>
        <w:tc>
          <w:tcPr>
            <w:tcW w:w="0" w:type="auto"/>
            <w:vAlign w:val="center"/>
            <w:hideMark/>
          </w:tcPr>
          <w:p w14:paraId="441FB89A" w14:textId="77777777" w:rsidR="00C27116" w:rsidRPr="00C27116" w:rsidRDefault="00C27116" w:rsidP="00C27116">
            <w:r w:rsidRPr="00C27116">
              <w:t>Payroll accuracy</w:t>
            </w:r>
          </w:p>
        </w:tc>
        <w:tc>
          <w:tcPr>
            <w:tcW w:w="0" w:type="auto"/>
            <w:vAlign w:val="center"/>
            <w:hideMark/>
          </w:tcPr>
          <w:p w14:paraId="0FF9B2D5" w14:textId="77777777" w:rsidR="00C27116" w:rsidRPr="00C27116" w:rsidRDefault="00C27116" w:rsidP="00C27116">
            <w:r w:rsidRPr="00C27116">
              <w:t>Payroll corrections and off-cycle payments</w:t>
            </w:r>
          </w:p>
        </w:tc>
      </w:tr>
      <w:tr w:rsidR="00C27116" w:rsidRPr="00C27116" w14:paraId="127DCE71" w14:textId="77777777">
        <w:trPr>
          <w:tblCellSpacing w:w="15" w:type="dxa"/>
        </w:trPr>
        <w:tc>
          <w:tcPr>
            <w:tcW w:w="0" w:type="auto"/>
            <w:vAlign w:val="center"/>
            <w:hideMark/>
          </w:tcPr>
          <w:p w14:paraId="4A56965A" w14:textId="77777777" w:rsidR="00C27116" w:rsidRPr="00C27116" w:rsidRDefault="00C27116" w:rsidP="00C27116">
            <w:r w:rsidRPr="00C27116">
              <w:t>Invoice turnaround</w:t>
            </w:r>
          </w:p>
        </w:tc>
        <w:tc>
          <w:tcPr>
            <w:tcW w:w="0" w:type="auto"/>
            <w:vAlign w:val="center"/>
            <w:hideMark/>
          </w:tcPr>
          <w:p w14:paraId="76D2DD39" w14:textId="77777777" w:rsidR="00C27116" w:rsidRPr="00C27116" w:rsidRDefault="00C27116" w:rsidP="00C27116">
            <w:r w:rsidRPr="00C27116">
              <w:t>Time from approved hours to invoice issuance</w:t>
            </w:r>
          </w:p>
        </w:tc>
      </w:tr>
      <w:tr w:rsidR="00C27116" w:rsidRPr="00C27116" w14:paraId="01055C49" w14:textId="77777777">
        <w:trPr>
          <w:tblCellSpacing w:w="15" w:type="dxa"/>
        </w:trPr>
        <w:tc>
          <w:tcPr>
            <w:tcW w:w="0" w:type="auto"/>
            <w:vAlign w:val="center"/>
            <w:hideMark/>
          </w:tcPr>
          <w:p w14:paraId="7F658CE7" w14:textId="77777777" w:rsidR="00C27116" w:rsidRPr="00C27116" w:rsidRDefault="00C27116" w:rsidP="00C27116">
            <w:r w:rsidRPr="00C27116">
              <w:t>Billing leakage</w:t>
            </w:r>
          </w:p>
        </w:tc>
        <w:tc>
          <w:tcPr>
            <w:tcW w:w="0" w:type="auto"/>
            <w:vAlign w:val="center"/>
            <w:hideMark/>
          </w:tcPr>
          <w:p w14:paraId="75DB8189" w14:textId="77777777" w:rsidR="00C27116" w:rsidRPr="00C27116" w:rsidRDefault="00C27116" w:rsidP="00C27116">
            <w:r w:rsidRPr="00C27116">
              <w:t>Billable amounts missed or undercharged</w:t>
            </w:r>
          </w:p>
        </w:tc>
      </w:tr>
      <w:tr w:rsidR="00C27116" w:rsidRPr="00C27116" w14:paraId="6717DA4C" w14:textId="77777777">
        <w:trPr>
          <w:tblCellSpacing w:w="15" w:type="dxa"/>
        </w:trPr>
        <w:tc>
          <w:tcPr>
            <w:tcW w:w="0" w:type="auto"/>
            <w:vAlign w:val="center"/>
            <w:hideMark/>
          </w:tcPr>
          <w:p w14:paraId="45B20535" w14:textId="77777777" w:rsidR="00C27116" w:rsidRPr="00C27116" w:rsidRDefault="00C27116" w:rsidP="00C27116">
            <w:r w:rsidRPr="00C27116">
              <w:t>Gross margin</w:t>
            </w:r>
          </w:p>
        </w:tc>
        <w:tc>
          <w:tcPr>
            <w:tcW w:w="0" w:type="auto"/>
            <w:vAlign w:val="center"/>
            <w:hideMark/>
          </w:tcPr>
          <w:p w14:paraId="597E8DEE" w14:textId="77777777" w:rsidR="00C27116" w:rsidRPr="00C27116" w:rsidRDefault="00C27116" w:rsidP="00C27116">
            <w:r w:rsidRPr="00C27116">
              <w:t>Revenue less direct labour and other direct costs</w:t>
            </w:r>
          </w:p>
        </w:tc>
      </w:tr>
      <w:tr w:rsidR="00C27116" w:rsidRPr="00C27116" w14:paraId="045C5494" w14:textId="77777777">
        <w:trPr>
          <w:tblCellSpacing w:w="15" w:type="dxa"/>
        </w:trPr>
        <w:tc>
          <w:tcPr>
            <w:tcW w:w="0" w:type="auto"/>
            <w:vAlign w:val="center"/>
            <w:hideMark/>
          </w:tcPr>
          <w:p w14:paraId="191E7299" w14:textId="77777777" w:rsidR="00C27116" w:rsidRPr="00C27116" w:rsidRDefault="00C27116" w:rsidP="00C27116">
            <w:r w:rsidRPr="00C27116">
              <w:t>Days sales outstanding</w:t>
            </w:r>
          </w:p>
        </w:tc>
        <w:tc>
          <w:tcPr>
            <w:tcW w:w="0" w:type="auto"/>
            <w:vAlign w:val="center"/>
            <w:hideMark/>
          </w:tcPr>
          <w:p w14:paraId="401F1B05" w14:textId="77777777" w:rsidR="00C27116" w:rsidRPr="00C27116" w:rsidRDefault="00C27116" w:rsidP="00C27116">
            <w:r w:rsidRPr="00C27116">
              <w:t>Average time to collect client invoices</w:t>
            </w:r>
          </w:p>
        </w:tc>
      </w:tr>
      <w:tr w:rsidR="00C27116" w:rsidRPr="00C27116" w14:paraId="4C52908A" w14:textId="77777777">
        <w:trPr>
          <w:tblCellSpacing w:w="15" w:type="dxa"/>
        </w:trPr>
        <w:tc>
          <w:tcPr>
            <w:tcW w:w="0" w:type="auto"/>
            <w:vAlign w:val="center"/>
            <w:hideMark/>
          </w:tcPr>
          <w:p w14:paraId="6525695C" w14:textId="77777777" w:rsidR="00C27116" w:rsidRPr="00C27116" w:rsidRDefault="00C27116" w:rsidP="00C27116">
            <w:r w:rsidRPr="00C27116">
              <w:t>Administrative effort</w:t>
            </w:r>
          </w:p>
        </w:tc>
        <w:tc>
          <w:tcPr>
            <w:tcW w:w="0" w:type="auto"/>
            <w:vAlign w:val="center"/>
            <w:hideMark/>
          </w:tcPr>
          <w:p w14:paraId="6747E615" w14:textId="77777777" w:rsidR="00C27116" w:rsidRPr="00C27116" w:rsidRDefault="00C27116" w:rsidP="00C27116">
            <w:r w:rsidRPr="00C27116">
              <w:t>Staff hours spent on repetitive processing</w:t>
            </w:r>
          </w:p>
        </w:tc>
      </w:tr>
      <w:tr w:rsidR="00C27116" w:rsidRPr="00C27116" w14:paraId="13709743" w14:textId="77777777">
        <w:trPr>
          <w:tblCellSpacing w:w="15" w:type="dxa"/>
        </w:trPr>
        <w:tc>
          <w:tcPr>
            <w:tcW w:w="0" w:type="auto"/>
            <w:vAlign w:val="center"/>
            <w:hideMark/>
          </w:tcPr>
          <w:p w14:paraId="167FE0F7" w14:textId="77777777" w:rsidR="00C27116" w:rsidRPr="00C27116" w:rsidRDefault="00C27116" w:rsidP="00C27116">
            <w:r w:rsidRPr="00C27116">
              <w:t>Compliance readiness</w:t>
            </w:r>
          </w:p>
        </w:tc>
        <w:tc>
          <w:tcPr>
            <w:tcW w:w="0" w:type="auto"/>
            <w:vAlign w:val="center"/>
            <w:hideMark/>
          </w:tcPr>
          <w:p w14:paraId="42E62D9C" w14:textId="77777777" w:rsidR="00C27116" w:rsidRPr="00C27116" w:rsidRDefault="00C27116" w:rsidP="00C27116">
            <w:r w:rsidRPr="00C27116">
              <w:t>Assignments with all required checks completed</w:t>
            </w:r>
          </w:p>
        </w:tc>
      </w:tr>
    </w:tbl>
    <w:p w14:paraId="1CDB20E7" w14:textId="77777777" w:rsidR="00000000" w:rsidRDefault="00000000"/>
    <w:sectPr w:rsidR="00C31A5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81A95"/>
    <w:multiLevelType w:val="multilevel"/>
    <w:tmpl w:val="FA320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CD5FDF"/>
    <w:multiLevelType w:val="multilevel"/>
    <w:tmpl w:val="6804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9134729">
    <w:abstractNumId w:val="1"/>
  </w:num>
  <w:num w:numId="2" w16cid:durableId="1473257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ED3"/>
    <w:rsid w:val="00275D9D"/>
    <w:rsid w:val="006A6F01"/>
    <w:rsid w:val="006C3329"/>
    <w:rsid w:val="00795A8F"/>
    <w:rsid w:val="009B18BC"/>
    <w:rsid w:val="00BD0ED3"/>
    <w:rsid w:val="00C27116"/>
    <w:rsid w:val="00F76CF6"/>
  </w:rsids>
  <m:mathPr>
    <m:mathFont m:val="Cambria Math"/>
    <m:brkBin m:val="before"/>
    <m:brkBinSub m:val="--"/>
    <m:smallFrac m:val="0"/>
    <m:dispDef/>
    <m:lMargin m:val="0"/>
    <m:rMargin m:val="0"/>
    <m:defJc m:val="centerGroup"/>
    <m:wrapIndent m:val="1440"/>
    <m:intLim m:val="subSup"/>
    <m:naryLim m:val="undOvr"/>
  </m:mathPr>
  <w:themeFontLang w:val="en-CA"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CB524"/>
  <w15:chartTrackingRefBased/>
  <w15:docId w15:val="{97FB11EE-E229-40B5-9172-4F031F1EE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0ED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D0ED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D0ED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D0ED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D0ED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D0E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E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E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E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ED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D0ED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D0ED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D0ED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D0ED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D0E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E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E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ED3"/>
    <w:rPr>
      <w:rFonts w:eastAsiaTheme="majorEastAsia" w:cstheme="majorBidi"/>
      <w:color w:val="272727" w:themeColor="text1" w:themeTint="D8"/>
    </w:rPr>
  </w:style>
  <w:style w:type="paragraph" w:styleId="Title">
    <w:name w:val="Title"/>
    <w:basedOn w:val="Normal"/>
    <w:next w:val="Normal"/>
    <w:link w:val="TitleChar"/>
    <w:uiPriority w:val="10"/>
    <w:qFormat/>
    <w:rsid w:val="00BD0E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E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ED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E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0ED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D0ED3"/>
    <w:rPr>
      <w:i/>
      <w:iCs/>
      <w:color w:val="404040" w:themeColor="text1" w:themeTint="BF"/>
    </w:rPr>
  </w:style>
  <w:style w:type="paragraph" w:styleId="ListParagraph">
    <w:name w:val="List Paragraph"/>
    <w:basedOn w:val="Normal"/>
    <w:uiPriority w:val="34"/>
    <w:qFormat/>
    <w:rsid w:val="00BD0ED3"/>
    <w:pPr>
      <w:ind w:left="720"/>
      <w:contextualSpacing/>
    </w:pPr>
  </w:style>
  <w:style w:type="character" w:styleId="IntenseEmphasis">
    <w:name w:val="Intense Emphasis"/>
    <w:basedOn w:val="DefaultParagraphFont"/>
    <w:uiPriority w:val="21"/>
    <w:qFormat/>
    <w:rsid w:val="00BD0ED3"/>
    <w:rPr>
      <w:i/>
      <w:iCs/>
      <w:color w:val="365F91" w:themeColor="accent1" w:themeShade="BF"/>
    </w:rPr>
  </w:style>
  <w:style w:type="paragraph" w:styleId="IntenseQuote">
    <w:name w:val="Intense Quote"/>
    <w:basedOn w:val="Normal"/>
    <w:next w:val="Normal"/>
    <w:link w:val="IntenseQuoteChar"/>
    <w:uiPriority w:val="30"/>
    <w:qFormat/>
    <w:rsid w:val="00BD0ED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D0ED3"/>
    <w:rPr>
      <w:i/>
      <w:iCs/>
      <w:color w:val="365F91" w:themeColor="accent1" w:themeShade="BF"/>
    </w:rPr>
  </w:style>
  <w:style w:type="character" w:styleId="IntenseReference">
    <w:name w:val="Intense Reference"/>
    <w:basedOn w:val="DefaultParagraphFont"/>
    <w:uiPriority w:val="32"/>
    <w:qFormat/>
    <w:rsid w:val="00BD0ED3"/>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5</Pages>
  <Words>1078</Words>
  <Characters>6149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Tejash Jain</dc:creator>
  <cp:keywords/>
  <dc:description/>
  <cp:lastModifiedBy>Tejash Jain</cp:lastModifiedBy>
  <cp:revision>2</cp:revision>
  <dcterms:created xsi:type="dcterms:W3CDTF">2026-10-15T20:47:00Z</dcterms:created>
  <dcterms:modified xsi:type="dcterms:W3CDTF">2026-10-15T21:16:00Z</dcterms:modified>
</cp:coreProperties>
</file>