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37C" w:rsidRPr="0074085B" w:rsidRDefault="0074085B" w:rsidP="0074085B">
      <w:pPr>
        <w:pStyle w:val="a3"/>
      </w:pPr>
      <w:r w:rsidRPr="0074085B">
        <w:rPr>
          <w:rFonts w:hint="eastAsia"/>
        </w:rPr>
        <w:t>《服元氣法》</w:t>
      </w:r>
    </w:p>
    <w:p w:rsidR="0074085B" w:rsidRDefault="0074085B" w:rsidP="0074085B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74085B">
        <w:rPr>
          <w:rFonts w:ascii="標楷體" w:eastAsia="標楷體" w:hAnsi="標楷體" w:hint="eastAsia"/>
          <w:sz w:val="28"/>
          <w:szCs w:val="28"/>
        </w:rPr>
        <w:t>服元氣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於氣海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氣海者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，是受氣之初，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傳形之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始，當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臍下三寸是也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。嬰兒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誕育時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，惟臍帶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與母胞相連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其帶空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中如管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則傳氣之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所形，從此漸凝結也。人欲長生，必修其本，樹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欲滋榮，必固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其根。人不知根本，外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求修助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，萬無一成。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氣海者與腎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相連，屬壬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癸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水，水歸於海，故名氣海。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氣以水為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母，水為陰，陰不能獨生成，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必以陽相配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心屬南方丙丁火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，是盛陽之主，既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知氣海以心守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之，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陽既下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臨，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陰即上報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，是以化為雲霧，蒸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薰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百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骸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九竅，無所不達，亦能為津液，如甘雨以潤草木。正氣流行，他氣自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匿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，用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久轉微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，意思則久矣。初用與已成，不得同年而語。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凡氣困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者，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身皆有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疾，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結在內，或醫藥不能療，尤須精誠，並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去外想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，閉氣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於氣海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，以手於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臍下候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之，氣應之候，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沖容如喘、如觸，或鳴，或痛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，如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掣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如物動於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掌下，亦須靜候之。兼以目下注，是陽氣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照陰，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陰氣騰上又能為津液也。如此久久，鼻中喘息都無出入，只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覺氣海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中時動用耳。初用意時，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須平臥去枕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，小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努氣海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，便得滿腹，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作意勿令至心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肺，至即心悶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妨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塞，即不能下照，下照是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心守海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也。良久，元氣遍身，無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處不暖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。每關節難通，若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至腰關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，尤難過之，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當稍以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氣閉，努之三兩間，突然便過，過後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即氣常至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腰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踵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。莊子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云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：息之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以踵是也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。已後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筋骨常欲動用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每動有聲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，是氣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到無擁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，常能如此，長生道也。竊用其道，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授口訣，反受其病。凡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欲鼓腹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，不在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入氣是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要訣。欲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過腰關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，當側臥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縮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兩腳，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兼拳兩手，偃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腰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極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努，如此，即不覺通也。不然，終成閉塞。若能常用不絕，雖在眾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中密為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之，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用心令熟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，外事不擾，尤為佳也。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若膈上並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頭面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間有疾處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，即上攻之，尋常即下至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踵及氣海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中，微微用之，息自消矣。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久候液當滿口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如逆吃物，下消用之隨盡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每用氣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後，必須微調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息使散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，若不散，他日為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瘡腫，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終不為佳。須先以意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在疾處攻擊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之，徐徐用意攻擊令散，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疾差已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後，即不得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注令留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滯，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當遣通遍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身，微微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如霧露是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其常也。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收散俱歸海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中。閉目為想，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開目為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存，存則不專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乃著，著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則氣滯。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覺應則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止，謂之常，覺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覺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味謂之滯，候應專靜謂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之守，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流液滿口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謂之報，報與應一也。</w:t>
      </w:r>
      <w:proofErr w:type="gramStart"/>
      <w:r w:rsidRPr="0074085B">
        <w:rPr>
          <w:rFonts w:ascii="標楷體" w:eastAsia="標楷體" w:hAnsi="標楷體" w:hint="eastAsia"/>
          <w:sz w:val="28"/>
          <w:szCs w:val="28"/>
        </w:rPr>
        <w:t>朝飲少酒，暮食少面</w:t>
      </w:r>
      <w:proofErr w:type="gramEnd"/>
      <w:r w:rsidRPr="0074085B">
        <w:rPr>
          <w:rFonts w:ascii="標楷體" w:eastAsia="標楷體" w:hAnsi="標楷體" w:hint="eastAsia"/>
          <w:sz w:val="28"/>
          <w:szCs w:val="28"/>
        </w:rPr>
        <w:t>，不可多之。</w:t>
      </w:r>
    </w:p>
    <w:p w:rsidR="0074085B" w:rsidRPr="0074085B" w:rsidRDefault="0074085B" w:rsidP="0074085B">
      <w:pPr>
        <w:spacing w:beforeLines="50" w:before="180" w:line="400" w:lineRule="exact"/>
        <w:ind w:firstLineChars="200" w:firstLine="560"/>
        <w:rPr>
          <w:rFonts w:ascii="標楷體" w:eastAsia="標楷體" w:hAnsi="標楷體" w:hint="eastAsia"/>
          <w:sz w:val="28"/>
          <w:szCs w:val="28"/>
          <w:lang w:eastAsia="zh-HK"/>
        </w:rPr>
      </w:pPr>
      <w:bookmarkStart w:id="0" w:name="OLE_LINK1"/>
      <w:r>
        <w:rPr>
          <w:rFonts w:ascii="標楷體" w:eastAsia="標楷體" w:hAnsi="標楷體" w:hint="eastAsia"/>
          <w:sz w:val="28"/>
          <w:szCs w:val="28"/>
          <w:lang w:eastAsia="zh-HK"/>
        </w:rPr>
        <w:t>《雲笈七籤</w:t>
      </w:r>
      <w:r>
        <w:rPr>
          <w:rFonts w:ascii="標楷體" w:eastAsia="標楷體" w:hAnsi="標楷體"/>
          <w:sz w:val="28"/>
          <w:szCs w:val="28"/>
          <w:lang w:eastAsia="zh-HK"/>
        </w:rPr>
        <w:t>》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卷</w:t>
      </w:r>
      <w:r>
        <w:rPr>
          <w:rFonts w:ascii="標楷體" w:eastAsia="標楷體" w:hAnsi="標楷體"/>
          <w:sz w:val="28"/>
          <w:szCs w:val="28"/>
          <w:lang w:eastAsia="zh-HK"/>
        </w:rPr>
        <w:t>58‧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諸家氣法部三</w:t>
      </w:r>
      <w:bookmarkStart w:id="1" w:name="_GoBack"/>
      <w:bookmarkEnd w:id="0"/>
      <w:bookmarkEnd w:id="1"/>
    </w:p>
    <w:sectPr w:rsidR="0074085B" w:rsidRPr="007408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5B"/>
    <w:rsid w:val="0074085B"/>
    <w:rsid w:val="00E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ECD1E-F827-4485-8BD9-F3D977F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085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4085B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黃無名</dc:creator>
  <cp:keywords/>
  <dc:description/>
  <cp:lastModifiedBy>黃無名</cp:lastModifiedBy>
  <cp:revision>1</cp:revision>
  <dcterms:created xsi:type="dcterms:W3CDTF">2017-11-09T02:53:00Z</dcterms:created>
  <dcterms:modified xsi:type="dcterms:W3CDTF">2017-11-09T02:56:00Z</dcterms:modified>
</cp:coreProperties>
</file>