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7C" w:rsidRPr="00227ECD" w:rsidRDefault="00227ECD" w:rsidP="00227ECD">
      <w:pPr>
        <w:pStyle w:val="a3"/>
      </w:pPr>
      <w:r w:rsidRPr="00227ECD">
        <w:rPr>
          <w:rFonts w:hint="eastAsia"/>
        </w:rPr>
        <w:t>《茅山賢者服內氣訣》</w:t>
      </w:r>
    </w:p>
    <w:p w:rsidR="00227ECD" w:rsidRPr="00227ECD" w:rsidRDefault="00227ECD" w:rsidP="00227ECD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227ECD">
        <w:rPr>
          <w:rFonts w:ascii="標楷體" w:eastAsia="標楷體" w:hAnsi="標楷體" w:hint="eastAsia"/>
          <w:sz w:val="28"/>
          <w:szCs w:val="28"/>
        </w:rPr>
        <w:t>側臥，右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脅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著地，微縮兩足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，著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頭向南面東，兩手握固，傍其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頤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閉取內氣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，極力開喉咽之，如此七咽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吐氣若病時服氣，一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咽兩咽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一吐，然後一七咽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吐氣可也；又調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息令出入氣勻，準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前又咽，都四十咽；乃起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坐煉之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；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豎膝坐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，兩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手相叉抱膝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，閉氣，鼓腹二七或三七，氣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滿即吐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，更調息，特不得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令喘粗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，調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訖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，又閉氣二七或三七一吐氣，使腹調適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乃休，或汗出頭足皆熱，此氣遍也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，即當飽滿，三關百節，宣通暢適，行之十年登仙，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老容返少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。</w:t>
      </w:r>
    </w:p>
    <w:p w:rsidR="00227ECD" w:rsidRPr="00227ECD" w:rsidRDefault="00227ECD" w:rsidP="00227ECD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夫舊經皆存想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，恐為煩勞，卻使心意難行，服氣本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於胎息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，但無思念，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自合元化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之功。久久行之，當自知其妙矣。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僕游蒙山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遇此賢者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，年可五十已下，其精神清朗，頗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異於俗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。因問，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貞觀已前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游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此山，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道姓名，自稱老夫。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僕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遂殷勤拜之，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蒙授此訣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，行之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頗甚弘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益，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妙哉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！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妙哉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！</w:t>
      </w:r>
    </w:p>
    <w:p w:rsidR="00227ECD" w:rsidRDefault="00227ECD" w:rsidP="00227ECD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227ECD">
        <w:rPr>
          <w:rFonts w:ascii="標楷體" w:eastAsia="標楷體" w:hAnsi="標楷體" w:hint="eastAsia"/>
          <w:sz w:val="28"/>
          <w:szCs w:val="28"/>
        </w:rPr>
        <w:t>凡欲得道不死，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腸中無屎音滓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，欲得長生，五臟精明。故《黃庭經》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何不食氣太和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精，故能不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死入黃寧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。《陰符》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積火可以焚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五毒，五毒則五味，五味盡，可以長生。西王母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謂武帝曰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能益能易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，名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上仙籍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；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不益不易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，不離死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厄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。所謂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益易者，能益精易形也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常法能愛精握固，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閉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氣吞液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，則氣化為血，血化為精，精化為液，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液化為骨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。常行之不倦，精神充滿，為之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一年易氣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；二年易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骸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一本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為易血也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；三年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易血一本為易脈；四年易肉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；五年易筋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一云易髓；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六年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易髓；七年易骨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；八年易發；九年易形；十年道成。位居真人，變化自由，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即靈官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、玉女而</w:t>
      </w:r>
      <w:proofErr w:type="gramStart"/>
      <w:r w:rsidRPr="00227ECD">
        <w:rPr>
          <w:rFonts w:ascii="標楷體" w:eastAsia="標楷體" w:hAnsi="標楷體" w:hint="eastAsia"/>
          <w:sz w:val="28"/>
          <w:szCs w:val="28"/>
        </w:rPr>
        <w:t>侍</w:t>
      </w:r>
      <w:proofErr w:type="gramEnd"/>
      <w:r w:rsidRPr="00227ECD">
        <w:rPr>
          <w:rFonts w:ascii="標楷體" w:eastAsia="標楷體" w:hAnsi="標楷體" w:hint="eastAsia"/>
          <w:sz w:val="28"/>
          <w:szCs w:val="28"/>
        </w:rPr>
        <w:t>焉。</w:t>
      </w:r>
    </w:p>
    <w:p w:rsidR="00227ECD" w:rsidRPr="00227ECD" w:rsidRDefault="00227ECD" w:rsidP="00227ECD">
      <w:pPr>
        <w:spacing w:beforeLines="50" w:before="180" w:line="400" w:lineRule="exac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  <w:lang w:eastAsia="zh-HK"/>
        </w:rPr>
        <w:t>《雲笈七籤</w:t>
      </w:r>
      <w:r>
        <w:rPr>
          <w:rFonts w:ascii="標楷體" w:eastAsia="標楷體" w:hAnsi="標楷體"/>
          <w:sz w:val="28"/>
          <w:szCs w:val="28"/>
          <w:lang w:eastAsia="zh-HK"/>
        </w:rPr>
        <w:t>》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卷</w:t>
      </w:r>
      <w:r>
        <w:rPr>
          <w:rFonts w:ascii="標楷體" w:eastAsia="標楷體" w:hAnsi="標楷體"/>
          <w:sz w:val="28"/>
          <w:szCs w:val="28"/>
          <w:lang w:eastAsia="zh-HK"/>
        </w:rPr>
        <w:t>58‧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諸家氣法部三</w:t>
      </w:r>
      <w:bookmarkStart w:id="0" w:name="_GoBack"/>
      <w:bookmarkEnd w:id="0"/>
    </w:p>
    <w:sectPr w:rsidR="00227ECD" w:rsidRPr="00227ECD" w:rsidSect="00227ECD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CD"/>
    <w:rsid w:val="00227ECD"/>
    <w:rsid w:val="00E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E9BDF-6E23-4551-96C3-44BB6937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7E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27ECD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1</cp:revision>
  <dcterms:created xsi:type="dcterms:W3CDTF">2017-11-09T02:06:00Z</dcterms:created>
  <dcterms:modified xsi:type="dcterms:W3CDTF">2017-11-09T02:23:00Z</dcterms:modified>
</cp:coreProperties>
</file>