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B2545"/>
            <w:tcBorders>
              <w:top w:val="single" w:sz="4" w:space="0" w:color="0B2545"/>
              <w:left w:val="single" w:sz="4" w:space="0" w:color="0B2545"/>
              <w:bottom w:val="single" w:sz="4" w:space="0" w:color="0B2545"/>
              <w:right w:val="single" w:sz="4" w:space="0" w:color="0B2545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56"/>
              </w:rPr>
              <w:t>JETGUARD</w:t>
              <w:br/>
            </w:r>
            <w:r>
              <w:rPr>
                <w:color w:val="DDEBFF"/>
                <w:sz w:val="28"/>
              </w:rPr>
              <w:t>Requisitos Técnicos e Especificação Funcional</w:t>
            </w:r>
          </w:p>
        </w:tc>
      </w:tr>
    </w:tbl>
    <w:p>
      <w:pPr>
        <w:jc w:val="center"/>
      </w:pPr>
      <w:r>
        <w:rPr>
          <w:color w:val="475569"/>
          <w:sz w:val="22"/>
        </w:rPr>
        <w:t>Documento de apresentação para avaliação corporativa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0B2545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0B2545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Informação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Sistema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JetGuard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Tipo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Plataforma web de segurança patrimonial, operação, treinamentos, relatórios e análise de riscos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Versão base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1.1.9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Ambiente sugerido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Servidor Linux corporativo com PostgreSQL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Data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21/08/2026</w:t>
            </w:r>
          </w:p>
        </w:tc>
      </w:tr>
    </w:tbl>
    <w:p/>
    <w:p>
      <w:r>
        <w:br w:type="page"/>
      </w:r>
    </w:p>
    <w:p>
      <w:pPr>
        <w:pStyle w:val="Heading1"/>
      </w:pPr>
      <w:r>
        <w:t>1. Ideia do projeto</w:t>
      </w:r>
    </w:p>
    <w:p>
      <w:r>
        <w:t>O JetGuard é uma plataforma web criada para centralizar processos de segurança patrimonial, operação, treinamentos, certificações, relatórios, análise de riscos, planos de ação, auditoria e acompanhamento de rotinas críticas em ambientes portuários, logísticos e corporativos.</w:t>
      </w:r>
    </w:p>
    <w:p>
      <w:r>
        <w:t>A proposta do sistema é reduzir controles manuais, organizar evidências, padronizar registros, dar rastreabilidade às ações e permitir que gestores acompanhem indicadores e pendências em tempo real.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7EF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</w:tcPr>
          <w:p>
            <w:pPr>
              <w:spacing w:after="0"/>
            </w:pPr>
            <w:r/>
            <w:r>
              <w:rPr>
                <w:b/>
                <w:color w:val="0B2545"/>
                <w:sz w:val="20"/>
              </w:rPr>
              <w:t>Finalidade central</w:t>
            </w:r>
            <w:r>
              <w:br/>
            </w:r>
            <w:r>
              <w:rPr>
                <w:color w:val="334155"/>
                <w:sz w:val="18"/>
              </w:rPr>
              <w:t>Transformar rotinas operacionais, treinamentos, ocorrências, relatórios e controles de risco em fluxos digitais rastreáveis, auditáveis e acessíveis por perfil de usuário.</w:t>
            </w:r>
          </w:p>
        </w:tc>
      </w:tr>
    </w:tbl>
    <w:p/>
    <w:p>
      <w:pPr>
        <w:pStyle w:val="Heading1"/>
      </w:pPr>
      <w:r>
        <w:t>2. Módulos contemplados</w:t>
      </w:r>
    </w:p>
    <w:p>
      <w:r>
        <w:t>O JetGuard contempla os seguintes módulos funcionais:</w:t>
      </w:r>
    </w:p>
    <w:p>
      <w:pPr>
        <w:pStyle w:val="ListBullet"/>
        <w:spacing w:after="40"/>
      </w:pPr>
      <w:r>
        <w:t>Dashboard e indicadores executivos.</w:t>
      </w:r>
    </w:p>
    <w:p>
      <w:pPr>
        <w:pStyle w:val="ListBullet"/>
        <w:spacing w:after="40"/>
      </w:pPr>
      <w:r>
        <w:t>Ocorrências, eventos e relatos de campo.</w:t>
      </w:r>
    </w:p>
    <w:p>
      <w:pPr>
        <w:pStyle w:val="ListBullet"/>
        <w:spacing w:after="40"/>
      </w:pPr>
      <w:r>
        <w:t>Relatórios operacionais, executivos e gerenciais.</w:t>
      </w:r>
    </w:p>
    <w:p>
      <w:pPr>
        <w:pStyle w:val="ListBullet"/>
        <w:spacing w:after="40"/>
      </w:pPr>
      <w:r>
        <w:t>Quadra de Segurança, timeline de movimentações e dossiês.</w:t>
      </w:r>
    </w:p>
    <w:p>
      <w:pPr>
        <w:pStyle w:val="ListBullet"/>
        <w:spacing w:after="40"/>
      </w:pPr>
      <w:r>
        <w:t>Câmeras CFTV e pontos de monitoramento.</w:t>
      </w:r>
    </w:p>
    <w:p>
      <w:pPr>
        <w:pStyle w:val="ListBullet"/>
        <w:spacing w:after="40"/>
      </w:pPr>
      <w:r>
        <w:t>Ordens de serviço.</w:t>
      </w:r>
    </w:p>
    <w:p>
      <w:pPr>
        <w:pStyle w:val="ListBullet"/>
        <w:spacing w:after="40"/>
      </w:pPr>
      <w:r>
        <w:t>Treinamentos públicos, POCs e treinamentos dinâmicos.</w:t>
      </w:r>
    </w:p>
    <w:p>
      <w:pPr>
        <w:pStyle w:val="ListBullet"/>
        <w:spacing w:after="40"/>
      </w:pPr>
      <w:r>
        <w:t>Painel analítico de treinamentos e certificados.</w:t>
      </w:r>
    </w:p>
    <w:p>
      <w:pPr>
        <w:pStyle w:val="ListBullet"/>
        <w:spacing w:after="40"/>
      </w:pPr>
      <w:r>
        <w:t>Análise de riscos, ARC, controles e plano de ação.</w:t>
      </w:r>
    </w:p>
    <w:p>
      <w:pPr>
        <w:pStyle w:val="ListBullet"/>
        <w:spacing w:after="40"/>
      </w:pPr>
      <w:r>
        <w:t>Cadastros gerais, usuários, grupos, setores e unidades.</w:t>
      </w:r>
    </w:p>
    <w:p>
      <w:pPr>
        <w:pStyle w:val="ListBullet"/>
        <w:spacing w:after="40"/>
      </w:pPr>
      <w:r>
        <w:t>Central de documentos, evidências e anexos.</w:t>
      </w:r>
    </w:p>
    <w:p>
      <w:pPr>
        <w:pStyle w:val="ListBullet"/>
        <w:spacing w:after="40"/>
      </w:pPr>
      <w:r>
        <w:t>Governança, auditoria, permissões e segurança da aplicação.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0B2545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0B2545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Descrição funcional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Dashboard e indicadores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Painéis com indicadores operacionais, treinamentos, riscos, planos de ação, mapas de calor e visão executiva.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Ocorrências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Registro, acompanhamento e classificação de ocorrências, com envolvidos, evidências, anexos, histórico e rastreabilidade.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Eventos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Cadastro e consulta de eventos operacionais ou de segurança, com filtros, histórico e acompanhamento por área.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Relatórios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Relatórios operacionais, executivos e gerenciais, com filtros, consolidações, emissão em PDF e apoio à tomada de decisão.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Relatos de campo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Registro estruturado de informações observadas em campo, com evidências e acompanhamento pelas áreas responsáveis.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Quadra de Segurança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Controle de contêineres, movimentações, reposicionamentos, timeline e dossiê com usuário, equipe, data e hora.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Câmeras CFTV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Gestão operacional de câmeras e pontos de monitoramento.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Ordens de serviço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Controle de solicitações operacionais, responsáveis, status, prazos e histórico de execução.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Treinamentos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Treinamentos com etapas, vídeos, avaliações, assinatura, certificado, QR Code, validação e envio por e-mail.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Treinamentos dinâmicos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Criação de treinamentos pela plataforma, com conteúdo, perguntas, respostas corretas, grupos autorizados e link público restrito.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Painel analítico de treinamentos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Acompanhamento de participantes, progresso, conclusão, certificados emitidos, tentativas e indicadores.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Análise de riscos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Cadastro geral, ARC, avaliação inerente/residual, controles, dashboard, heatmaps e relatórios em PDF.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Plano de ação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Planos por fator de risco, com responsável, mediadores, prazo, status, tratamento, evidências, anexos e progresso automático.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Cadastros gerais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Usuários, grupos, unidades, setores, macroprocessos, riscos, fatores de risco, controles e parâmetros.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Central de documentos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Organização de documentos, anexos e arquivos de apoio aos processos internos.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Governança e auditoria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Logs, permissões, indicadores técnicos, configurações de segurança e rastreabilidade.</w:t>
            </w:r>
          </w:p>
        </w:tc>
      </w:tr>
    </w:tbl>
    <w:p/>
    <w:p>
      <w:pPr>
        <w:pStyle w:val="Heading1"/>
      </w:pPr>
      <w:r>
        <w:t>3. Módulo de treinamentos</w:t>
      </w:r>
    </w:p>
    <w:p>
      <w:r>
        <w:t>O módulo de treinamentos permite disponibilizar capacitações para colaboradores, motoristas, terceiros e grupos específicos, com controle de progresso, avaliação e geração automática de certificados.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0B2545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Recurso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0B2545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Descrição técnica e funcional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Treinamento de acesso ao Recinto Alfandegado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Fluxo público com dados do participante, vídeo, declaração, assinatura e certificado com QR Code.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Integração de Motoristas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Fluxo público com vídeo de integração, quiz, assinatura, certificado e validação por CPF.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POC-SEP-006 e POC-SEP-007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Treinamentos operacionais em etapas, avaliação final, nota mínima e emissão de certificado.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Treinamentos criados na plataforma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Editor interno para criar treinamentos com etapas, perguntas, alternativas corretas, grupos permitidos e link de acesso.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Controle administrativo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Tabelas de acompanhamento com filtros, status, progresso, ações, reenvio de certificados e download de PDFs.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Grupos de treinamento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Restrição por grupos como CCOS, Liderança, Balança, Portaria e Terceirizado.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Validação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Certificados com código sequencial, token de validação e QR Code para consulta pública.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E-mail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Envio de links de treinamento e certificados para o e-mail cadastrado.</w:t>
            </w:r>
          </w:p>
        </w:tc>
      </w:tr>
    </w:tbl>
    <w:p/>
    <w:p>
      <w:pPr>
        <w:pStyle w:val="Heading1"/>
      </w:pPr>
      <w:r>
        <w:t>4. Ocorrências, eventos e relatórios</w:t>
      </w:r>
    </w:p>
    <w:p>
      <w:r>
        <w:t>O JetGuard prevê registros operacionais e de segurança com rastreabilidade, anexos, filtros e relatórios para apoio à gestão.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0B2545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0B2545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Especificação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Ocorrências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Registro detalhado, classificação, envolvidos, evidências, anexos, status, histórico e acompanhamento.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Eventos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Registro de fatos operacionais ou de segurança que precisam de histórico e consulta posterior.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Relatos de campo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Comunicação de situações observadas em campo, com anexos e direcionamento para acompanhamento.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Relatórios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Geração de visões gerenciais e operacionais em tela e PDF, com filtros por período, status, tipo, setor ou responsável.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Dossiês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Consolidação de informações, evidências, movimentações e histórico para documentação formal.</w:t>
            </w:r>
          </w:p>
        </w:tc>
      </w:tr>
    </w:tbl>
    <w:p/>
    <w:p>
      <w:pPr>
        <w:pStyle w:val="Heading1"/>
      </w:pPr>
      <w:r>
        <w:t>5. Análise de riscos e planos de ação</w:t>
      </w:r>
    </w:p>
    <w:p>
      <w:r>
        <w:t>O módulo de análise de riscos permite cadastrar macroprocessos, setores, riscos, fatores de risco e controles. A análise completa calcula probabilidade, consequência, risco inerente, avaliação residual, desempenho dos controles e classificação do risco.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0B2545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0B2545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Especificação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Cadastro geral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Macroprocessos, setores, riscos, fatores de risco e controles preventivos, detectivos e corretivos.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ARC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Análise de Risco Completa com código sequencial, unidade, setor, risco, fatores e pontuações.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Avaliação inerente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Cálculo baseado em severidade da consequência, frequência/exposição, intensidade e impactos.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Avaliação residual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Cálculo após controles aplicados, com indicadores de desempenho e classificação residual.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Plano de ação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Cada fator de risco pode possuir plano com responsável, mediadores, prazo, status e evidências.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Finalização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ARC finalizada manualmente após conclusão dos planos e decisão formal.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Dashboard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Indicadores, distribuição por classificação, mapa de calor, macroprocessos e evolução das tratativas.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PDF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Relatórios da ARC com dados da análise, controles, planos vinculados, progresso e evidências.</w:t>
            </w:r>
          </w:p>
        </w:tc>
      </w:tr>
    </w:tbl>
    <w:p/>
    <w:p>
      <w:pPr>
        <w:pStyle w:val="Heading1"/>
      </w:pPr>
      <w:r>
        <w:t>6. Usuários, perfis e permissões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0B2545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0B2545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Especificação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Perfis de acesso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Super administrador, administrador, analista, operador, portaria, cadastro e demais perfis definidos.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Controle por perfil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Cada perfil visualiza apenas os módulos autorizados.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Grupos de treinamento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Usuários podem ser vinculados a grupos que liberam treinamentos específicos.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Terceirizados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Cadastro permite identificar terceiros e utilizar e-mail pessoal quando não houver e-mail corporativo.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Auditoria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Ações críticas mantêm rastreabilidade de usuário, data, hora e alteração realizada.</w:t>
            </w:r>
          </w:p>
        </w:tc>
      </w:tr>
    </w:tbl>
    <w:p/>
    <w:p>
      <w:pPr>
        <w:pStyle w:val="Heading1"/>
      </w:pPr>
      <w:r>
        <w:t>7. Requisitos técnicos de aplicação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0B2545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Camada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0B2545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Requisito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Frontend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Aplicação web React, TypeScript e Vite, servida por servidor web com suporte a SPA.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Backend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API Node.js com Express, TypeScript, Prisma, autenticação JWT, WebSocket e geração de PDFs.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Banco de dados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PostgreSQL dedicado para produção.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Servidor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Linux corporativo, preferencialmente Ubuntu Server 22.04 LTS ou 24.04 LTS.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Proxy reverso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Nginx, Apache ou solução corporativa equivalente com HTTPS.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Domínio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Subdomínio dedicado, por exemplo security.movecta.com.br.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Armazenamento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Diretório persistente para uploads, evidências, vídeos, certificados e anexos.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E-mail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SMTP corporativo para envio de links, notificações e certificados.</w:t>
            </w:r>
          </w:p>
        </w:tc>
      </w:tr>
    </w:tbl>
    <w:p/>
    <w:p>
      <w:pPr>
        <w:pStyle w:val="Heading1"/>
      </w:pPr>
      <w:r>
        <w:t>8. Requisitos mínimos de infraestrutura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0B2545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Recurso</w:t>
            </w:r>
          </w:p>
        </w:tc>
        <w:tc>
          <w:tcPr>
            <w:tcW w:type="dxa" w:w="336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0B2545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Mínimo</w:t>
            </w:r>
          </w:p>
        </w:tc>
        <w:tc>
          <w:tcPr>
            <w:tcW w:type="dxa" w:w="336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0B2545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Recomendado</w:t>
            </w:r>
          </w:p>
        </w:tc>
      </w:tr>
      <w:tr>
        <w:tc>
          <w:tcPr>
            <w:tcW w:type="dxa" w:w="336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Sistema operacional</w:t>
            </w:r>
          </w:p>
        </w:tc>
        <w:tc>
          <w:tcPr>
            <w:tcW w:type="dxa" w:w="336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Ubuntu Server 22.04 LTS</w:t>
            </w:r>
          </w:p>
        </w:tc>
        <w:tc>
          <w:tcPr>
            <w:tcW w:type="dxa" w:w="336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Ubuntu Server 24.04 LTS</w:t>
            </w:r>
          </w:p>
        </w:tc>
      </w:tr>
      <w:tr>
        <w:tc>
          <w:tcPr>
            <w:tcW w:type="dxa" w:w="336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CPU</w:t>
            </w:r>
          </w:p>
        </w:tc>
        <w:tc>
          <w:tcPr>
            <w:tcW w:type="dxa" w:w="336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2 vCPU</w:t>
            </w:r>
          </w:p>
        </w:tc>
        <w:tc>
          <w:tcPr>
            <w:tcW w:type="dxa" w:w="336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4 vCPU</w:t>
            </w:r>
          </w:p>
        </w:tc>
      </w:tr>
      <w:tr>
        <w:tc>
          <w:tcPr>
            <w:tcW w:type="dxa" w:w="336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Memória RAM</w:t>
            </w:r>
          </w:p>
        </w:tc>
        <w:tc>
          <w:tcPr>
            <w:tcW w:type="dxa" w:w="336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4 GB</w:t>
            </w:r>
          </w:p>
        </w:tc>
        <w:tc>
          <w:tcPr>
            <w:tcW w:type="dxa" w:w="336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8 GB ou mais</w:t>
            </w:r>
          </w:p>
        </w:tc>
      </w:tr>
      <w:tr>
        <w:tc>
          <w:tcPr>
            <w:tcW w:type="dxa" w:w="336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Disco</w:t>
            </w:r>
          </w:p>
        </w:tc>
        <w:tc>
          <w:tcPr>
            <w:tcW w:type="dxa" w:w="336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40 GB SSD</w:t>
            </w:r>
          </w:p>
        </w:tc>
        <w:tc>
          <w:tcPr>
            <w:tcW w:type="dxa" w:w="336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80 GB SSD ou mais</w:t>
            </w:r>
          </w:p>
        </w:tc>
      </w:tr>
      <w:tr>
        <w:tc>
          <w:tcPr>
            <w:tcW w:type="dxa" w:w="336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Banco</w:t>
            </w:r>
          </w:p>
        </w:tc>
        <w:tc>
          <w:tcPr>
            <w:tcW w:type="dxa" w:w="336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PostgreSQL</w:t>
            </w:r>
          </w:p>
        </w:tc>
        <w:tc>
          <w:tcPr>
            <w:tcW w:type="dxa" w:w="336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PostgreSQL com backup e retenção definida</w:t>
            </w:r>
          </w:p>
        </w:tc>
      </w:tr>
      <w:tr>
        <w:tc>
          <w:tcPr>
            <w:tcW w:type="dxa" w:w="336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Rede</w:t>
            </w:r>
          </w:p>
        </w:tc>
        <w:tc>
          <w:tcPr>
            <w:tcW w:type="dxa" w:w="336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HTTPS e acesso interno ao banco</w:t>
            </w:r>
          </w:p>
        </w:tc>
        <w:tc>
          <w:tcPr>
            <w:tcW w:type="dxa" w:w="336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Firewall, DNS corporativo e monitoramento</w:t>
            </w:r>
          </w:p>
        </w:tc>
      </w:tr>
      <w:tr>
        <w:tc>
          <w:tcPr>
            <w:tcW w:type="dxa" w:w="336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Backup</w:t>
            </w:r>
          </w:p>
        </w:tc>
        <w:tc>
          <w:tcPr>
            <w:tcW w:type="dxa" w:w="336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Backup diário</w:t>
            </w:r>
          </w:p>
        </w:tc>
        <w:tc>
          <w:tcPr>
            <w:tcW w:type="dxa" w:w="336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Backup diário com teste de restauração</w:t>
            </w:r>
          </w:p>
        </w:tc>
      </w:tr>
    </w:tbl>
    <w:p/>
    <w:p>
      <w:pPr>
        <w:pStyle w:val="Heading1"/>
      </w:pPr>
      <w:r>
        <w:t>9. Variáveis e configurações necessárias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0B2545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Configuração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0B2545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Finalidade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DATABASE_URL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Conexão PostgreSQL da aplicação.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JWT_SECRET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Segredo de assinatura dos tokens de autenticação.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JWT_EXPIRES_IN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Tempo de expiração da sessão/token.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CORS_ORIGIN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Domínio autorizado para consumir a API.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PUBLIC_APP_URL / APP_URL / FRONTEND_URL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URL pública usada em links, certificados e QR Codes.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SMTP_HOST, SMTP_PORT, SMTP_USER, SMTP_PASS, SMTP_FROM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Envio de e-mails pela conta corporativa.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SUPER_ADMIN_PASSWORD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Senha inicial do super administrador em ambiente controlado.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UPLOAD_MAX_FILE_SIZE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Limite máximo para arquivos enviados.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OPENAI_API_KEY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Opcional, para recursos de IA/OCR quando utilizados.</w:t>
            </w:r>
          </w:p>
        </w:tc>
      </w:tr>
    </w:tbl>
    <w:p/>
    <w:p>
      <w:pPr>
        <w:pStyle w:val="Heading1"/>
      </w:pPr>
      <w:r>
        <w:t>10. Requisitos de segurança</w:t>
      </w:r>
    </w:p>
    <w:p>
      <w:pPr>
        <w:pStyle w:val="ListBullet"/>
        <w:spacing w:after="40"/>
      </w:pPr>
      <w:r>
        <w:t>Acesso via HTTPS obrigatório.</w:t>
      </w:r>
    </w:p>
    <w:p>
      <w:pPr>
        <w:pStyle w:val="ListBullet"/>
        <w:spacing w:after="40"/>
      </w:pPr>
      <w:r>
        <w:t>CORS restrito ao domínio oficial do sistema.</w:t>
      </w:r>
    </w:p>
    <w:p>
      <w:pPr>
        <w:pStyle w:val="ListBullet"/>
        <w:spacing w:after="40"/>
      </w:pPr>
      <w:r>
        <w:t>JWT_SECRET forte, exclusivo e protegido fora do código-fonte.</w:t>
      </w:r>
    </w:p>
    <w:p>
      <w:pPr>
        <w:pStyle w:val="ListBullet"/>
        <w:spacing w:after="40"/>
      </w:pPr>
      <w:r>
        <w:t>Senhas armazenadas com hash.</w:t>
      </w:r>
    </w:p>
    <w:p>
      <w:pPr>
        <w:pStyle w:val="ListBullet"/>
        <w:spacing w:after="40"/>
      </w:pPr>
      <w:r>
        <w:t>Controle de permissões por perfil de acesso.</w:t>
      </w:r>
    </w:p>
    <w:p>
      <w:pPr>
        <w:pStyle w:val="ListBullet"/>
        <w:spacing w:after="40"/>
      </w:pPr>
      <w:r>
        <w:t>Registro de logs para ações críticas.</w:t>
      </w:r>
    </w:p>
    <w:p>
      <w:pPr>
        <w:pStyle w:val="ListBullet"/>
        <w:spacing w:after="40"/>
      </w:pPr>
      <w:r>
        <w:t>Backups periódicos do banco e dos arquivos persistentes.</w:t>
      </w:r>
    </w:p>
    <w:p>
      <w:pPr>
        <w:pStyle w:val="ListBullet"/>
        <w:spacing w:after="40"/>
      </w:pPr>
      <w:r>
        <w:t>Não versionar .env, banco, backups, uploads, vídeos, certificados gerados ou dados sensíveis.</w:t>
      </w:r>
    </w:p>
    <w:p>
      <w:pPr>
        <w:pStyle w:val="ListBullet"/>
        <w:spacing w:after="40"/>
      </w:pPr>
      <w:r>
        <w:t>Ambiente de homologação separado do ambiente de produção, quando possível.</w:t>
      </w:r>
    </w:p>
    <w:p>
      <w:pPr>
        <w:pStyle w:val="Heading1"/>
      </w:pPr>
      <w:r>
        <w:t>11. Dados persistentes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0B2545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Tipo de dado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0B2545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Persistência necessária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Banco PostgreSQL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Dados estruturados do sistema, usuários, permissões, treinamentos, riscos, planos e logs.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Uploads e evidências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Arquivos anexados em ocorrências, planos, análises e registros operacionais.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Certificados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PDFs gerados ou arquivos necessários para reemissão e validação.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Vídeos de treinamento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Arquivos de mídia usados nos treinamentos públicos e internos.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Backups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Cópias periódicas com retenção definida pelo TI.</w:t>
            </w:r>
          </w:p>
        </w:tc>
      </w:tr>
    </w:tbl>
    <w:p/>
    <w:p>
      <w:pPr>
        <w:pStyle w:val="Heading1"/>
      </w:pPr>
      <w:r>
        <w:t>12. Requisitos de implantação e operação</w:t>
      </w:r>
    </w:p>
    <w:p>
      <w:pPr>
        <w:pStyle w:val="ListNumber"/>
        <w:spacing w:after="40"/>
      </w:pPr>
      <w:r>
        <w:t>Criar repositório privado no GitHub corporativo.</w:t>
      </w:r>
    </w:p>
    <w:p>
      <w:pPr>
        <w:pStyle w:val="ListNumber"/>
        <w:spacing w:after="40"/>
      </w:pPr>
      <w:r>
        <w:t>Conceder permissão controlada para manutenção e envio de atualizações.</w:t>
      </w:r>
    </w:p>
    <w:p>
      <w:pPr>
        <w:pStyle w:val="ListNumber"/>
        <w:spacing w:after="40"/>
      </w:pPr>
      <w:r>
        <w:t>Configurar servidor Linux, banco PostgreSQL e domínio oficial.</w:t>
      </w:r>
    </w:p>
    <w:p>
      <w:pPr>
        <w:pStyle w:val="ListNumber"/>
        <w:spacing w:after="40"/>
      </w:pPr>
      <w:r>
        <w:t>Configurar variáveis de ambiente e segredos de produção fora do repositório.</w:t>
      </w:r>
    </w:p>
    <w:p>
      <w:pPr>
        <w:pStyle w:val="ListNumber"/>
        <w:spacing w:after="40"/>
      </w:pPr>
      <w:r>
        <w:t>Executar instalação das dependências do backend e frontend.</w:t>
      </w:r>
    </w:p>
    <w:p>
      <w:pPr>
        <w:pStyle w:val="ListNumber"/>
        <w:spacing w:after="40"/>
      </w:pPr>
      <w:r>
        <w:t>Executar geração do Prisma Client e migrations do banco.</w:t>
      </w:r>
    </w:p>
    <w:p>
      <w:pPr>
        <w:pStyle w:val="ListNumber"/>
        <w:spacing w:after="40"/>
      </w:pPr>
      <w:r>
        <w:t>Realizar build do frontend e disponibilizar via servidor web.</w:t>
      </w:r>
    </w:p>
    <w:p>
      <w:pPr>
        <w:pStyle w:val="ListNumber"/>
        <w:spacing w:after="40"/>
      </w:pPr>
      <w:r>
        <w:t>Subir a API backend em porta interna definida, preferencialmente 3003.</w:t>
      </w:r>
    </w:p>
    <w:p>
      <w:pPr>
        <w:pStyle w:val="ListNumber"/>
        <w:spacing w:after="40"/>
      </w:pPr>
      <w:r>
        <w:t>Configurar proxy reverso para API, uploads, WebSocket e frontend.</w:t>
      </w:r>
    </w:p>
    <w:p>
      <w:pPr>
        <w:pStyle w:val="ListNumber"/>
        <w:spacing w:after="40"/>
      </w:pPr>
      <w:r>
        <w:t>Validar login, treinamentos, certificados, envio de e-mail, uploads, relatórios, ocorrências e análise de riscos.</w:t>
      </w:r>
    </w:p>
    <w:p>
      <w:pPr>
        <w:pStyle w:val="Heading1"/>
      </w:pPr>
      <w:r>
        <w:t>13. Checklist para a empresa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0B2545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Necessidade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0B2545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Solicitação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Servidor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Disponibilizar Linux corporativo para homologação/produção.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Domínio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Apontar subdomínio oficial, como security.movecta.com.br.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Banco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Criar PostgreSQL com usuário e senha dedicados.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E-mail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Fornecer SMTP corporativo para envio de treinamentos, notificações e certificados.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GitHub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Criar repositório privado e liberar acesso de manutenção.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Backups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Definir política de backup do banco e arquivos persistentes.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Segurança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Definir regras de acesso, firewall, SSL e gestão de secrets.</w:t>
            </w:r>
          </w:p>
        </w:tc>
      </w:tr>
      <w:tr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Homologação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8FAFC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Validar módulos críticos antes da entrada em produção.</w:t>
            </w:r>
          </w:p>
        </w:tc>
      </w:tr>
    </w:tbl>
    <w:p/>
    <w:p>
      <w:pPr>
        <w:pStyle w:val="Heading1"/>
      </w:pPr>
      <w:r>
        <w:t>14. Observação sobre código-fonte e governança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6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</w:tcPr>
          <w:p>
            <w:pPr>
              <w:spacing w:after="0"/>
            </w:pPr>
            <w:r/>
            <w:r>
              <w:rPr>
                <w:b/>
                <w:color w:val="0B2545"/>
                <w:sz w:val="20"/>
              </w:rPr>
              <w:t>Ponto a formalizar</w:t>
            </w:r>
            <w:r>
              <w:br/>
            </w:r>
            <w:r>
              <w:rPr>
                <w:color w:val="334155"/>
                <w:sz w:val="18"/>
              </w:rPr>
              <w:t>Antes de transferir o projeto para o GitHub da empresa, recomenda-se formalizar o modelo de uso, manutenção e propriedade intelectual do JetGuard, definindo se haverá cessão, licenciamento, uso interno autorizado ou prestação de serviço de manutenção.</w:t>
            </w:r>
          </w:p>
        </w:tc>
      </w:tr>
    </w:tbl>
    <w:p/>
    <w:p>
      <w:r>
        <w:t>Essa definição evita dúvidas futuras sobre responsabilidade técnica, continuidade, atualizações, acesso ao código, suporte e utilização do sistema em ambiente corporativo.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JetGuard - Requisitos Técnicos e Especificação Funcional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