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Tri &amp; emballage MLJQ — les symboles</w:t>
      </w:r>
    </w:p>
    <w:p>
      <w:pPr>
        <w:spacing w:after="200"/>
      </w:pPr>
      <w:r>
        <w:rPr>
          <w:rFonts w:ascii="Calibri" w:cs="Calibri" w:eastAsia="Calibri" w:hAnsi="Calibri"/>
          <w:color w:val="1F5673"/>
          <w:sz w:val="20"/>
          <w:szCs w:val="20"/>
        </w:rPr>
        <w:t xml:space="preserve">Chaque pièce a une remarque : lis-la de gauche à droite.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7430"/>
      </w:tblGrid>
      <w:tr>
        <w:trPr>
          <w:tblHeader/>
        </w:trP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1F567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1F567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Sac 06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Le sac de sortie final (~700 g). Mets la pièce dedans.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-----------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Après un « Sac 06 » : c'est la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fin de ce sac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— le repère avant le sac suivant.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C01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Bac de consolidation d'une couleur pas encore finie. Le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numéro nu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= la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1re fois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que tu vois cette couleur → commence son petit sac dans la boîte C01.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B01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Sac-moule :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regroupe les couleurs d'un même moule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(ex. le 3001 en vert, bleu, rouge) avant de tout mettre dans un Sac.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conso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Après un C ou un B : cette couleur (C) / ce moule (B) est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déjà là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→ ajoute dedans. Pour un C,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jamais au 1er sac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-&gt;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« puis » — le geste suivant. Ex. </w:t>
            </w: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C01 conso -&gt; Sac 06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= ajoute à C01, puis mets dans le Sac 06.</w:t>
            </w:r>
          </w:p>
        </w:tc>
      </w:tr>
      <w:tr>
        <w:tc>
          <w:tcPr>
            <w:tcW w:type="dxa" w:w="265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2"/>
                <w:szCs w:val="22"/>
              </w:rPr>
              <w:t xml:space="preserve">x</w:t>
            </w:r>
          </w:p>
        </w:tc>
        <w:tc>
          <w:tcPr>
            <w:tcW w:type="dxa" w:w="743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À écrire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toi-même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: pièce absente ou incertaine. Le bouton « Calculer les restants » la déplace vers le fichier Inventory.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2026-09-03T21:35:49.335Z</dcterms:created>
  <dcterms:modified xsi:type="dcterms:W3CDTF">2026-09-03T21:35:49.336Z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