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Title"/>
        <w:spacing w:line="360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t>Title of Project:</w:t>
      </w:r>
      <w:r>
        <w:rPr>
          <w:rFonts w:asciiTheme="majorBidi" w:hAnsiTheme="majorBidi"/>
          <w:sz w:val="48"/>
          <w:szCs w:val="48"/>
        </w:rPr>
        <w:br w:type="textWrapping"/>
      </w:r>
      <w:r>
        <w:rPr>
          <w:rFonts w:asciiTheme="majorBidi" w:hAnsiTheme="majorBidi"/>
          <w:sz w:val="48"/>
          <w:szCs w:val="48"/>
        </w:rPr>
        <w:t>Underground Eco-Homes for Digital Nomads</w:t>
      </w:r>
    </w:p>
    <w:p>
      <w:pPr>
        <w:pStyle w:val="Title"/>
        <w:spacing w:line="360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t>N</w:t>
      </w:r>
      <w:r>
        <w:rPr>
          <w:rFonts w:asciiTheme="majorBidi" w:hAnsiTheme="majorBidi"/>
          <w:sz w:val="48"/>
          <w:szCs w:val="48"/>
        </w:rPr>
        <w:t>ame:</w:t>
      </w:r>
      <w:r>
        <w:rPr>
          <w:rFonts w:asciiTheme="majorBidi" w:hAnsiTheme="majorBidi"/>
          <w:sz w:val="48"/>
          <w:szCs w:val="48"/>
        </w:rPr>
        <w:br w:type="textWrapping"/>
      </w:r>
      <w:r>
        <w:rPr>
          <w:rFonts w:asciiTheme="majorBidi" w:hAnsiTheme="majorBidi"/>
          <w:sz w:val="48"/>
          <w:szCs w:val="48"/>
        </w:rPr>
        <w:t>Jethin Babu Anuga Chitti</w:t>
      </w:r>
    </w:p>
    <w:p>
      <w:pPr>
        <w:pStyle w:val="Title"/>
        <w:spacing w:line="360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t>GitHub URL:</w:t>
      </w:r>
      <w:r>
        <w:rPr>
          <w:rFonts w:asciiTheme="majorBidi" w:hAnsiTheme="majorBidi"/>
          <w:sz w:val="48"/>
          <w:szCs w:val="48"/>
        </w:rPr>
        <w:br w:type="textWrapping"/>
      </w:r>
      <w:r>
        <w:rPr>
          <w:rFonts w:asciiTheme="majorBidi" w:hAnsiTheme="majorBidi"/>
          <w:sz w:val="48"/>
          <w:szCs w:val="48"/>
        </w:rPr>
        <w:t>https://github.com/jethin26/Database2.git</w:t>
      </w:r>
    </w:p>
    <w:p>
      <w:pPr>
        <w:pStyle w:val="Title"/>
        <w:spacing w:line="360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t>SQL environment:</w:t>
      </w:r>
    </w:p>
    <w:p>
      <w:pPr>
        <w:pStyle w:val="Title"/>
        <w:spacing w:line="360" w:lineRule="auto"/>
        <w:jc w:val="center"/>
        <w:rPr>
          <w:rFonts w:asciiTheme="majorBidi" w:hAnsiTheme="majorBidi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t>Windows</w:t>
      </w:r>
    </w:p>
    <w:p>
      <w:pPr>
        <w:rPr>
          <w:rFonts w:asciiTheme="majorBidi" w:cstheme="majorBidi" w:eastAsiaTheme="majorEastAsia" w:hAnsiTheme="majorBidi"/>
          <w:spacing w:val="-10"/>
          <w:sz w:val="48"/>
          <w:szCs w:val="48"/>
        </w:rPr>
      </w:pPr>
      <w:r>
        <w:rPr>
          <w:rFonts w:asciiTheme="majorBidi" w:hAnsiTheme="majorBidi"/>
          <w:sz w:val="48"/>
          <w:szCs w:val="48"/>
        </w:rPr>
        <w:br w:type="page"/>
      </w:r>
    </w:p>
    <w:p>
      <w:pPr>
        <w:rPr>
          <w:rFonts w:asciiTheme="majorBidi" w:cstheme="majorBidi" w:hAnsiTheme="majorBidi"/>
          <w:b/>
          <w:bCs/>
          <w:sz w:val="32"/>
          <w:szCs w:val="32"/>
        </w:rPr>
      </w:pPr>
      <w:r>
        <w:rPr>
          <w:rFonts w:asciiTheme="majorBidi" w:cstheme="majorBidi" w:hAnsiTheme="majorBidi"/>
          <w:b/>
          <w:bCs/>
          <w:sz w:val="32"/>
          <w:szCs w:val="32"/>
        </w:rPr>
        <w:t>E</w:t>
      </w:r>
      <w:r>
        <w:rPr>
          <w:rFonts w:asciiTheme="majorBidi" w:cstheme="majorBidi" w:hAnsiTheme="majorBidi"/>
          <w:b/>
          <w:bCs/>
          <w:sz w:val="32"/>
          <w:szCs w:val="32"/>
        </w:rPr>
        <w:t xml:space="preserve">ntities and their </w:t>
      </w:r>
      <w:r>
        <w:rPr>
          <w:rFonts w:asciiTheme="majorBidi" w:cstheme="majorBidi" w:hAnsiTheme="majorBidi"/>
          <w:b/>
          <w:bCs/>
          <w:sz w:val="32"/>
          <w:szCs w:val="32"/>
        </w:rPr>
        <w:t>D</w:t>
      </w:r>
      <w:r>
        <w:rPr>
          <w:rFonts w:asciiTheme="majorBidi" w:cstheme="majorBidi" w:hAnsiTheme="majorBidi"/>
          <w:b/>
          <w:bCs/>
          <w:sz w:val="32"/>
          <w:szCs w:val="32"/>
        </w:rPr>
        <w:t>escriptions</w:t>
      </w:r>
      <w:r>
        <w:rPr>
          <w:rFonts w:asciiTheme="majorBidi" w:cstheme="majorBidi" w:hAnsiTheme="majorBidi"/>
          <w:b/>
          <w:bCs/>
          <w:sz w:val="32"/>
          <w:szCs w:val="32"/>
        </w:rPr>
        <w:t>:</w:t>
      </w:r>
    </w:p>
    <w:p>
      <w:pPr>
        <w:pStyle w:val="ListParagraph"/>
        <w:numPr>
          <w:ilvl w:val="0"/>
          <w:numId w:val="8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Home Designs</w:t>
      </w:r>
    </w:p>
    <w:p>
      <w:p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Description:</w:t>
      </w:r>
      <w:r>
        <w:rPr>
          <w:rFonts w:asciiTheme="majorBidi" w:cstheme="majorBidi" w:hAnsiTheme="majorBidi"/>
          <w:sz w:val="24"/>
          <w:szCs w:val="24"/>
        </w:rPr>
        <w:t xml:space="preserve"> Architectural templates for the underground homes we offer.</w:t>
      </w:r>
    </w:p>
    <w:p>
      <w:p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Attributes:</w:t>
      </w:r>
    </w:p>
    <w:p>
      <w:pPr>
        <w:pStyle w:val="ListParagraph"/>
        <w:numPr>
          <w:ilvl w:val="0"/>
          <w:numId w:val="13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DesignID</w:t>
      </w:r>
      <w:r>
        <w:rPr>
          <w:rFonts w:asciiTheme="majorBidi" w:cstheme="majorBidi" w:hAnsiTheme="majorBidi"/>
          <w:sz w:val="24"/>
          <w:szCs w:val="24"/>
        </w:rPr>
        <w:t xml:space="preserve"> (Integer): A unique identifier for each design.</w:t>
      </w:r>
    </w:p>
    <w:p>
      <w:pPr>
        <w:pStyle w:val="ListParagraph"/>
        <w:numPr>
          <w:ilvl w:val="0"/>
          <w:numId w:val="13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TemplateName</w:t>
      </w:r>
      <w:r>
        <w:rPr>
          <w:rFonts w:asciiTheme="majorBidi" w:cstheme="majorBidi" w:hAnsiTheme="majorBidi"/>
          <w:sz w:val="24"/>
          <w:szCs w:val="24"/>
        </w:rPr>
        <w:t xml:space="preserve"> (Varchar): The name of the design template.</w:t>
      </w:r>
    </w:p>
    <w:p>
      <w:pPr>
        <w:pStyle w:val="ListParagraph"/>
        <w:numPr>
          <w:ilvl w:val="0"/>
          <w:numId w:val="13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Blueprint (Blob): The digital blueprint file of the design.</w:t>
      </w:r>
    </w:p>
    <w:p>
      <w:pPr>
        <w:pStyle w:val="ListParagraph"/>
        <w:numPr>
          <w:ilvl w:val="0"/>
          <w:numId w:val="8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Orders</w:t>
      </w:r>
    </w:p>
    <w:p>
      <w:p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Description:</w:t>
      </w:r>
      <w:r>
        <w:rPr>
          <w:rFonts w:asciiTheme="majorBidi" w:cstheme="majorBidi" w:hAnsiTheme="majorBidi"/>
          <w:sz w:val="24"/>
          <w:szCs w:val="24"/>
        </w:rPr>
        <w:t xml:space="preserve"> Records of customer purchases of underground homes.</w:t>
      </w:r>
    </w:p>
    <w:p>
      <w:p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Attributes:</w:t>
      </w:r>
    </w:p>
    <w:p>
      <w:pPr>
        <w:pStyle w:val="ListParagraph"/>
        <w:numPr>
          <w:ilvl w:val="0"/>
          <w:numId w:val="12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OrderID</w:t>
      </w:r>
      <w:r>
        <w:rPr>
          <w:rFonts w:asciiTheme="majorBidi" w:cstheme="majorBidi" w:hAnsiTheme="majorBidi"/>
          <w:sz w:val="24"/>
          <w:szCs w:val="24"/>
        </w:rPr>
        <w:t xml:space="preserve"> (Integer): A unique identifier for each order.</w:t>
      </w:r>
    </w:p>
    <w:p>
      <w:pPr>
        <w:pStyle w:val="ListParagraph"/>
        <w:numPr>
          <w:ilvl w:val="0"/>
          <w:numId w:val="12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CustomerID</w:t>
      </w:r>
      <w:r>
        <w:rPr>
          <w:rFonts w:asciiTheme="majorBidi" w:cstheme="majorBidi" w:hAnsiTheme="majorBidi"/>
          <w:sz w:val="24"/>
          <w:szCs w:val="24"/>
        </w:rPr>
        <w:t xml:space="preserve"> (Integer): The identifier for the customer who made the order.</w:t>
      </w:r>
    </w:p>
    <w:p>
      <w:pPr>
        <w:pStyle w:val="ListParagraph"/>
        <w:numPr>
          <w:ilvl w:val="0"/>
          <w:numId w:val="12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DesignID</w:t>
      </w:r>
      <w:r>
        <w:rPr>
          <w:rFonts w:asciiTheme="majorBidi" w:cstheme="majorBidi" w:hAnsiTheme="majorBidi"/>
          <w:sz w:val="24"/>
          <w:szCs w:val="24"/>
        </w:rPr>
        <w:t xml:space="preserve"> (Integer): The chosen home design for the order.</w:t>
      </w:r>
    </w:p>
    <w:p>
      <w:pPr>
        <w:pStyle w:val="ListParagraph"/>
        <w:numPr>
          <w:ilvl w:val="0"/>
          <w:numId w:val="8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Customers</w:t>
      </w:r>
    </w:p>
    <w:p>
      <w:p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Description:</w:t>
      </w:r>
      <w:r>
        <w:rPr>
          <w:rFonts w:asciiTheme="majorBidi" w:cstheme="majorBidi" w:hAnsiTheme="majorBidi"/>
          <w:sz w:val="24"/>
          <w:szCs w:val="24"/>
        </w:rPr>
        <w:t xml:space="preserve"> Individuals who register on our platform to purchase or explore home options.</w:t>
      </w:r>
    </w:p>
    <w:p>
      <w:p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Attributes:</w:t>
      </w:r>
    </w:p>
    <w:p>
      <w:pPr>
        <w:pStyle w:val="ListParagraph"/>
        <w:numPr>
          <w:ilvl w:val="0"/>
          <w:numId w:val="11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CustomerID</w:t>
      </w:r>
      <w:r>
        <w:rPr>
          <w:rFonts w:asciiTheme="majorBidi" w:cstheme="majorBidi" w:hAnsiTheme="majorBidi"/>
          <w:sz w:val="24"/>
          <w:szCs w:val="24"/>
        </w:rPr>
        <w:t xml:space="preserve"> (Integer): A unique identifier for each customer.</w:t>
      </w:r>
    </w:p>
    <w:p>
      <w:pPr>
        <w:pStyle w:val="ListParagraph"/>
        <w:numPr>
          <w:ilvl w:val="0"/>
          <w:numId w:val="11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Name (Varchar): Full name of the customer.</w:t>
      </w:r>
    </w:p>
    <w:p>
      <w:pPr>
        <w:pStyle w:val="ListParagraph"/>
        <w:numPr>
          <w:ilvl w:val="0"/>
          <w:numId w:val="11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Email (Varchar): Email address for communication and login.</w:t>
      </w:r>
    </w:p>
    <w:p>
      <w:pPr>
        <w:pStyle w:val="ListParagraph"/>
        <w:numPr>
          <w:ilvl w:val="0"/>
          <w:numId w:val="8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Suppliers</w:t>
      </w:r>
    </w:p>
    <w:p>
      <w:p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Description:</w:t>
      </w:r>
      <w:r>
        <w:rPr>
          <w:rFonts w:asciiTheme="majorBidi" w:cstheme="majorBidi" w:hAnsiTheme="majorBidi"/>
          <w:sz w:val="24"/>
          <w:szCs w:val="24"/>
        </w:rPr>
        <w:t xml:space="preserve"> Companies or entities that provide the raw materials for home construction.</w:t>
      </w:r>
    </w:p>
    <w:p>
      <w:p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Attributes:</w:t>
      </w:r>
    </w:p>
    <w:p>
      <w:pPr>
        <w:pStyle w:val="ListParagraph"/>
        <w:numPr>
          <w:ilvl w:val="0"/>
          <w:numId w:val="10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SupplierID</w:t>
      </w:r>
      <w:r>
        <w:rPr>
          <w:rFonts w:asciiTheme="majorBidi" w:cstheme="majorBidi" w:hAnsiTheme="majorBidi"/>
          <w:sz w:val="24"/>
          <w:szCs w:val="24"/>
        </w:rPr>
        <w:t xml:space="preserve"> (Integer): A unique identifier for each supplier.</w:t>
      </w:r>
    </w:p>
    <w:p>
      <w:pPr>
        <w:pStyle w:val="ListParagraph"/>
        <w:numPr>
          <w:ilvl w:val="0"/>
          <w:numId w:val="10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MaterialID</w:t>
      </w:r>
      <w:r>
        <w:rPr>
          <w:rFonts w:asciiTheme="majorBidi" w:cstheme="majorBidi" w:hAnsiTheme="majorBidi"/>
          <w:sz w:val="24"/>
          <w:szCs w:val="24"/>
        </w:rPr>
        <w:t xml:space="preserve"> (Integer): Identifier for the type of material they supply.</w:t>
      </w:r>
    </w:p>
    <w:p>
      <w:pPr>
        <w:pStyle w:val="ListParagraph"/>
        <w:numPr>
          <w:ilvl w:val="0"/>
          <w:numId w:val="10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Location (Varchar): The geographical location of the supplier.</w:t>
      </w:r>
    </w:p>
    <w:p>
      <w:pPr>
        <w:pStyle w:val="ListParagraph"/>
        <w:numPr>
          <w:ilvl w:val="0"/>
          <w:numId w:val="8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Materials</w:t>
      </w:r>
    </w:p>
    <w:p>
      <w:p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Description:</w:t>
      </w:r>
      <w:r>
        <w:rPr>
          <w:rFonts w:asciiTheme="majorBidi" w:cstheme="majorBidi" w:hAnsiTheme="majorBidi"/>
          <w:sz w:val="24"/>
          <w:szCs w:val="24"/>
        </w:rPr>
        <w:t xml:space="preserve"> The raw and auxiliary materials used for the construction of the homes.</w:t>
      </w:r>
    </w:p>
    <w:p>
      <w:p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Attributes:</w:t>
      </w:r>
    </w:p>
    <w:p>
      <w:pPr>
        <w:pStyle w:val="ListParagraph"/>
        <w:numPr>
          <w:ilvl w:val="0"/>
          <w:numId w:val="9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MaterialID</w:t>
      </w:r>
      <w:r>
        <w:rPr>
          <w:rFonts w:asciiTheme="majorBidi" w:cstheme="majorBidi" w:hAnsiTheme="majorBidi"/>
          <w:sz w:val="24"/>
          <w:szCs w:val="24"/>
        </w:rPr>
        <w:t xml:space="preserve"> (Integer): A unique identifier for each material type.</w:t>
      </w:r>
    </w:p>
    <w:p>
      <w:pPr>
        <w:pStyle w:val="ListParagraph"/>
        <w:numPr>
          <w:ilvl w:val="0"/>
          <w:numId w:val="9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MaterialName</w:t>
      </w:r>
      <w:r>
        <w:rPr>
          <w:rFonts w:asciiTheme="majorBidi" w:cstheme="majorBidi" w:hAnsiTheme="majorBidi"/>
          <w:sz w:val="24"/>
          <w:szCs w:val="24"/>
        </w:rPr>
        <w:t xml:space="preserve"> (Varchar): The name of the material (e.g., Rammed Earth).</w:t>
      </w:r>
    </w:p>
    <w:p>
      <w:pPr>
        <w:pStyle w:val="ListParagraph"/>
        <w:numPr>
          <w:ilvl w:val="0"/>
          <w:numId w:val="9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sz w:val="24"/>
          <w:szCs w:val="24"/>
        </w:rPr>
        <w:t>InStock</w:t>
      </w:r>
      <w:r>
        <w:rPr>
          <w:rFonts w:asciiTheme="majorBidi" w:cstheme="majorBidi" w:hAnsiTheme="majorBidi"/>
          <w:sz w:val="24"/>
          <w:szCs w:val="24"/>
        </w:rPr>
        <w:t xml:space="preserve"> (Boolean): Indicates if the material is currently in stock.</w:t>
      </w:r>
    </w:p>
    <w:p>
      <w:pPr>
        <w:rPr>
          <w:rFonts w:asciiTheme="majorBidi" w:cstheme="majorBidi" w:hAnsiTheme="majorBidi"/>
          <w:b/>
          <w:bCs/>
          <w:sz w:val="32"/>
          <w:szCs w:val="32"/>
        </w:rPr>
      </w:pPr>
      <w:r>
        <w:rPr>
          <w:rFonts w:asciiTheme="majorBidi" w:cstheme="majorBidi" w:hAnsiTheme="majorBidi"/>
          <w:b/>
          <w:bCs/>
          <w:sz w:val="32"/>
          <w:szCs w:val="32"/>
        </w:rPr>
        <w:t>Entities Tables and Data Types:</w:t>
      </w:r>
    </w:p>
    <w:p>
      <w:pPr>
        <w:pStyle w:val="ListParagraph"/>
        <w:numPr>
          <w:ilvl w:val="0"/>
          <w:numId w:val="14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Home Designs</w:t>
      </w:r>
    </w:p>
    <w:tbl>
      <w:tblPr>
        <w:tblStyle w:val="TableGrid"/>
        <w:tblW w:w="6745" w:type="dxa"/>
        <w:tblLook w:val="04A0"/>
      </w:tblPr>
      <w:tblGrid>
        <w:gridCol w:w="3055"/>
        <w:gridCol w:w="3690"/>
      </w:tblGrid>
      <w:tr>
        <w:trPr/>
        <w:tc>
          <w:tcPr>
            <w:cnfStyle w:val="1010000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b/>
                <w:bCs/>
                <w:sz w:val="24"/>
                <w:szCs w:val="24"/>
              </w:rPr>
            </w:pPr>
            <w:r>
              <w:rPr>
                <w:rFonts w:asciiTheme="majorBidi" w:cstheme="majorBidi" w:hAnsi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cnfStyle w:val="1000000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b/>
                <w:bCs/>
                <w:sz w:val="24"/>
                <w:szCs w:val="24"/>
              </w:rPr>
            </w:pPr>
            <w:r>
              <w:rPr>
                <w:rFonts w:asciiTheme="majorBidi" w:cstheme="majorBidi" w:hAnsiTheme="majorBidi"/>
                <w:b/>
                <w:bCs/>
                <w:sz w:val="24"/>
                <w:szCs w:val="24"/>
              </w:rPr>
              <w:t>Data Type</w:t>
            </w:r>
          </w:p>
        </w:tc>
      </w:tr>
      <w:tr>
        <w:trPr/>
        <w:tc>
          <w:tcPr>
            <w:cnfStyle w:val="0010001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DesignID</w:t>
            </w:r>
          </w:p>
        </w:tc>
        <w:tc>
          <w:tcPr>
            <w:cnfStyle w:val="0000001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Integer</w:t>
            </w:r>
          </w:p>
        </w:tc>
      </w:tr>
      <w:tr>
        <w:trPr/>
        <w:tc>
          <w:tcPr>
            <w:cnfStyle w:val="00100001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TemplateName</w:t>
            </w:r>
          </w:p>
        </w:tc>
        <w:tc>
          <w:tcPr>
            <w:cnfStyle w:val="00000001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Varchar(100)</w:t>
            </w:r>
          </w:p>
        </w:tc>
      </w:tr>
      <w:tr>
        <w:trPr/>
        <w:tc>
          <w:tcPr>
            <w:cnfStyle w:val="0010001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Blueprint</w:t>
            </w:r>
          </w:p>
        </w:tc>
        <w:tc>
          <w:tcPr>
            <w:cnfStyle w:val="0000001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Blob</w:t>
            </w:r>
          </w:p>
        </w:tc>
      </w:tr>
    </w:tbl>
    <w:p>
      <w:pPr>
        <w:pStyle w:val="ListParagraph"/>
        <w:numPr>
          <w:ilvl w:val="0"/>
          <w:numId w:val="14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Orders</w:t>
      </w:r>
    </w:p>
    <w:tbl>
      <w:tblPr>
        <w:tblStyle w:val="TableGrid"/>
        <w:tblW w:w="6745" w:type="dxa"/>
        <w:tblLook w:val="04A0"/>
      </w:tblPr>
      <w:tblGrid>
        <w:gridCol w:w="3055"/>
        <w:gridCol w:w="3690"/>
      </w:tblGrid>
      <w:tr>
        <w:trPr/>
        <w:tc>
          <w:tcPr>
            <w:cnfStyle w:val="1010000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b/>
                <w:bCs/>
                <w:sz w:val="24"/>
                <w:szCs w:val="24"/>
              </w:rPr>
            </w:pPr>
            <w:r>
              <w:rPr>
                <w:rFonts w:asciiTheme="majorBidi" w:cstheme="majorBidi" w:hAnsi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cnfStyle w:val="1000000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b/>
                <w:bCs/>
                <w:sz w:val="24"/>
                <w:szCs w:val="24"/>
              </w:rPr>
            </w:pPr>
            <w:r>
              <w:rPr>
                <w:rFonts w:asciiTheme="majorBidi" w:cstheme="majorBidi" w:hAnsiTheme="majorBidi"/>
                <w:b/>
                <w:bCs/>
                <w:sz w:val="24"/>
                <w:szCs w:val="24"/>
              </w:rPr>
              <w:t>Data Type</w:t>
            </w:r>
          </w:p>
        </w:tc>
      </w:tr>
      <w:tr>
        <w:trPr/>
        <w:tc>
          <w:tcPr>
            <w:cnfStyle w:val="0010001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OrderID</w:t>
            </w:r>
          </w:p>
        </w:tc>
        <w:tc>
          <w:tcPr>
            <w:cnfStyle w:val="0000001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Integer</w:t>
            </w:r>
          </w:p>
        </w:tc>
      </w:tr>
      <w:tr>
        <w:trPr/>
        <w:tc>
          <w:tcPr>
            <w:cnfStyle w:val="00100001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CustomerID</w:t>
            </w:r>
          </w:p>
        </w:tc>
        <w:tc>
          <w:tcPr>
            <w:cnfStyle w:val="00000001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Integer</w:t>
            </w:r>
          </w:p>
        </w:tc>
      </w:tr>
      <w:tr>
        <w:trPr/>
        <w:tc>
          <w:tcPr>
            <w:cnfStyle w:val="0010001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DesignID</w:t>
            </w:r>
          </w:p>
        </w:tc>
        <w:tc>
          <w:tcPr>
            <w:cnfStyle w:val="0000001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Integer</w:t>
            </w:r>
          </w:p>
        </w:tc>
      </w:tr>
      <w:tr>
        <w:trPr/>
        <w:tc>
          <w:tcPr>
            <w:cnfStyle w:val="00100001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OrderDate</w:t>
            </w:r>
          </w:p>
        </w:tc>
        <w:tc>
          <w:tcPr>
            <w:cnfStyle w:val="00000001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Date</w:t>
            </w:r>
          </w:p>
        </w:tc>
      </w:tr>
      <w:tr>
        <w:trPr/>
        <w:tc>
          <w:tcPr>
            <w:cnfStyle w:val="0010001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Status</w:t>
            </w:r>
          </w:p>
        </w:tc>
        <w:tc>
          <w:tcPr>
            <w:cnfStyle w:val="0000001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Varchar(50)</w:t>
            </w:r>
          </w:p>
        </w:tc>
      </w:tr>
    </w:tbl>
    <w:p>
      <w:pPr>
        <w:pStyle w:val="ListParagraph"/>
        <w:numPr>
          <w:ilvl w:val="0"/>
          <w:numId w:val="14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Customers</w:t>
      </w:r>
    </w:p>
    <w:tbl>
      <w:tblPr>
        <w:tblStyle w:val="TableGrid"/>
        <w:tblW w:w="6745" w:type="dxa"/>
        <w:tblLook w:val="04A0"/>
      </w:tblPr>
      <w:tblGrid>
        <w:gridCol w:w="3055"/>
        <w:gridCol w:w="3690"/>
      </w:tblGrid>
      <w:tr>
        <w:trPr/>
        <w:tc>
          <w:tcPr>
            <w:cnfStyle w:val="101000000000"/>
            <w:tcW w:w="0" w:type="auto"/>
          </w:tcPr>
          <w:p>
            <w:pPr>
              <w:spacing w:after="160" w:line="259" w:lineRule="auto"/>
              <w:rPr>
                <w:rFonts w:asciiTheme="majorBidi" w:cstheme="majorBidi" w:hAnsiTheme="majorBidi"/>
                <w:b/>
                <w:bCs/>
                <w:sz w:val="24"/>
                <w:szCs w:val="24"/>
              </w:rPr>
            </w:pPr>
            <w:r>
              <w:rPr>
                <w:rFonts w:asciiTheme="majorBidi" w:cstheme="majorBidi" w:hAnsi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cnfStyle w:val="1000000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b/>
                <w:bCs/>
                <w:sz w:val="24"/>
                <w:szCs w:val="24"/>
              </w:rPr>
            </w:pPr>
            <w:r>
              <w:rPr>
                <w:rFonts w:asciiTheme="majorBidi" w:cstheme="majorBidi" w:hAnsiTheme="majorBidi"/>
                <w:b/>
                <w:bCs/>
                <w:sz w:val="24"/>
                <w:szCs w:val="24"/>
              </w:rPr>
              <w:t>Data Type</w:t>
            </w:r>
          </w:p>
        </w:tc>
      </w:tr>
      <w:tr>
        <w:trPr/>
        <w:tc>
          <w:tcPr>
            <w:cnfStyle w:val="0010001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CustomerID</w:t>
            </w:r>
          </w:p>
        </w:tc>
        <w:tc>
          <w:tcPr>
            <w:cnfStyle w:val="0000001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Integer</w:t>
            </w:r>
          </w:p>
        </w:tc>
      </w:tr>
      <w:tr>
        <w:trPr/>
        <w:tc>
          <w:tcPr>
            <w:cnfStyle w:val="001000010000"/>
            <w:tcW w:w="0" w:type="auto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Name</w:t>
            </w:r>
          </w:p>
        </w:tc>
        <w:tc>
          <w:tcPr>
            <w:cnfStyle w:val="00000001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Varchar(100)</w:t>
            </w:r>
          </w:p>
        </w:tc>
      </w:tr>
      <w:tr>
        <w:trPr/>
        <w:tc>
          <w:tcPr>
            <w:cnfStyle w:val="001000100000"/>
            <w:tcW w:w="0" w:type="auto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Email</w:t>
            </w:r>
          </w:p>
        </w:tc>
        <w:tc>
          <w:tcPr>
            <w:cnfStyle w:val="0000001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Varchar(100)</w:t>
            </w:r>
          </w:p>
        </w:tc>
      </w:tr>
      <w:tr>
        <w:trPr/>
        <w:tc>
          <w:tcPr>
            <w:cnfStyle w:val="001000010000"/>
            <w:tcW w:w="0" w:type="auto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RegisteredOn</w:t>
            </w:r>
          </w:p>
        </w:tc>
        <w:tc>
          <w:tcPr>
            <w:cnfStyle w:val="00000001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Date</w:t>
            </w:r>
          </w:p>
        </w:tc>
      </w:tr>
      <w:tr>
        <w:trPr/>
        <w:tc>
          <w:tcPr>
            <w:cnfStyle w:val="001000100000"/>
            <w:tcW w:w="0" w:type="auto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IsActive</w:t>
            </w:r>
          </w:p>
        </w:tc>
        <w:tc>
          <w:tcPr>
            <w:cnfStyle w:val="0000001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Boolean</w:t>
            </w:r>
          </w:p>
        </w:tc>
      </w:tr>
    </w:tbl>
    <w:p>
      <w:pPr>
        <w:pStyle w:val="ListParagraph"/>
        <w:numPr>
          <w:ilvl w:val="0"/>
          <w:numId w:val="14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Suppliers</w:t>
      </w:r>
    </w:p>
    <w:tbl>
      <w:tblPr>
        <w:tblStyle w:val="TableGrid"/>
        <w:tblW w:w="6745" w:type="dxa"/>
        <w:tblLook w:val="04A0"/>
      </w:tblPr>
      <w:tblGrid>
        <w:gridCol w:w="3055"/>
        <w:gridCol w:w="3690"/>
      </w:tblGrid>
      <w:tr>
        <w:trPr/>
        <w:tc>
          <w:tcPr>
            <w:cnfStyle w:val="1010000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b/>
                <w:bCs/>
                <w:sz w:val="24"/>
                <w:szCs w:val="24"/>
              </w:rPr>
            </w:pPr>
            <w:r>
              <w:rPr>
                <w:rFonts w:asciiTheme="majorBidi" w:cstheme="majorBidi" w:hAnsi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cnfStyle w:val="1000000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b/>
                <w:bCs/>
                <w:sz w:val="24"/>
                <w:szCs w:val="24"/>
              </w:rPr>
            </w:pPr>
            <w:r>
              <w:rPr>
                <w:rFonts w:asciiTheme="majorBidi" w:cstheme="majorBidi" w:hAnsiTheme="majorBidi"/>
                <w:b/>
                <w:bCs/>
                <w:sz w:val="24"/>
                <w:szCs w:val="24"/>
              </w:rPr>
              <w:t>Data Type</w:t>
            </w:r>
          </w:p>
        </w:tc>
      </w:tr>
      <w:tr>
        <w:trPr/>
        <w:tc>
          <w:tcPr>
            <w:cnfStyle w:val="0010001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SupplierID</w:t>
            </w:r>
          </w:p>
        </w:tc>
        <w:tc>
          <w:tcPr>
            <w:cnfStyle w:val="0000001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Integer</w:t>
            </w:r>
          </w:p>
        </w:tc>
      </w:tr>
      <w:tr>
        <w:trPr/>
        <w:tc>
          <w:tcPr>
            <w:cnfStyle w:val="00100001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MaterialID</w:t>
            </w:r>
          </w:p>
        </w:tc>
        <w:tc>
          <w:tcPr>
            <w:cnfStyle w:val="00000001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Integer</w:t>
            </w:r>
          </w:p>
        </w:tc>
      </w:tr>
      <w:tr>
        <w:trPr/>
        <w:tc>
          <w:tcPr>
            <w:cnfStyle w:val="0010001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Location</w:t>
            </w:r>
          </w:p>
        </w:tc>
        <w:tc>
          <w:tcPr>
            <w:cnfStyle w:val="0000001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Varchar(255)</w:t>
            </w:r>
          </w:p>
        </w:tc>
      </w:tr>
      <w:tr>
        <w:trPr/>
        <w:tc>
          <w:tcPr>
            <w:cnfStyle w:val="00100001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ContactName</w:t>
            </w:r>
          </w:p>
        </w:tc>
        <w:tc>
          <w:tcPr>
            <w:cnfStyle w:val="00000001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Varchar(100)</w:t>
            </w:r>
          </w:p>
        </w:tc>
      </w:tr>
      <w:tr>
        <w:trPr/>
        <w:tc>
          <w:tcPr>
            <w:cnfStyle w:val="0010001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PhoneNumber</w:t>
            </w:r>
          </w:p>
        </w:tc>
        <w:tc>
          <w:tcPr>
            <w:cnfStyle w:val="0000001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Varchar(20)</w:t>
            </w:r>
          </w:p>
        </w:tc>
      </w:tr>
    </w:tbl>
    <w:p>
      <w:pPr>
        <w:pStyle w:val="ListParagraph"/>
        <w:numPr>
          <w:ilvl w:val="0"/>
          <w:numId w:val="14"/>
        </w:numPr>
        <w:rPr>
          <w:rFonts w:asciiTheme="majorBidi" w:cstheme="majorBidi" w:hAnsiTheme="majorBidi"/>
          <w:sz w:val="24"/>
          <w:szCs w:val="24"/>
        </w:rPr>
      </w:pPr>
      <w:r>
        <w:rPr>
          <w:rFonts w:asciiTheme="majorBidi" w:cstheme="majorBidi" w:hAnsiTheme="majorBidi"/>
          <w:b/>
          <w:bCs/>
          <w:sz w:val="24"/>
          <w:szCs w:val="24"/>
        </w:rPr>
        <w:t>Materials</w:t>
      </w:r>
    </w:p>
    <w:tbl>
      <w:tblPr>
        <w:tblStyle w:val="TableGrid"/>
        <w:tblW w:w="6745" w:type="dxa"/>
        <w:tblLook w:val="04A0"/>
      </w:tblPr>
      <w:tblGrid>
        <w:gridCol w:w="3055"/>
        <w:gridCol w:w="3690"/>
      </w:tblGrid>
      <w:tr>
        <w:trPr/>
        <w:tc>
          <w:tcPr>
            <w:cnfStyle w:val="1010000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b/>
                <w:bCs/>
                <w:sz w:val="24"/>
                <w:szCs w:val="24"/>
              </w:rPr>
            </w:pPr>
            <w:r>
              <w:rPr>
                <w:rFonts w:asciiTheme="majorBidi" w:cstheme="majorBidi" w:hAnsi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cnfStyle w:val="1000000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b/>
                <w:bCs/>
                <w:sz w:val="24"/>
                <w:szCs w:val="24"/>
              </w:rPr>
            </w:pPr>
            <w:r>
              <w:rPr>
                <w:rFonts w:asciiTheme="majorBidi" w:cstheme="majorBidi" w:hAnsiTheme="majorBidi"/>
                <w:b/>
                <w:bCs/>
                <w:sz w:val="24"/>
                <w:szCs w:val="24"/>
              </w:rPr>
              <w:t>Data Type</w:t>
            </w:r>
          </w:p>
        </w:tc>
      </w:tr>
      <w:tr>
        <w:trPr/>
        <w:tc>
          <w:tcPr>
            <w:cnfStyle w:val="0010001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MaterialID</w:t>
            </w:r>
          </w:p>
        </w:tc>
        <w:tc>
          <w:tcPr>
            <w:cnfStyle w:val="0000001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Integer</w:t>
            </w:r>
          </w:p>
        </w:tc>
      </w:tr>
      <w:tr>
        <w:trPr/>
        <w:tc>
          <w:tcPr>
            <w:cnfStyle w:val="00100001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MaterialName</w:t>
            </w:r>
          </w:p>
        </w:tc>
        <w:tc>
          <w:tcPr>
            <w:cnfStyle w:val="00000001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Varchar(100)</w:t>
            </w:r>
          </w:p>
        </w:tc>
      </w:tr>
      <w:tr>
        <w:trPr/>
        <w:tc>
          <w:tcPr>
            <w:cnfStyle w:val="0010001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InStock</w:t>
            </w:r>
          </w:p>
        </w:tc>
        <w:tc>
          <w:tcPr>
            <w:cnfStyle w:val="0000001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Boolean</w:t>
            </w:r>
          </w:p>
        </w:tc>
      </w:tr>
      <w:tr>
        <w:trPr/>
        <w:tc>
          <w:tcPr>
            <w:cnfStyle w:val="00100001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UnitCost</w:t>
            </w:r>
          </w:p>
        </w:tc>
        <w:tc>
          <w:tcPr>
            <w:cnfStyle w:val="00000001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Decimal(10,2)</w:t>
            </w:r>
          </w:p>
        </w:tc>
      </w:tr>
      <w:tr>
        <w:trPr/>
        <w:tc>
          <w:tcPr>
            <w:cnfStyle w:val="001000100000"/>
            <w:tcW w:w="3055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StockLevel</w:t>
            </w:r>
          </w:p>
        </w:tc>
        <w:tc>
          <w:tcPr>
            <w:cnfStyle w:val="000000100000"/>
            <w:tcW w:w="3690" w:type="dxa"/>
          </w:tcPr>
          <w:p>
            <w:pPr>
              <w:spacing w:after="160" w:line="259" w:lineRule="auto"/>
              <w:rPr>
                <w:rFonts w:asciiTheme="majorBidi" w:cstheme="majorBidi" w:hAnsiTheme="majorBidi"/>
                <w:sz w:val="24"/>
                <w:szCs w:val="24"/>
              </w:rPr>
            </w:pPr>
            <w:r>
              <w:rPr>
                <w:rFonts w:asciiTheme="majorBidi" w:cstheme="majorBidi" w:hAnsiTheme="majorBidi"/>
                <w:sz w:val="24"/>
                <w:szCs w:val="24"/>
              </w:rPr>
              <w:t>Integer</w:t>
            </w:r>
          </w:p>
        </w:tc>
      </w:tr>
    </w:tbl>
    <w:p>
      <w:pPr>
        <w:rPr>
          <w:rFonts w:asciiTheme="majorBidi" w:cstheme="majorBidi" w:hAnsiTheme="majorBidi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multiLevelType w:val="hybrid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13"/>
  </w:num>
  <w:num w:numId="11">
    <w:abstractNumId w:val="5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5B"/>
    <w:rsid w:val="001033BA"/>
    <w:rsid w:val="00763D5B"/>
    <w:rsid w:val="00C1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0112"/>
  <w15:chartTrackingRefBased/>
  <w15:docId w15:val="{EAF4E28B-8705-4EEE-909F-06460EE8169D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9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Bilal</dc:creator>
  <cp:lastModifiedBy>jethin babu</cp:lastModifiedBy>
</cp:coreProperties>
</file>