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5826" w14:textId="77777777" w:rsidR="004857EA" w:rsidRPr="004857EA" w:rsidRDefault="004857EA" w:rsidP="004857EA">
      <w:pPr>
        <w:rPr>
          <w:b/>
          <w:bCs/>
        </w:rPr>
      </w:pPr>
      <w:r w:rsidRPr="004857EA">
        <w:rPr>
          <w:b/>
          <w:bCs/>
        </w:rPr>
        <w:t>Data Preprocessing and Exploratory Data Analysis Documentation</w:t>
      </w:r>
    </w:p>
    <w:p w14:paraId="6E6F4946" w14:textId="77777777" w:rsidR="004857EA" w:rsidRPr="004857EA" w:rsidRDefault="004857EA" w:rsidP="004857EA">
      <w:pPr>
        <w:rPr>
          <w:b/>
          <w:bCs/>
        </w:rPr>
      </w:pPr>
      <w:r w:rsidRPr="004857EA">
        <w:rPr>
          <w:b/>
          <w:bCs/>
        </w:rPr>
        <w:t>Step 1 – Import Libraries</w:t>
      </w:r>
    </w:p>
    <w:p w14:paraId="3E5AE75C" w14:textId="77777777" w:rsidR="004857EA" w:rsidRPr="004857EA" w:rsidRDefault="004857EA" w:rsidP="004857EA">
      <w:r w:rsidRPr="004857EA">
        <w:t>Pandas and NumPy were imported for data handling and numerical operations. Matplotlib and Seaborn were imported for data visualisation, while Scikit-learn was used for preprocessing and data splitting.</w:t>
      </w:r>
    </w:p>
    <w:p w14:paraId="406A989A" w14:textId="77777777" w:rsidR="004857EA" w:rsidRPr="004857EA" w:rsidRDefault="004857EA" w:rsidP="004857EA">
      <w:pPr>
        <w:rPr>
          <w:b/>
          <w:bCs/>
        </w:rPr>
      </w:pPr>
      <w:r w:rsidRPr="004857EA">
        <w:rPr>
          <w:b/>
          <w:bCs/>
        </w:rPr>
        <w:t>Step 2 – Random Seed and Warnings</w:t>
      </w:r>
    </w:p>
    <w:p w14:paraId="546D202A" w14:textId="77777777" w:rsidR="004857EA" w:rsidRPr="004857EA" w:rsidRDefault="004857EA" w:rsidP="004857EA">
      <w:r w:rsidRPr="004857EA">
        <w:t>A random seed of 42 was used to make the results reproducible. Unnecessary warning messages were also hidden to keep the output clean.</w:t>
      </w:r>
    </w:p>
    <w:p w14:paraId="7977CB63" w14:textId="77777777" w:rsidR="004857EA" w:rsidRPr="004857EA" w:rsidRDefault="004857EA" w:rsidP="004857EA">
      <w:pPr>
        <w:rPr>
          <w:b/>
          <w:bCs/>
        </w:rPr>
      </w:pPr>
      <w:r w:rsidRPr="004857EA">
        <w:rPr>
          <w:b/>
          <w:bCs/>
        </w:rPr>
        <w:t>Step 3 – Chart Style and Bar Labels</w:t>
      </w:r>
    </w:p>
    <w:p w14:paraId="03C296E5" w14:textId="77777777" w:rsidR="004857EA" w:rsidRPr="004857EA" w:rsidRDefault="004857EA" w:rsidP="004857EA">
      <w:r w:rsidRPr="004857EA">
        <w:t>Consistent colours and chart formatting were defined for normal and fraudulent transactions. A function was created to display values on top of bar charts.</w:t>
      </w:r>
    </w:p>
    <w:p w14:paraId="5B238178" w14:textId="77777777" w:rsidR="004857EA" w:rsidRPr="004857EA" w:rsidRDefault="004857EA" w:rsidP="004857EA">
      <w:pPr>
        <w:rPr>
          <w:b/>
          <w:bCs/>
        </w:rPr>
      </w:pPr>
      <w:r w:rsidRPr="004857EA">
        <w:rPr>
          <w:b/>
          <w:bCs/>
        </w:rPr>
        <w:t>Step 4 – Load Dataset</w:t>
      </w:r>
    </w:p>
    <w:p w14:paraId="7C2AADDC" w14:textId="77777777" w:rsidR="004857EA" w:rsidRPr="004857EA" w:rsidRDefault="004857EA" w:rsidP="004857EA">
      <w:r w:rsidRPr="004857EA">
        <w:t>The fraud_data.csv dataset was loaded using Pandas. The initial dataset contained 14,446 rows and 15 columns.</w:t>
      </w:r>
    </w:p>
    <w:p w14:paraId="0C5CC5E3" w14:textId="77777777" w:rsidR="004857EA" w:rsidRPr="004857EA" w:rsidRDefault="004857EA" w:rsidP="004857EA">
      <w:pPr>
        <w:rPr>
          <w:b/>
          <w:bCs/>
        </w:rPr>
      </w:pPr>
      <w:r w:rsidRPr="004857EA">
        <w:rPr>
          <w:b/>
          <w:bCs/>
        </w:rPr>
        <w:t>Step 5 – Clean is_fraud</w:t>
      </w:r>
    </w:p>
    <w:p w14:paraId="5E205DC5" w14:textId="77777777" w:rsidR="004857EA" w:rsidRPr="004857EA" w:rsidRDefault="004857EA" w:rsidP="004857EA">
      <w:r w:rsidRPr="004857EA">
        <w:t>The is_fraud column was checked for unexpected values and only valid 0 and 1 values were retained. The column was then converted into integer format, leaving 14,444 valid records.</w:t>
      </w:r>
    </w:p>
    <w:p w14:paraId="1ABA3346" w14:textId="77777777" w:rsidR="004857EA" w:rsidRPr="004857EA" w:rsidRDefault="004857EA" w:rsidP="004857EA">
      <w:pPr>
        <w:rPr>
          <w:b/>
          <w:bCs/>
        </w:rPr>
      </w:pPr>
      <w:r w:rsidRPr="004857EA">
        <w:rPr>
          <w:b/>
          <w:bCs/>
        </w:rPr>
        <w:t>Step 6 – Check Data Types</w:t>
      </w:r>
    </w:p>
    <w:p w14:paraId="744DBCB3" w14:textId="77777777" w:rsidR="004857EA" w:rsidRPr="004857EA" w:rsidRDefault="004857EA" w:rsidP="004857EA">
      <w:r w:rsidRPr="004857EA">
        <w:t>The df.info() function was used to check the data types and structure of all columns. This helped confirm that the dataset was loaded correctly.</w:t>
      </w:r>
    </w:p>
    <w:p w14:paraId="654D08AD" w14:textId="77777777" w:rsidR="004857EA" w:rsidRPr="004857EA" w:rsidRDefault="004857EA" w:rsidP="004857EA">
      <w:pPr>
        <w:rPr>
          <w:b/>
          <w:bCs/>
        </w:rPr>
      </w:pPr>
      <w:r w:rsidRPr="004857EA">
        <w:rPr>
          <w:b/>
          <w:bCs/>
        </w:rPr>
        <w:t>Step 7 – Check Missing Values</w:t>
      </w:r>
    </w:p>
    <w:p w14:paraId="5752B32E" w14:textId="77777777" w:rsidR="004857EA" w:rsidRPr="004857EA" w:rsidRDefault="004857EA" w:rsidP="004857EA">
      <w:r w:rsidRPr="004857EA">
        <w:t>Missing values were checked for every column using isnull().sum(). No missing values were found in the dataset.</w:t>
      </w:r>
    </w:p>
    <w:p w14:paraId="1AB0DFDA" w14:textId="77777777" w:rsidR="004857EA" w:rsidRPr="004857EA" w:rsidRDefault="004857EA" w:rsidP="004857EA">
      <w:pPr>
        <w:rPr>
          <w:b/>
          <w:bCs/>
        </w:rPr>
      </w:pPr>
      <w:r w:rsidRPr="004857EA">
        <w:rPr>
          <w:b/>
          <w:bCs/>
        </w:rPr>
        <w:t>Step 8 – Check Class Imbalance</w:t>
      </w:r>
    </w:p>
    <w:p w14:paraId="0E887681" w14:textId="77777777" w:rsidR="004857EA" w:rsidRPr="004857EA" w:rsidRDefault="004857EA" w:rsidP="004857EA">
      <w:r w:rsidRPr="004857EA">
        <w:t>The number and percentage of normal and fraudulent transactions were calculated. This was done to understand the class distribution and identify the imbalance between the two classes.</w:t>
      </w:r>
    </w:p>
    <w:p w14:paraId="2436F135" w14:textId="77777777" w:rsidR="004857EA" w:rsidRPr="004857EA" w:rsidRDefault="004857EA" w:rsidP="004857EA">
      <w:pPr>
        <w:rPr>
          <w:b/>
          <w:bCs/>
        </w:rPr>
      </w:pPr>
      <w:r w:rsidRPr="004857EA">
        <w:rPr>
          <w:b/>
          <w:bCs/>
        </w:rPr>
        <w:t>Step 9 – Visualise Class Imbalance</w:t>
      </w:r>
    </w:p>
    <w:p w14:paraId="6AD03686" w14:textId="77777777" w:rsidR="004857EA" w:rsidRPr="004857EA" w:rsidRDefault="004857EA" w:rsidP="004857EA">
      <w:r w:rsidRPr="004857EA">
        <w:t>A bar chart was created to visually compare normal and fraudulent transactions. This provides a clear view of the class imbalance in the dataset.</w:t>
      </w:r>
    </w:p>
    <w:p w14:paraId="50C89C54" w14:textId="77777777" w:rsidR="004857EA" w:rsidRPr="004857EA" w:rsidRDefault="004857EA" w:rsidP="004857EA">
      <w:pPr>
        <w:rPr>
          <w:b/>
          <w:bCs/>
        </w:rPr>
      </w:pPr>
      <w:r w:rsidRPr="004857EA">
        <w:rPr>
          <w:b/>
          <w:bCs/>
        </w:rPr>
        <w:t>Step 10 – Transaction Amount Statistics</w:t>
      </w:r>
    </w:p>
    <w:p w14:paraId="3B2220DA" w14:textId="77777777" w:rsidR="004857EA" w:rsidRPr="004857EA" w:rsidRDefault="004857EA" w:rsidP="004857EA">
      <w:r w:rsidRPr="004857EA">
        <w:t>Transaction amount statistics were calculated separately for normal and fraudulent transactions. This helped compare the amount distribution between the two classes.</w:t>
      </w:r>
    </w:p>
    <w:p w14:paraId="275318F9" w14:textId="77777777" w:rsidR="004857EA" w:rsidRPr="004857EA" w:rsidRDefault="004857EA" w:rsidP="004857EA">
      <w:pPr>
        <w:rPr>
          <w:b/>
          <w:bCs/>
        </w:rPr>
      </w:pPr>
      <w:r w:rsidRPr="004857EA">
        <w:rPr>
          <w:b/>
          <w:bCs/>
        </w:rPr>
        <w:t>Step 11 – Transaction Amount Distribution</w:t>
      </w:r>
    </w:p>
    <w:p w14:paraId="39F1D0C3" w14:textId="77777777" w:rsidR="004857EA" w:rsidRPr="004857EA" w:rsidRDefault="004857EA" w:rsidP="004857EA">
      <w:r w:rsidRPr="004857EA">
        <w:t>Histograms were created separately for normal and fraudulent transaction amounts. This helped identify differences and patterns in transaction amounts between the two classes.</w:t>
      </w:r>
    </w:p>
    <w:p w14:paraId="0CE2AD8C" w14:textId="77777777" w:rsidR="004857EA" w:rsidRPr="004857EA" w:rsidRDefault="004857EA" w:rsidP="004857EA">
      <w:pPr>
        <w:rPr>
          <w:b/>
          <w:bCs/>
        </w:rPr>
      </w:pPr>
      <w:r w:rsidRPr="004857EA">
        <w:rPr>
          <w:b/>
          <w:bCs/>
        </w:rPr>
        <w:lastRenderedPageBreak/>
        <w:t>Step 12 – Fraud Rate by Merchant Category</w:t>
      </w:r>
    </w:p>
    <w:p w14:paraId="6F288C21" w14:textId="77777777" w:rsidR="004857EA" w:rsidRPr="004857EA" w:rsidRDefault="004857EA" w:rsidP="004857EA">
      <w:r w:rsidRPr="004857EA">
        <w:t>The fraud rate was calculated for each merchant category. A bar chart was used to identify categories with higher or lower fraud rates.</w:t>
      </w:r>
    </w:p>
    <w:p w14:paraId="0194B7A4" w14:textId="77777777" w:rsidR="004857EA" w:rsidRPr="004857EA" w:rsidRDefault="004857EA" w:rsidP="004857EA">
      <w:pPr>
        <w:rPr>
          <w:b/>
          <w:bCs/>
        </w:rPr>
      </w:pPr>
      <w:r w:rsidRPr="004857EA">
        <w:rPr>
          <w:b/>
          <w:bCs/>
        </w:rPr>
        <w:t>Step 13 – Fraud Rate by State</w:t>
      </w:r>
    </w:p>
    <w:p w14:paraId="4155C68D" w14:textId="77777777" w:rsidR="004857EA" w:rsidRPr="004857EA" w:rsidRDefault="004857EA" w:rsidP="004857EA">
      <w:r w:rsidRPr="004857EA">
        <w:t>Fraud rates were calculated for different states and visualised using a bar chart. This helped identify possible geographical patterns in fraudulent transactions.</w:t>
      </w:r>
    </w:p>
    <w:p w14:paraId="12AEDD01" w14:textId="77777777" w:rsidR="004857EA" w:rsidRPr="004857EA" w:rsidRDefault="004857EA" w:rsidP="004857EA">
      <w:pPr>
        <w:rPr>
          <w:b/>
          <w:bCs/>
        </w:rPr>
      </w:pPr>
      <w:r w:rsidRPr="004857EA">
        <w:rPr>
          <w:b/>
          <w:bCs/>
        </w:rPr>
        <w:t>Step 14 – Extract Transaction Time Features</w:t>
      </w:r>
    </w:p>
    <w:p w14:paraId="59611CC5" w14:textId="77777777" w:rsidR="004857EA" w:rsidRPr="004857EA" w:rsidRDefault="004857EA" w:rsidP="004857EA">
      <w:r w:rsidRPr="004857EA">
        <w:t>The transaction date and time were converted into datetime format. The transaction hour and day of the week were extracted as new features for further analysis.</w:t>
      </w:r>
    </w:p>
    <w:p w14:paraId="7D998E40" w14:textId="77777777" w:rsidR="004857EA" w:rsidRPr="004857EA" w:rsidRDefault="004857EA" w:rsidP="004857EA">
      <w:pPr>
        <w:rPr>
          <w:b/>
          <w:bCs/>
        </w:rPr>
      </w:pPr>
      <w:r w:rsidRPr="004857EA">
        <w:rPr>
          <w:b/>
          <w:bCs/>
        </w:rPr>
        <w:t>Step 15 – Fraud Rate by Hour</w:t>
      </w:r>
    </w:p>
    <w:p w14:paraId="06F3218B" w14:textId="77777777" w:rsidR="004857EA" w:rsidRPr="004857EA" w:rsidRDefault="004857EA" w:rsidP="004857EA">
      <w:r w:rsidRPr="004857EA">
        <w:t>The fraud rate was calculated for each hour of the day and visualised using a bar chart. This helped identify possible time-based fraud patterns.</w:t>
      </w:r>
    </w:p>
    <w:p w14:paraId="385A8160" w14:textId="77777777" w:rsidR="004857EA" w:rsidRPr="004857EA" w:rsidRDefault="004857EA" w:rsidP="004857EA">
      <w:pPr>
        <w:rPr>
          <w:b/>
          <w:bCs/>
        </w:rPr>
      </w:pPr>
      <w:r w:rsidRPr="004857EA">
        <w:rPr>
          <w:b/>
          <w:bCs/>
        </w:rPr>
        <w:t>Step 16 – Fraud Rate by Day</w:t>
      </w:r>
    </w:p>
    <w:p w14:paraId="03221C57" w14:textId="77777777" w:rsidR="004857EA" w:rsidRPr="004857EA" w:rsidRDefault="004857EA" w:rsidP="004857EA">
      <w:r w:rsidRPr="004857EA">
        <w:t>Fraud rates were calculated for each day of the week and arranged from Monday to Sunday. The results were visualised to identify possible day-based fraud patterns.</w:t>
      </w:r>
    </w:p>
    <w:p w14:paraId="4EA5EEA0" w14:textId="77777777" w:rsidR="004857EA" w:rsidRPr="004857EA" w:rsidRDefault="004857EA" w:rsidP="004857EA">
      <w:pPr>
        <w:rPr>
          <w:b/>
          <w:bCs/>
        </w:rPr>
      </w:pPr>
      <w:r w:rsidRPr="004857EA">
        <w:rPr>
          <w:b/>
          <w:bCs/>
        </w:rPr>
        <w:t>Step 17 – Calculate Customer Age</w:t>
      </w:r>
    </w:p>
    <w:p w14:paraId="4EC052BB" w14:textId="77777777" w:rsidR="004857EA" w:rsidRPr="004857EA" w:rsidRDefault="004857EA" w:rsidP="004857EA">
      <w:r w:rsidRPr="004857EA">
        <w:t>The date of birth was converted into datetime format and the customer's age at the time of the transaction was calculated. The new age feature was created for analysis and modelling.</w:t>
      </w:r>
    </w:p>
    <w:p w14:paraId="4332C246" w14:textId="77777777" w:rsidR="004857EA" w:rsidRPr="004857EA" w:rsidRDefault="004857EA" w:rsidP="004857EA">
      <w:pPr>
        <w:rPr>
          <w:b/>
          <w:bCs/>
        </w:rPr>
      </w:pPr>
      <w:r w:rsidRPr="004857EA">
        <w:rPr>
          <w:b/>
          <w:bCs/>
        </w:rPr>
        <w:t>Step 18 – Age Distribution</w:t>
      </w:r>
    </w:p>
    <w:p w14:paraId="0D53D851" w14:textId="77777777" w:rsidR="004857EA" w:rsidRPr="004857EA" w:rsidRDefault="004857EA" w:rsidP="004857EA">
      <w:r w:rsidRPr="004857EA">
        <w:t>Age distributions were plotted separately for normal and fraudulent transactions. This helped identify whether certain age groups showed different fraud patterns.</w:t>
      </w:r>
    </w:p>
    <w:p w14:paraId="649E4994" w14:textId="77777777" w:rsidR="004857EA" w:rsidRPr="004857EA" w:rsidRDefault="004857EA" w:rsidP="004857EA">
      <w:pPr>
        <w:rPr>
          <w:b/>
          <w:bCs/>
        </w:rPr>
      </w:pPr>
      <w:r w:rsidRPr="004857EA">
        <w:rPr>
          <w:b/>
          <w:bCs/>
        </w:rPr>
        <w:t>Step 19 – Calculate Customer-Merchant Distance</w:t>
      </w:r>
    </w:p>
    <w:p w14:paraId="2779AEC6" w14:textId="77777777" w:rsidR="004857EA" w:rsidRPr="004857EA" w:rsidRDefault="004857EA" w:rsidP="004857EA">
      <w:r w:rsidRPr="004857EA">
        <w:t>The Haversine formula was used to calculate the geographical distance between the customer and merchant locations. The distance was stored as a new distance_km feature.</w:t>
      </w:r>
    </w:p>
    <w:p w14:paraId="0232AD03" w14:textId="77777777" w:rsidR="004857EA" w:rsidRPr="004857EA" w:rsidRDefault="004857EA" w:rsidP="004857EA">
      <w:pPr>
        <w:rPr>
          <w:b/>
          <w:bCs/>
        </w:rPr>
      </w:pPr>
      <w:r w:rsidRPr="004857EA">
        <w:rPr>
          <w:b/>
          <w:bCs/>
        </w:rPr>
        <w:t>Step 20 – Distance Distribution</w:t>
      </w:r>
    </w:p>
    <w:p w14:paraId="6D23FFB7" w14:textId="77777777" w:rsidR="004857EA" w:rsidRPr="004857EA" w:rsidRDefault="004857EA" w:rsidP="004857EA">
      <w:r w:rsidRPr="004857EA">
        <w:t>Distance distributions were plotted separately for normal and fraudulent transactions. This helped identify potential geographical patterns related to fraud.</w:t>
      </w:r>
    </w:p>
    <w:p w14:paraId="1915EF18" w14:textId="77777777" w:rsidR="004857EA" w:rsidRPr="004857EA" w:rsidRDefault="004857EA" w:rsidP="004857EA">
      <w:pPr>
        <w:rPr>
          <w:b/>
          <w:bCs/>
        </w:rPr>
      </w:pPr>
      <w:r w:rsidRPr="004857EA">
        <w:rPr>
          <w:b/>
          <w:bCs/>
        </w:rPr>
        <w:t>Step 21 – City Population Analysis</w:t>
      </w:r>
    </w:p>
    <w:p w14:paraId="79822D94" w14:textId="77777777" w:rsidR="004857EA" w:rsidRPr="004857EA" w:rsidRDefault="004857EA" w:rsidP="004857EA">
      <w:r w:rsidRPr="004857EA">
        <w:t>The city_pop feature was heavily skewed, so a log1p transformation was used. The transformed population distributions were compared between normal and fraudulent transactions.</w:t>
      </w:r>
    </w:p>
    <w:p w14:paraId="121B7A02" w14:textId="77777777" w:rsidR="004857EA" w:rsidRPr="004857EA" w:rsidRDefault="004857EA" w:rsidP="004857EA">
      <w:pPr>
        <w:rPr>
          <w:b/>
          <w:bCs/>
        </w:rPr>
      </w:pPr>
      <w:r w:rsidRPr="004857EA">
        <w:rPr>
          <w:b/>
          <w:bCs/>
        </w:rPr>
        <w:t>Step 22 – Fraud Rate by Job</w:t>
      </w:r>
    </w:p>
    <w:p w14:paraId="4324604A" w14:textId="77777777" w:rsidR="004857EA" w:rsidRPr="004857EA" w:rsidRDefault="004857EA" w:rsidP="004857EA">
      <w:r w:rsidRPr="004857EA">
        <w:t>Jobs with fewer than 20 transactions were excluded to avoid unreliable small-sample fraud rates. The top 15 jobs with the highest fraud rates were then visualised.</w:t>
      </w:r>
    </w:p>
    <w:p w14:paraId="658ECE3F" w14:textId="77777777" w:rsidR="004857EA" w:rsidRPr="004857EA" w:rsidRDefault="004857EA" w:rsidP="004857EA">
      <w:pPr>
        <w:rPr>
          <w:b/>
          <w:bCs/>
        </w:rPr>
      </w:pPr>
      <w:r w:rsidRPr="004857EA">
        <w:rPr>
          <w:b/>
          <w:bCs/>
        </w:rPr>
        <w:t>Step 23 – Transaction Amount Boxplot</w:t>
      </w:r>
    </w:p>
    <w:p w14:paraId="328B3F26" w14:textId="77777777" w:rsidR="004857EA" w:rsidRPr="004857EA" w:rsidRDefault="004857EA" w:rsidP="004857EA">
      <w:r w:rsidRPr="004857EA">
        <w:lastRenderedPageBreak/>
        <w:t>A boxplot was used to compare transaction amounts between normal and fraudulent transactions. A logarithmic scale was applied to better handle the wide range of transaction amounts and outliers.</w:t>
      </w:r>
    </w:p>
    <w:p w14:paraId="23025CBD" w14:textId="77777777" w:rsidR="004857EA" w:rsidRPr="004857EA" w:rsidRDefault="004857EA" w:rsidP="004857EA">
      <w:pPr>
        <w:rPr>
          <w:b/>
          <w:bCs/>
        </w:rPr>
      </w:pPr>
      <w:r w:rsidRPr="004857EA">
        <w:rPr>
          <w:b/>
          <w:bCs/>
        </w:rPr>
        <w:t>Step 24 – Correlation Analysis</w:t>
      </w:r>
    </w:p>
    <w:p w14:paraId="2CAC8086" w14:textId="77777777" w:rsidR="004857EA" w:rsidRPr="004857EA" w:rsidRDefault="004857EA" w:rsidP="004857EA">
      <w:r w:rsidRPr="004857EA">
        <w:t>A correlation heatmap was created for the main numerical and engineered features. This helped identify relationships between the features and the fraud target.</w:t>
      </w:r>
    </w:p>
    <w:p w14:paraId="70CB618E" w14:textId="77777777" w:rsidR="004857EA" w:rsidRPr="004857EA" w:rsidRDefault="004857EA" w:rsidP="004857EA">
      <w:pPr>
        <w:rPr>
          <w:b/>
          <w:bCs/>
        </w:rPr>
      </w:pPr>
      <w:r w:rsidRPr="004857EA">
        <w:rPr>
          <w:b/>
          <w:bCs/>
        </w:rPr>
        <w:t>Step 25 – Remove Unnecessary Columns</w:t>
      </w:r>
    </w:p>
    <w:p w14:paraId="456A6C5D" w14:textId="77777777" w:rsidR="004857EA" w:rsidRPr="004857EA" w:rsidRDefault="004857EA" w:rsidP="004857EA">
      <w:r w:rsidRPr="004857EA">
        <w:t>Unnecessary, temporary, redundant and raw columns were removed after feature engineering. Useful engineered features such as age, distance_km, trans_hour and trans_dayofweek were retained.</w:t>
      </w:r>
    </w:p>
    <w:p w14:paraId="1ECBF54B" w14:textId="77777777" w:rsidR="004857EA" w:rsidRPr="004857EA" w:rsidRDefault="004857EA" w:rsidP="004857EA">
      <w:pPr>
        <w:rPr>
          <w:b/>
          <w:bCs/>
        </w:rPr>
      </w:pPr>
      <w:r w:rsidRPr="004857EA">
        <w:rPr>
          <w:b/>
          <w:bCs/>
        </w:rPr>
        <w:t>Step 26 – One-Hot Encoding</w:t>
      </w:r>
    </w:p>
    <w:p w14:paraId="118DF8FE" w14:textId="77777777" w:rsidR="004857EA" w:rsidRPr="004857EA" w:rsidRDefault="004857EA" w:rsidP="004857EA">
      <w:r w:rsidRPr="004857EA">
        <w:t>The categorical features category, state and trans_dayofweek were converted into numerical binary features using one-hot encoding. drop_first=True was used to reduce redundant information.</w:t>
      </w:r>
    </w:p>
    <w:p w14:paraId="0E95EB56" w14:textId="77777777" w:rsidR="004857EA" w:rsidRPr="004857EA" w:rsidRDefault="004857EA" w:rsidP="004857EA">
      <w:pPr>
        <w:rPr>
          <w:b/>
          <w:bCs/>
        </w:rPr>
      </w:pPr>
      <w:r w:rsidRPr="004857EA">
        <w:rPr>
          <w:b/>
          <w:bCs/>
        </w:rPr>
        <w:t>Step 27 – Separate Features and Target</w:t>
      </w:r>
    </w:p>
    <w:p w14:paraId="28720B86" w14:textId="77777777" w:rsidR="004857EA" w:rsidRPr="004857EA" w:rsidRDefault="004857EA" w:rsidP="004857EA">
      <w:r w:rsidRPr="004857EA">
        <w:t>The dataset was divided into input features (X) and the target variable (y). The final dataset contained 36 input features and is_fraud was used as the target.</w:t>
      </w:r>
    </w:p>
    <w:p w14:paraId="3A30DFE2" w14:textId="77777777" w:rsidR="004857EA" w:rsidRPr="004857EA" w:rsidRDefault="004857EA" w:rsidP="004857EA">
      <w:pPr>
        <w:rPr>
          <w:b/>
          <w:bCs/>
        </w:rPr>
      </w:pPr>
      <w:r w:rsidRPr="004857EA">
        <w:rPr>
          <w:b/>
          <w:bCs/>
        </w:rPr>
        <w:t>Step 28 – Train-Test Split</w:t>
      </w:r>
    </w:p>
    <w:p w14:paraId="0009B088" w14:textId="77777777" w:rsidR="004857EA" w:rsidRPr="004857EA" w:rsidRDefault="004857EA" w:rsidP="004857EA">
      <w:r w:rsidRPr="004857EA">
        <w:t>The dataset was divided into 80% training and 20% testing data. Stratification was used to maintain a similar fraud percentage in both sets, with approximately 12.77% fraud in each.</w:t>
      </w:r>
    </w:p>
    <w:p w14:paraId="414739B8" w14:textId="77777777" w:rsidR="00083E31" w:rsidRDefault="00083E31"/>
    <w:sectPr w:rsidR="00083E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7EA"/>
    <w:rsid w:val="00083E31"/>
    <w:rsid w:val="004857EA"/>
    <w:rsid w:val="0072391A"/>
    <w:rsid w:val="00730231"/>
    <w:rsid w:val="00BF7103"/>
    <w:rsid w:val="00E47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669A"/>
  <w15:chartTrackingRefBased/>
  <w15:docId w15:val="{2C3E8394-200F-4292-A4CF-FD045165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7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7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7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7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7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7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7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7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7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7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7EA"/>
    <w:rPr>
      <w:rFonts w:eastAsiaTheme="majorEastAsia" w:cstheme="majorBidi"/>
      <w:color w:val="272727" w:themeColor="text1" w:themeTint="D8"/>
    </w:rPr>
  </w:style>
  <w:style w:type="paragraph" w:styleId="Title">
    <w:name w:val="Title"/>
    <w:basedOn w:val="Normal"/>
    <w:next w:val="Normal"/>
    <w:link w:val="TitleChar"/>
    <w:uiPriority w:val="10"/>
    <w:qFormat/>
    <w:rsid w:val="00485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7EA"/>
    <w:pPr>
      <w:spacing w:before="160"/>
      <w:jc w:val="center"/>
    </w:pPr>
    <w:rPr>
      <w:i/>
      <w:iCs/>
      <w:color w:val="404040" w:themeColor="text1" w:themeTint="BF"/>
    </w:rPr>
  </w:style>
  <w:style w:type="character" w:customStyle="1" w:styleId="QuoteChar">
    <w:name w:val="Quote Char"/>
    <w:basedOn w:val="DefaultParagraphFont"/>
    <w:link w:val="Quote"/>
    <w:uiPriority w:val="29"/>
    <w:rsid w:val="004857EA"/>
    <w:rPr>
      <w:i/>
      <w:iCs/>
      <w:color w:val="404040" w:themeColor="text1" w:themeTint="BF"/>
    </w:rPr>
  </w:style>
  <w:style w:type="paragraph" w:styleId="ListParagraph">
    <w:name w:val="List Paragraph"/>
    <w:basedOn w:val="Normal"/>
    <w:uiPriority w:val="34"/>
    <w:qFormat/>
    <w:rsid w:val="004857EA"/>
    <w:pPr>
      <w:ind w:left="720"/>
      <w:contextualSpacing/>
    </w:pPr>
  </w:style>
  <w:style w:type="character" w:styleId="IntenseEmphasis">
    <w:name w:val="Intense Emphasis"/>
    <w:basedOn w:val="DefaultParagraphFont"/>
    <w:uiPriority w:val="21"/>
    <w:qFormat/>
    <w:rsid w:val="004857EA"/>
    <w:rPr>
      <w:i/>
      <w:iCs/>
      <w:color w:val="2F5496" w:themeColor="accent1" w:themeShade="BF"/>
    </w:rPr>
  </w:style>
  <w:style w:type="paragraph" w:styleId="IntenseQuote">
    <w:name w:val="Intense Quote"/>
    <w:basedOn w:val="Normal"/>
    <w:next w:val="Normal"/>
    <w:link w:val="IntenseQuoteChar"/>
    <w:uiPriority w:val="30"/>
    <w:qFormat/>
    <w:rsid w:val="00485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7EA"/>
    <w:rPr>
      <w:i/>
      <w:iCs/>
      <w:color w:val="2F5496" w:themeColor="accent1" w:themeShade="BF"/>
    </w:rPr>
  </w:style>
  <w:style w:type="character" w:styleId="IntenseReference">
    <w:name w:val="Intense Reference"/>
    <w:basedOn w:val="DefaultParagraphFont"/>
    <w:uiPriority w:val="32"/>
    <w:qFormat/>
    <w:rsid w:val="004857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828</Words>
  <Characters>4725</Characters>
  <Application>Microsoft Office Word</Application>
  <DocSecurity>0</DocSecurity>
  <Lines>39</Lines>
  <Paragraphs>11</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jethi vinzuda</dc:creator>
  <cp:keywords/>
  <dc:description/>
  <cp:lastModifiedBy>jethi vinzuda</cp:lastModifiedBy>
  <cp:revision>2</cp:revision>
  <dcterms:created xsi:type="dcterms:W3CDTF">2026-08-10T08:35:00Z</dcterms:created>
  <dcterms:modified xsi:type="dcterms:W3CDTF">2026-08-10T08:35:00Z</dcterms:modified>
</cp:coreProperties>
</file>