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From: </w:t>
      </w:r>
      <w:r>
        <w:t>Jacob (Jake) Thomas</w:t>
      </w:r>
    </w:p>
    <w:p>
      <w:r>
        <w:rPr>
          <w:b/>
        </w:rPr>
        <w:t xml:space="preserve">To: </w:t>
      </w:r>
      <w:r>
        <w:t>Dr. Keryn Pasch</w:t>
      </w:r>
    </w:p>
    <w:p>
      <w:r>
        <w:rPr>
          <w:b/>
        </w:rPr>
        <w:t xml:space="preserve">Subject: </w:t>
      </w:r>
      <w:r>
        <w:t>My Plan to Publish — An Atypical but Strategic Approach</w:t>
      </w:r>
    </w:p>
    <w:p>
      <w:r>
        <w:t>————————————————————————————————————————</w:t>
      </w:r>
    </w:p>
    <w:p>
      <w:r>
        <w:t>Hi Keryn,</w:t>
      </w:r>
    </w:p>
    <w:p>
      <w:r>
        <w:t>I wanted to lay out my plan for publishing from the dissertation, because I know it’s going to look a little different from the standard approach. I’ve thought about this a lot, and I think the atypical route is actually the smarter one given where things stand. I’d love your feedback.</w:t>
      </w:r>
    </w:p>
    <w:p>
      <w:r>
        <w:t>Here’s the honest reality: the data are from 2019–2021, the dissertation took seven years, and the field moves fast. If I go the traditional route—submit two full-length journal articles, wait 6–12 months per round of review, revise, resubmit—I’m looking at another one to two years before anything is actually out there. By then, the pandemic alcohol marketing literature will have moved on, and the window for this work to make an impact will have narrowed considerably.</w:t>
      </w:r>
    </w:p>
    <w:p>
      <w:r>
        <w:t>So instead, I’m planning to dissect the dissertation into multiple outputs that can be released quickly, each building on the others:</w:t>
      </w:r>
    </w:p>
    <w:p>
      <w:pPr>
        <w:pStyle w:val="ListNumber"/>
      </w:pPr>
      <w:r>
        <w:rPr>
          <w:b/>
        </w:rPr>
        <w:t xml:space="preserve">A popular history book based on Part A. </w:t>
      </w:r>
      <w:r>
        <w:t>I’ve already written a full historical account of the alcohol industry’s relationship with marketing regulation. There is genuinely nothing like it out there—no single book tells this story in an accessible way. This is a unique contribution that no journal article could capture, and it’s essentially ready to go.</w:t>
      </w:r>
    </w:p>
    <w:p>
      <w:pPr>
        <w:pStyle w:val="ListNumber"/>
      </w:pPr>
      <w:r>
        <w:rPr>
          <w:b/>
        </w:rPr>
        <w:t xml:space="preserve">A methodology preprint and open-source tool (TopicFlow). </w:t>
      </w:r>
      <w:r>
        <w:t>The BERTopic + LLM pipeline I developed is novel and useful beyond this specific project. I can publish the preprint immediately to a preprint server, establishing priority on the methodology. The software is already packaged and documented. This gives the method a citable home right away.</w:t>
      </w:r>
    </w:p>
    <w:p>
      <w:pPr>
        <w:pStyle w:val="ListNumber"/>
      </w:pPr>
      <w:r>
        <w:rPr>
          <w:b/>
        </w:rPr>
        <w:t xml:space="preserve">Two brief research reports, one for each study. </w:t>
      </w:r>
      <w:r>
        <w:t>These are shorter, more focused than full journal articles, and faster to review. Study 1 covers the topic model and prevalence analysis; Study 2 covers the cross-lagged model linking industry tweets to user-generated content. Both cite the preprint for methodology, so they stay concise. Brief reports are still peer-reviewed—they’re not lesser publications, just more efficient ones.</w:t>
      </w:r>
    </w:p>
    <w:p>
      <w:pPr>
        <w:pStyle w:val="ListNumber"/>
      </w:pPr>
      <w:r>
        <w:rPr>
          <w:b/>
        </w:rPr>
        <w:t xml:space="preserve">An HTML portfolio piece. </w:t>
      </w:r>
      <w:r>
        <w:t>A visual, interactive summary showing how all the pieces fit together. This is partly for future employers and collaborators, but it also demonstrates that I can think strategically about research dissemination, not just write papers.</w:t>
      </w:r>
    </w:p>
    <w:p>
      <w:r>
        <w:t>Here’s why I think this works better than the conventional path. Speed is the biggest factor—the data are aging, and this strategy gets findings into the world in months rather than years. The methodology is genuinely novel and deserves standalone publication rather than being buried in a methods section. The book is something no journal could accommodate. And critically, each piece cites and builds on the others, creating a coherent body of work rather than isolated fragments. The preprint establishes priority on the computational approach, the brief reports provide the empirical evidence, the book provides historical context, and the portfolio ties it all together.</w:t>
      </w:r>
    </w:p>
    <w:p>
      <w:r>
        <w:t>I know this isn’t the path you probably envisioned when we started. But I genuinely believe it’s the most strategic way to maximize the impact of work that I’m proud of and that I think matters. And honestly, I wouldn’t be in a position to pull this off without the years of mentorship and patience you’ve given me. I am deeply grateful for that—more than I’ve probably said.</w:t>
      </w:r>
    </w:p>
    <w:p>
      <w:r>
        <w:t>Would love to talk through this whenever you have time. No rush.</w:t>
      </w:r>
    </w:p>
    <w:p/>
    <w:p>
      <w:r>
        <w:t>Jake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