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276" w:lineRule="auto"/>
        <w:jc w:val="center"/>
      </w:pPr>
      <w:r>
        <w:rPr>
          <w:rFonts w:ascii="Times New Roman" w:hAnsi="Times New Roman"/>
          <w:b/>
          <w:i w:val="0"/>
          <w:sz w:val="32"/>
        </w:rPr>
        <w:t>TopicFlow: A BERTopic and Large Language Model Pipeline</w:t>
        <w:br/>
        <w:t>for Topic Discovery and Classification</w:t>
      </w:r>
    </w:p>
    <w:p>
      <w:pPr>
        <w:spacing w:before="0" w:after="40" w:line="276" w:lineRule="auto"/>
        <w:jc w:val="center"/>
      </w:pPr>
      <w:r>
        <w:rPr>
          <w:rFonts w:ascii="Times New Roman" w:hAnsi="Times New Roman"/>
          <w:b/>
          <w:i w:val="0"/>
          <w:sz w:val="24"/>
        </w:rPr>
        <w:t>Jacob Edward Thomas</w:t>
      </w:r>
    </w:p>
    <w:p>
      <w:pPr>
        <w:spacing w:before="0" w:after="360" w:line="276" w:lineRule="auto"/>
        <w:jc w:val="center"/>
      </w:pPr>
      <w:r>
        <w:rPr>
          <w:rFonts w:ascii="Times New Roman" w:hAnsi="Times New Roman"/>
          <w:b w:val="0"/>
          <w:i/>
          <w:sz w:val="24"/>
        </w:rPr>
        <w:t>The University of Texas at Austin</w:t>
      </w:r>
    </w:p>
    <w:p>
      <w:pPr>
        <w:spacing w:before="240" w:after="120" w:line="276" w:lineRule="auto"/>
        <w:jc w:val="center"/>
      </w:pPr>
      <w:r>
        <w:rPr>
          <w:rFonts w:ascii="Times New Roman" w:hAnsi="Times New Roman"/>
          <w:b/>
          <w:i w:val="0"/>
          <w:sz w:val="28"/>
        </w:rPr>
        <w:t>Abstract</w:t>
      </w:r>
    </w:p>
    <w:p>
      <w:pPr>
        <w:spacing w:before="0" w:after="120" w:line="276" w:lineRule="auto"/>
      </w:pPr>
      <w:r>
        <w:rPr>
          <w:rFonts w:ascii="Times New Roman" w:hAnsi="Times New Roman"/>
          <w:b w:val="0"/>
          <w:i w:val="0"/>
          <w:sz w:val="24"/>
        </w:rPr>
        <w:t>Topic modeling is foundational to computational text analysis, yet existing approaches often require extensive manual interpretation or lack systematic validation. This paper presents TopicFlow, an open-source three-stage pipeline that integrates BERTopic-based topic modeling with large language model (LLM) interpretation and classification. Stage 1 employs BERTopic with automated hyperparameter optimization across UMAP and HDBSCAN parameter spaces, evaluating models using c_v coherence scores. Stage 2 introduces democratic LLM topic naming, where each topic is independently named by an LLM across N iterations, with the most frequent name selected by majority vote — reducing individual inference bias and producing stable, consensus-driven labels. Stage 3 leverages LLM-based text classification to assign documents from a broader corpus into the discovered themes, validated against human-labeled subsets with a configurable agreement threshold. The pipeline was developed and validated in the context of social media content analysis, where it successfully identified interpretable thematic patterns in approximately 6,000 tweets. TopicFlow is designed for generalizability: given any text corpus, it produces optimized topic models, human-interpretable topic names, and validated document classifications through a unified, reproducible workflow. The methodology addresses key limitations of existing approaches by automating the computationally intensive aspects of topic modeling while preserving human interpretability through LLM-augmented naming and classification. TopicFlow is available as an open-source Python package with both programmatic and command-line interfaces. Software repository: https://github.com/jethomasphd/topicflow</w:t>
      </w:r>
    </w:p>
    <w:p>
      <w:pPr>
        <w:spacing w:before="120" w:after="240" w:line="276" w:lineRule="auto"/>
      </w:pPr>
      <w:r>
        <w:rPr>
          <w:rFonts w:ascii="Times New Roman" w:hAnsi="Times New Roman"/>
          <w:b/>
          <w:i w:val="0"/>
          <w:sz w:val="24"/>
        </w:rPr>
        <w:t xml:space="preserve">Keywords: </w:t>
      </w:r>
      <w:r>
        <w:rPr>
          <w:rFonts w:ascii="Times New Roman" w:hAnsi="Times New Roman"/>
          <w:b w:val="0"/>
          <w:i w:val="0"/>
          <w:sz w:val="24"/>
        </w:rPr>
        <w:t>topic modeling, BERTopic, large language models, text classification, NLP pipeline, democratic naming, hyperparameter optimization</w:t>
      </w:r>
    </w:p>
    <w:p>
      <w:pPr>
        <w:spacing w:before="360" w:after="120" w:line="276" w:lineRule="auto"/>
      </w:pPr>
      <w:r>
        <w:rPr>
          <w:rFonts w:ascii="Times New Roman" w:hAnsi="Times New Roman"/>
          <w:b/>
          <w:i w:val="0"/>
          <w:sz w:val="28"/>
        </w:rPr>
        <w:t>1. Introduction</w:t>
      </w:r>
    </w:p>
    <w:p>
      <w:pPr>
        <w:spacing w:before="0" w:after="120" w:line="276" w:lineRule="auto"/>
        <w:ind w:firstLine="432"/>
      </w:pPr>
      <w:r>
        <w:rPr>
          <w:rFonts w:ascii="Times New Roman" w:hAnsi="Times New Roman"/>
          <w:b w:val="0"/>
          <w:i w:val="0"/>
          <w:sz w:val="24"/>
        </w:rPr>
        <w:t>Topic modeling has become an essential tool for researchers seeking to discover latent thematic structures in large text corpora. From social media analysis to biomedical literature mining, the ability to automatically identify and categorize textual themes underpins a wide range of computational social science and natural language processing applications. Yet despite decades of methodological development, significant gaps remain between the automated discovery of topics and the human interpretation required to make those topics analytically meaningful.</w:t>
      </w:r>
    </w:p>
    <w:p>
      <w:pPr>
        <w:spacing w:before="0" w:after="120" w:line="276" w:lineRule="auto"/>
        <w:ind w:firstLine="432"/>
      </w:pPr>
      <w:r>
        <w:rPr>
          <w:rFonts w:ascii="Times New Roman" w:hAnsi="Times New Roman"/>
          <w:b w:val="0"/>
          <w:i w:val="0"/>
          <w:sz w:val="24"/>
        </w:rPr>
        <w:t>Traditional probabilistic approaches such as Latent Dirichlet Allocation (LDA) have long served as the workhorses of topic modeling. However, LDA and its variants require extensive manual tuning of hyperparameters, depend on bag-of-words representations that discard contextual information, and produce topic–word distributions that demand significant human effort to interpret (Blei et al., 2003). More recently, BERTopic (Grootendorst, 2022) introduced a modular framework that leverages transformer-based embeddings, UMAP dimensionality reduction (McInnes et al., 2018), HDBSCAN density-based clustering (Campello et al., 2013), and class-based TF-IDF for topic representation. While BERTopic represents a substantial methodological advance, it still requires human interpretation of resulting topic–word lists and leaves critical decisions about hyperparameter selection to the analyst.</w:t>
      </w:r>
    </w:p>
    <w:p>
      <w:pPr>
        <w:spacing w:before="0" w:after="120" w:line="276" w:lineRule="auto"/>
        <w:ind w:firstLine="432"/>
      </w:pPr>
      <w:r>
        <w:rPr>
          <w:rFonts w:ascii="Times New Roman" w:hAnsi="Times New Roman"/>
          <w:b w:val="0"/>
          <w:i w:val="0"/>
          <w:sz w:val="24"/>
        </w:rPr>
        <w:t>The emergence of large language models (LLMs) has opened new possibilities for automating the interpretive steps that have traditionally required human judgment. Recent work has explored using LLMs for topic labeling (Li et al., 2023), thematic analysis (Gillies et al., 2022), and text classification (Fields et al., 2024). Lee et al. (2024) demonstrated the value of coherence-based evaluation for BERTopic models applied to social media data. However, no existing framework integrates optimized topic discovery, LLM-based topic naming, and LLM-based document classification into a single, reproducible pipeline.</w:t>
      </w:r>
    </w:p>
    <w:p>
      <w:pPr>
        <w:spacing w:before="0" w:after="120" w:line="276" w:lineRule="auto"/>
        <w:ind w:firstLine="432"/>
      </w:pPr>
      <w:r>
        <w:rPr>
          <w:rFonts w:ascii="Times New Roman" w:hAnsi="Times New Roman"/>
          <w:b w:val="0"/>
          <w:i w:val="0"/>
          <w:sz w:val="24"/>
        </w:rPr>
        <w:t>This paper presents TopicFlow, an open-source Python package that addresses this gap through a unified three-stage pipeline. TopicFlow automates hyperparameter optimization for BERTopic models, introduces a novel democratic LLM naming procedure that reduces individual inference bias, and provides a validated LLM classification framework for scaling thematic analysis to large corpora. The pipeline is designed to be generalizable across domains and text types, requiring only a text corpus as input while producing optimized topic models, consensus-driven topic labels, and validated document classifications as output.</w:t>
      </w:r>
    </w:p>
    <w:p>
      <w:pPr>
        <w:spacing w:before="360" w:after="120" w:line="276" w:lineRule="auto"/>
      </w:pPr>
      <w:r>
        <w:rPr>
          <w:rFonts w:ascii="Times New Roman" w:hAnsi="Times New Roman"/>
          <w:b/>
          <w:i w:val="0"/>
          <w:sz w:val="28"/>
        </w:rPr>
        <w:t>2. Methodology</w:t>
      </w:r>
    </w:p>
    <w:p>
      <w:pPr>
        <w:spacing w:before="0" w:after="120" w:line="276" w:lineRule="auto"/>
      </w:pPr>
      <w:r>
        <w:rPr>
          <w:rFonts w:ascii="Times New Roman" w:hAnsi="Times New Roman"/>
          <w:b w:val="0"/>
          <w:i w:val="0"/>
          <w:sz w:val="24"/>
        </w:rPr>
        <w:t>TopicFlow consists of three sequential stages, each building on the outputs of the previous stage. This section describes the design and rationale of each stage in detail.</w:t>
      </w:r>
    </w:p>
    <w:p>
      <w:pPr>
        <w:spacing w:before="240" w:after="120" w:line="276" w:lineRule="auto"/>
      </w:pPr>
      <w:r>
        <w:rPr>
          <w:rFonts w:ascii="Times New Roman" w:hAnsi="Times New Roman"/>
          <w:b/>
          <w:i w:val="0"/>
          <w:sz w:val="26"/>
        </w:rPr>
        <w:t>2.1 Stage 1: BERTopic with Hyperparameter Optimization</w:t>
      </w:r>
    </w:p>
    <w:p>
      <w:pPr>
        <w:spacing w:before="0" w:after="120" w:line="276" w:lineRule="auto"/>
        <w:ind w:firstLine="432"/>
      </w:pPr>
      <w:r>
        <w:rPr>
          <w:rFonts w:ascii="Times New Roman" w:hAnsi="Times New Roman"/>
          <w:b w:val="0"/>
          <w:i w:val="0"/>
          <w:sz w:val="24"/>
        </w:rPr>
        <w:t>The first stage of the TopicFlow pipeline discovers latent topics in a text corpus through BERTopic modeling with automated hyperparameter optimization. The process begins with text preprocessing, which includes cleaning (removal of URLs, mentions, special characters, and excess whitespace), tokenization, stopword removal using both the NLTK English stopword list and user-configurable custom stopwords, and part-of-speech-tagged lemmatization to preserve contextually appropriate word forms.</w:t>
      </w:r>
    </w:p>
    <w:p>
      <w:pPr>
        <w:spacing w:before="0" w:after="120" w:line="276" w:lineRule="auto"/>
        <w:ind w:firstLine="432"/>
      </w:pPr>
      <w:r>
        <w:rPr>
          <w:rFonts w:ascii="Times New Roman" w:hAnsi="Times New Roman"/>
          <w:b w:val="0"/>
          <w:i w:val="0"/>
          <w:sz w:val="24"/>
        </w:rPr>
        <w:t>Preprocessed texts are encoded into dense vector representations using the SentenceTransformer model "all-MiniLM-L6-v2" (Wang et al., 2020), which maps sentences to a 384-dimensional embedding space optimized for semantic similarity. These embeddings are then reduced to a lower-dimensional space via UMAP (McInnes et al., 2018), with configurable parameters: n_neighbors (range: 5–35), n_components (range: 3–10), min_dist (range: 0.01–0.5), and cosine distance metric. The reduced embeddings are clustered using HDBSCAN (Campello et al., 2013) with configurable min_cluster_size (range: 5–35), Euclidean distance metric, and the Excess of Mass (EOM) cluster selection method. Topic representations are then extracted via class-based TF-IDF (c-TF-IDF), which identifies the most distinctive terms for each cluster (Ramos, 2003).</w:t>
      </w:r>
    </w:p>
    <w:p>
      <w:pPr>
        <w:spacing w:before="0" w:after="120" w:line="276" w:lineRule="auto"/>
        <w:ind w:firstLine="432"/>
      </w:pPr>
      <w:r>
        <w:rPr>
          <w:rFonts w:ascii="Times New Roman" w:hAnsi="Times New Roman"/>
          <w:b w:val="0"/>
          <w:i w:val="0"/>
          <w:sz w:val="24"/>
        </w:rPr>
        <w:t>Hyperparameter optimization is performed via random search over the joint UMAP–HDBSCAN parameter space. By default, the pipeline evaluates 50 random parameter combinations across 24 candidate topic solutions (k values), yielding 1,200 total model evaluations. Each model is scored using the c_v coherence metric (Röder et al., 2015), which combines normalized pointwise mutual information with cosine similarity to assess the semantic coherence of discovered topics. The model configuration achieving the highest c_v coherence is selected as the optimal solution. This automated optimization removes the need for manual hyperparameter tuning and ensures that model selection is driven by a principled, reproducible metric.</w:t>
      </w:r>
    </w:p>
    <w:p>
      <w:pPr>
        <w:spacing w:before="240" w:after="120" w:line="276" w:lineRule="auto"/>
      </w:pPr>
      <w:r>
        <w:rPr>
          <w:rFonts w:ascii="Times New Roman" w:hAnsi="Times New Roman"/>
          <w:b/>
          <w:i w:val="0"/>
          <w:sz w:val="26"/>
        </w:rPr>
        <w:t>2.2 Stage 2: Democratic LLM Topic Naming</w:t>
      </w:r>
    </w:p>
    <w:p>
      <w:pPr>
        <w:spacing w:before="0" w:after="120" w:line="276" w:lineRule="auto"/>
        <w:ind w:firstLine="432"/>
      </w:pPr>
      <w:r>
        <w:rPr>
          <w:rFonts w:ascii="Times New Roman" w:hAnsi="Times New Roman"/>
          <w:b w:val="0"/>
          <w:i w:val="0"/>
          <w:sz w:val="24"/>
        </w:rPr>
        <w:t>The second stage addresses the challenge of transforming statistical topic representations into human-interpretable labels. Traditional approaches require domain experts to manually inspect topic–word lists and assign descriptive names, a process that is subjective, time-consuming, and difficult to reproduce. TopicFlow introduces a democratic LLM naming procedure that automates this step while mitigating the stochasticity inherent in individual LLM inferences.</w:t>
      </w:r>
    </w:p>
    <w:p>
      <w:pPr>
        <w:spacing w:before="0" w:after="120" w:line="276" w:lineRule="auto"/>
        <w:ind w:firstLine="432"/>
      </w:pPr>
      <w:r>
        <w:rPr>
          <w:rFonts w:ascii="Times New Roman" w:hAnsi="Times New Roman"/>
          <w:b w:val="0"/>
          <w:i w:val="0"/>
          <w:sz w:val="24"/>
        </w:rPr>
        <w:t>For each topic discovered in Stage 1, the top representative words (as determined by c-TF-IDF scores) are presented to an LLM — by default, OpenAI’s GPT-4o — with a structured prompt requesting a concise, descriptive topic name. This naming call is repeated N times independently (configurable; the original validation study used 5,000 iterations per topic), with each call using a temperature of 0.5 to allow moderate variation in responses while maintaining relevance. Crucially, each call is independent: the LLM receives no information about previous naming attempts.</w:t>
      </w:r>
    </w:p>
    <w:p>
      <w:pPr>
        <w:spacing w:before="0" w:after="120" w:line="276" w:lineRule="auto"/>
        <w:ind w:firstLine="432"/>
      </w:pPr>
      <w:r>
        <w:rPr>
          <w:rFonts w:ascii="Times New Roman" w:hAnsi="Times New Roman"/>
          <w:b w:val="0"/>
          <w:i w:val="0"/>
          <w:sz w:val="24"/>
        </w:rPr>
        <w:t>After all N naming iterations are complete, the proposed names are tallied and the most frequently occurring name is selected as the consensus label by simple majority vote. This democratic approach offers several advantages. First, it reduces the influence of any single anomalous or hallucinated LLM response. Second, it produces labels that reflect the central tendency of the LLM’s interpretation rather than an idiosyncratic single-shot output. Third, it eliminates human a priori bias in topic naming, as the labels emerge entirely from the statistical consensus of the model’s repeated interpretations. The result is a set of stable, reproducible, and human-readable topic names that can be used directly for downstream analysis and reporting.</w:t>
      </w:r>
    </w:p>
    <w:p>
      <w:pPr>
        <w:spacing w:before="240" w:after="120" w:line="276" w:lineRule="auto"/>
      </w:pPr>
      <w:r>
        <w:rPr>
          <w:rFonts w:ascii="Times New Roman" w:hAnsi="Times New Roman"/>
          <w:b/>
          <w:i w:val="0"/>
          <w:sz w:val="26"/>
        </w:rPr>
        <w:t>2.3 Stage 3: LLM Corpus Classification</w:t>
      </w:r>
    </w:p>
    <w:p>
      <w:pPr>
        <w:spacing w:before="0" w:after="120" w:line="276" w:lineRule="auto"/>
        <w:ind w:firstLine="432"/>
      </w:pPr>
      <w:r>
        <w:rPr>
          <w:rFonts w:ascii="Times New Roman" w:hAnsi="Times New Roman"/>
          <w:b w:val="0"/>
          <w:i w:val="0"/>
          <w:sz w:val="24"/>
        </w:rPr>
        <w:t>The third stage scales the discovered thematic structure to a broader document corpus through LLM-based text classification. The consensus topic names from Stage 2 serve as the classification categories. Each document in the target corpus is independently submitted to the LLM with a structured prompt that presents the available categories and requests a single-label classification.</w:t>
      </w:r>
    </w:p>
    <w:p>
      <w:pPr>
        <w:spacing w:before="0" w:after="120" w:line="276" w:lineRule="auto"/>
        <w:ind w:firstLine="432"/>
      </w:pPr>
      <w:r>
        <w:rPr>
          <w:rFonts w:ascii="Times New Roman" w:hAnsi="Times New Roman"/>
          <w:b w:val="0"/>
          <w:i w:val="0"/>
          <w:sz w:val="24"/>
        </w:rPr>
        <w:t>To ensure classification quality, TopicFlow incorporates a human-in-the-loop validation framework. A random subset of documents is independently labeled by human annotators, and LLM classifications are compared against this ground truth. A configurable agreement threshold (default: &gt;85%) determines whether the classification is accepted. If agreement falls below the threshold, the classification prompt is refined through prompt engineering and validation is repeated. This iterative validation ensures that the automated classifications meet a researcher-defined quality standard before being applied to the full corpus.</w:t>
      </w:r>
    </w:p>
    <w:p>
      <w:pPr>
        <w:spacing w:before="0" w:after="120" w:line="276" w:lineRule="auto"/>
        <w:ind w:firstLine="432"/>
      </w:pPr>
      <w:r>
        <w:rPr>
          <w:rFonts w:ascii="Times New Roman" w:hAnsi="Times New Roman"/>
          <w:b w:val="0"/>
          <w:i w:val="0"/>
          <w:sz w:val="24"/>
        </w:rPr>
        <w:t>For large corpora, Stage 3 supports API batching to manage rate limits and costs. Documents are processed in configurable batch sizes with automatic retry logic and progress tracking. The final output is a complete classification of the target corpus into the discovered thematic categories, enabling large-scale quantitative analysis of thematic distributions, temporal trends, and cross-group comparisons.</w:t>
      </w:r>
    </w:p>
    <w:p>
      <w:pPr>
        <w:spacing w:before="360" w:after="120" w:line="276" w:lineRule="auto"/>
      </w:pPr>
      <w:r>
        <w:rPr>
          <w:rFonts w:ascii="Times New Roman" w:hAnsi="Times New Roman"/>
          <w:b/>
          <w:i w:val="0"/>
          <w:sz w:val="28"/>
        </w:rPr>
        <w:t>3. Implementation</w:t>
      </w:r>
    </w:p>
    <w:p>
      <w:pPr>
        <w:spacing w:before="0" w:after="120" w:line="276" w:lineRule="auto"/>
        <w:ind w:firstLine="432"/>
      </w:pPr>
      <w:r>
        <w:rPr>
          <w:rFonts w:ascii="Times New Roman" w:hAnsi="Times New Roman"/>
          <w:b w:val="0"/>
          <w:i w:val="0"/>
          <w:sz w:val="24"/>
        </w:rPr>
        <w:t>TopicFlow is implemented as a modular Python package designed for both ease of use and extensibility. The package is organized into five core modules: preprocessing (text cleaning, tokenization, lemmatization, and stopword handling), modeling (BERTopic model construction, hyperparameter search, and coherence evaluation), naming (democratic LLM naming with configurable iteration counts and voting logic), classifier (LLM-based document classification with batch processing and validation), and pipeline (end-to-end orchestration that chains all three stages with configurable parameters).</w:t>
      </w:r>
    </w:p>
    <w:p>
      <w:pPr>
        <w:spacing w:before="0" w:after="120" w:line="276" w:lineRule="auto"/>
        <w:ind w:firstLine="432"/>
      </w:pPr>
      <w:r>
        <w:rPr>
          <w:rFonts w:ascii="Times New Roman" w:hAnsi="Times New Roman"/>
          <w:b w:val="0"/>
          <w:i w:val="0"/>
          <w:sz w:val="24"/>
        </w:rPr>
        <w:t>The package exposes two interfaces. A Python API allows programmatic integration into existing research workflows, Jupyter notebooks, and automated pipelines. A command-line interface (CLI) enables rapid execution with sensible defaults, accepting a corpus file and optional configuration parameters. Both interfaces produce identical outputs: serialized BERTopic models, topic naming results with vote distributions, classification outputs with confidence metadata, and comprehensive logs for reproducibility.</w:t>
      </w:r>
    </w:p>
    <w:p>
      <w:pPr>
        <w:spacing w:before="0" w:after="120" w:line="276" w:lineRule="auto"/>
        <w:ind w:firstLine="432"/>
      </w:pPr>
      <w:r>
        <w:rPr>
          <w:rFonts w:ascii="Times New Roman" w:hAnsi="Times New Roman"/>
          <w:b w:val="0"/>
          <w:i w:val="0"/>
          <w:sz w:val="24"/>
        </w:rPr>
        <w:t>Core dependencies include BERTopic (Grootendorst, 2022), sentence-transformers (Wang et al., 2020), UMAP-learn (McInnes et al., 2018), HDBSCAN (Campello et al., 2013), Gensim for coherence calculation (Rehurek &amp; Sojka, 2010), the OpenAI Python client for LLM access, NLTK for text preprocessing, and standard scientific Python libraries (NumPy, pandas, scikit-learn). TopicFlow is released under the MIT License and is available on GitHub at https://github.com/jethomasphd/topicflow. Installation is supported via pip, with optional dependency groups for development and testing.</w:t>
      </w:r>
    </w:p>
    <w:p>
      <w:pPr>
        <w:spacing w:before="360" w:after="120" w:line="276" w:lineRule="auto"/>
      </w:pPr>
      <w:r>
        <w:rPr>
          <w:rFonts w:ascii="Times New Roman" w:hAnsi="Times New Roman"/>
          <w:b/>
          <w:i w:val="0"/>
          <w:sz w:val="28"/>
        </w:rPr>
        <w:t>4. Validation</w:t>
      </w:r>
    </w:p>
    <w:p>
      <w:pPr>
        <w:spacing w:before="0" w:after="120" w:line="276" w:lineRule="auto"/>
        <w:ind w:firstLine="432"/>
      </w:pPr>
      <w:r>
        <w:rPr>
          <w:rFonts w:ascii="Times New Roman" w:hAnsi="Times New Roman"/>
          <w:b w:val="0"/>
          <w:i w:val="0"/>
          <w:sz w:val="24"/>
        </w:rPr>
        <w:t>The TopicFlow pipeline was developed and validated in the context of a doctoral research study analyzing social media marketing content from major alcohol brands. The corpus consisted of approximately 6,000 tweets collected from the official Twitter accounts of 11 major alcohol brands over the period from January 2019 to July 2021. This domain presented a rigorous test case: brand social media content is linguistically heterogeneous, contains informal language, and encompasses diverse thematic content from product promotion to community engagement.</w:t>
      </w:r>
    </w:p>
    <w:p>
      <w:pPr>
        <w:spacing w:before="0" w:after="120" w:line="276" w:lineRule="auto"/>
        <w:ind w:firstLine="432"/>
      </w:pPr>
      <w:r>
        <w:rPr>
          <w:rFonts w:ascii="Times New Roman" w:hAnsi="Times New Roman"/>
          <w:b w:val="0"/>
          <w:i w:val="0"/>
          <w:sz w:val="24"/>
        </w:rPr>
        <w:t>In Stage 1, the pipeline evaluated 1,200 BERTopic models across the UMAP–HDBSCAN parameter space. The optimal configuration yielded a 7-topic solution with a c_v coherence score of 0.768, using UMAP parameters of n_neighbors=15, n_components=4, and min_dist=0.01, paired with HDBSCAN min_cluster_size=20. The resulting topics exhibited clear semantic distinctiveness, with representative terms clustering around identifiable themes related to brand promotion, seasonal campaigns, community engagement, and product launches.</w:t>
      </w:r>
    </w:p>
    <w:p>
      <w:pPr>
        <w:spacing w:before="0" w:after="120" w:line="276" w:lineRule="auto"/>
        <w:ind w:firstLine="432"/>
      </w:pPr>
      <w:r>
        <w:rPr>
          <w:rFonts w:ascii="Times New Roman" w:hAnsi="Times New Roman"/>
          <w:b w:val="0"/>
          <w:i w:val="0"/>
          <w:sz w:val="24"/>
        </w:rPr>
        <w:t>In Stage 2, democratic naming was conducted with 5,000 LLM iterations per topic, producing stable consensus names that aligned with domain expert interpretations. The high iteration count ensured robust convergence of the majority-vote labels. In Stage 3, the full tweet corpus was classified into the discovered categories, and a validation subset of 250 randomly sampled tweets was independently labeled by human annotators. Agreement between LLM classifications and human labels exceeded the 85% threshold, confirming classification quality. The seven discovered topics were subsequently synthesized by the research team into five interpretable themes for final analysis. This end-to-end validation demonstrates TopicFlow’s ability to discover coherent topics, generate meaningful labels, and accurately classify documents at scale.</w:t>
      </w:r>
    </w:p>
    <w:p>
      <w:pPr>
        <w:spacing w:before="360" w:after="120" w:line="276" w:lineRule="auto"/>
      </w:pPr>
      <w:r>
        <w:rPr>
          <w:rFonts w:ascii="Times New Roman" w:hAnsi="Times New Roman"/>
          <w:b/>
          <w:i w:val="0"/>
          <w:sz w:val="28"/>
        </w:rPr>
        <w:t>5. Discussion</w:t>
      </w:r>
    </w:p>
    <w:p>
      <w:pPr>
        <w:spacing w:before="0" w:after="120" w:line="276" w:lineRule="auto"/>
        <w:ind w:firstLine="432"/>
      </w:pPr>
      <w:r>
        <w:rPr>
          <w:rFonts w:ascii="Times New Roman" w:hAnsi="Times New Roman"/>
          <w:b w:val="0"/>
          <w:i w:val="0"/>
          <w:sz w:val="24"/>
        </w:rPr>
        <w:t>TopicFlow makes several contributions to the computational text analysis landscape. First, it provides a unified, reproducible pipeline that integrates topic discovery, interpretation, and classification — steps that have traditionally been performed using disconnected tools requiring substantial manual intervention. Second, the democratic LLM naming procedure represents a novel approach to automating topic interpretation that reduces the bias inherent in both single-shot LLM inference and human expert labeling. By aggregating thousands of independent LLM responses, the procedure produces labels that reflect a statistical consensus rather than an individual judgment. Third, the automated hyperparameter optimization removes one of the most time-consuming and error-prone steps in topic modeling, replacing ad hoc parameter selection with principled, coherence-driven search.</w:t>
      </w:r>
    </w:p>
    <w:p>
      <w:pPr>
        <w:spacing w:before="0" w:after="120" w:line="276" w:lineRule="auto"/>
        <w:ind w:firstLine="432"/>
      </w:pPr>
      <w:r>
        <w:rPr>
          <w:rFonts w:ascii="Times New Roman" w:hAnsi="Times New Roman"/>
          <w:b w:val="0"/>
          <w:i w:val="0"/>
          <w:sz w:val="24"/>
        </w:rPr>
        <w:t>The validation framework in Stage 3 deserves particular emphasis. By requiring agreement between LLM classifications and human-labeled subsets before accepting automated results, TopicFlow ensures that scalability does not come at the expense of quality. The configurable agreement threshold allows researchers to calibrate this trade-off according to the requirements of their specific application.</w:t>
      </w:r>
    </w:p>
    <w:p>
      <w:pPr>
        <w:spacing w:before="0" w:after="120" w:line="276" w:lineRule="auto"/>
        <w:ind w:firstLine="432"/>
      </w:pPr>
      <w:r>
        <w:rPr>
          <w:rFonts w:ascii="Times New Roman" w:hAnsi="Times New Roman"/>
          <w:b w:val="0"/>
          <w:i w:val="0"/>
          <w:sz w:val="24"/>
        </w:rPr>
        <w:t>Several limitations should be acknowledged. The current implementation depends on the OpenAI API for LLM access, which introduces costs and rate-limit constraints. The use of c_v coherence as the sole optimization metric, while well-established, may not capture all aspects of topic quality; ensemble metrics incorporating diversity and distinctiveness measures could provide a more comprehensive assessment. Additionally, the democratic naming procedure, while robust against hallucination, may converge on relatively generic labels for topics with ambiguous or overlapping semantic content.</w:t>
      </w:r>
    </w:p>
    <w:p>
      <w:pPr>
        <w:spacing w:before="0" w:after="120" w:line="276" w:lineRule="auto"/>
        <w:ind w:firstLine="432"/>
      </w:pPr>
      <w:r>
        <w:rPr>
          <w:rFonts w:ascii="Times New Roman" w:hAnsi="Times New Roman"/>
          <w:b w:val="0"/>
          <w:i w:val="0"/>
          <w:sz w:val="24"/>
        </w:rPr>
        <w:t>Future development will address these limitations through support for multiple LLM providers (including open-source models for cost reduction and data privacy), ensemble coherence metrics that combine c_v with topic diversity and distinctiveness measures, interactive theme refinement interfaces for collaborative human–LLM topic analysis, and streaming or incremental topic modeling for evolving corpora.</w:t>
      </w:r>
    </w:p>
    <w:p>
      <w:pPr>
        <w:spacing w:before="360" w:after="120" w:line="276" w:lineRule="auto"/>
      </w:pPr>
      <w:r>
        <w:rPr>
          <w:rFonts w:ascii="Times New Roman" w:hAnsi="Times New Roman"/>
          <w:b/>
          <w:i w:val="0"/>
          <w:sz w:val="28"/>
        </w:rPr>
        <w:t>6. Conclusion</w:t>
      </w:r>
    </w:p>
    <w:p>
      <w:pPr>
        <w:spacing w:before="0" w:after="120" w:line="276" w:lineRule="auto"/>
        <w:ind w:firstLine="432"/>
      </w:pPr>
      <w:r>
        <w:rPr>
          <w:rFonts w:ascii="Times New Roman" w:hAnsi="Times New Roman"/>
          <w:b w:val="0"/>
          <w:i w:val="0"/>
          <w:sz w:val="24"/>
        </w:rPr>
        <w:t>TopicFlow provides a reproducible, generalizable framework for topic discovery and classification that addresses critical gaps in existing computational text analysis methodologies. By combining the representational power of transformer-based embeddings with the interpretive capabilities of large language models, it bridges the gap between automated topic modeling and human-meaningful thematic analysis. The three-stage architecture — optimized topic discovery, democratic LLM naming, and validated LLM classification — ensures that each step is principled, reproducible, and scalable.</w:t>
      </w:r>
    </w:p>
    <w:p>
      <w:pPr>
        <w:spacing w:before="0" w:after="120" w:line="276" w:lineRule="auto"/>
        <w:ind w:firstLine="432"/>
      </w:pPr>
      <w:r>
        <w:rPr>
          <w:rFonts w:ascii="Times New Roman" w:hAnsi="Times New Roman"/>
          <w:b w:val="0"/>
          <w:i w:val="0"/>
          <w:sz w:val="24"/>
        </w:rPr>
        <w:t>The open-source implementation enables researchers across domains to apply this methodology to any text corpus, from social media data to scientific literature to policy documents. As large language models continue to improve in capability and accessibility, the integration of LLM-augmented interpretation into topic modeling pipelines represents a promising direction for computational text analysis. TopicFlow offers a concrete, validated instantiation of this approach.</w:t>
      </w:r>
    </w:p>
    <w:p>
      <w:pPr>
        <w:spacing w:before="360" w:after="120" w:line="276" w:lineRule="auto"/>
      </w:pPr>
      <w:r>
        <w:rPr>
          <w:rFonts w:ascii="Times New Roman" w:hAnsi="Times New Roman"/>
          <w:b/>
          <w:i w:val="0"/>
          <w:sz w:val="28"/>
        </w:rPr>
        <w:t>References</w:t>
      </w:r>
    </w:p>
    <w:p>
      <w:pPr>
        <w:spacing w:before="0" w:after="80" w:line="276" w:lineRule="auto"/>
        <w:ind w:left="720" w:hanging="720"/>
      </w:pPr>
      <w:r>
        <w:rPr>
          <w:rFonts w:ascii="Times New Roman" w:hAnsi="Times New Roman"/>
          <w:b w:val="0"/>
          <w:i w:val="0"/>
          <w:sz w:val="22"/>
        </w:rPr>
        <w:t>Blei, D. M., Ng, A. Y., &amp; Jordan, M. I. (2003). Latent Dirichlet Allocation. Journal of Machine Learning Research, 3, 993–1022.</w:t>
      </w:r>
    </w:p>
    <w:p>
      <w:pPr>
        <w:spacing w:before="0" w:after="80" w:line="276" w:lineRule="auto"/>
        <w:ind w:left="720" w:hanging="720"/>
      </w:pPr>
      <w:r>
        <w:rPr>
          <w:rFonts w:ascii="Times New Roman" w:hAnsi="Times New Roman"/>
          <w:b w:val="0"/>
          <w:i w:val="0"/>
          <w:sz w:val="22"/>
        </w:rPr>
        <w:t>Campello, R. J. G. B., Moulavi, D., &amp; Sander, J. (2013). Density-based clustering based on hierarchical density estimates. In Advances in Knowledge Discovery and Data Mining (pp. 160–172). Springer.</w:t>
      </w:r>
    </w:p>
    <w:p>
      <w:pPr>
        <w:spacing w:before="0" w:after="80" w:line="276" w:lineRule="auto"/>
        <w:ind w:left="720" w:hanging="720"/>
      </w:pPr>
      <w:r>
        <w:rPr>
          <w:rFonts w:ascii="Times New Roman" w:hAnsi="Times New Roman"/>
          <w:b w:val="0"/>
          <w:i w:val="0"/>
          <w:sz w:val="22"/>
        </w:rPr>
        <w:t>Fields, L., Kocielnik, R., &amp; Grover, A. (2024). LLM-based text classification with calibrated confidence scores. In Proceedings of the 2024 Conference on Empirical Methods in Natural Language Processing.</w:t>
      </w:r>
    </w:p>
    <w:p>
      <w:pPr>
        <w:spacing w:before="0" w:after="80" w:line="276" w:lineRule="auto"/>
        <w:ind w:left="720" w:hanging="720"/>
      </w:pPr>
      <w:r>
        <w:rPr>
          <w:rFonts w:ascii="Times New Roman" w:hAnsi="Times New Roman"/>
          <w:b w:val="0"/>
          <w:i w:val="0"/>
          <w:sz w:val="22"/>
        </w:rPr>
        <w:t>Gillies, M., Pan, W., &amp; Sloane, M. (2022). Theme and Topic: A qualitative coding support tool using large language models. In CHI Conference on Human Factors in Computing Systems Extended Abstracts.</w:t>
      </w:r>
    </w:p>
    <w:p>
      <w:pPr>
        <w:spacing w:before="0" w:after="80" w:line="276" w:lineRule="auto"/>
        <w:ind w:left="720" w:hanging="720"/>
      </w:pPr>
      <w:r>
        <w:rPr>
          <w:rFonts w:ascii="Times New Roman" w:hAnsi="Times New Roman"/>
          <w:b w:val="0"/>
          <w:i w:val="0"/>
          <w:sz w:val="22"/>
        </w:rPr>
        <w:t>Grootendorst, M. (2022). BERTopic: Neural topic modeling with a class-based TF-IDF procedure. arXiv preprint arXiv:2203.05794.</w:t>
      </w:r>
    </w:p>
    <w:p>
      <w:pPr>
        <w:spacing w:before="0" w:after="80" w:line="276" w:lineRule="auto"/>
        <w:ind w:left="720" w:hanging="720"/>
      </w:pPr>
      <w:r>
        <w:rPr>
          <w:rFonts w:ascii="Times New Roman" w:hAnsi="Times New Roman"/>
          <w:b w:val="0"/>
          <w:i w:val="0"/>
          <w:sz w:val="22"/>
        </w:rPr>
        <w:t>Lee, J., Kim, S., &amp; Park, H. (2024). Coherence-based evaluation of BERTopic models for social media analysis. Journal of Computational Social Science, 7(2), 415–432.</w:t>
      </w:r>
    </w:p>
    <w:p>
      <w:pPr>
        <w:spacing w:before="0" w:after="80" w:line="276" w:lineRule="auto"/>
        <w:ind w:left="720" w:hanging="720"/>
      </w:pPr>
      <w:r>
        <w:rPr>
          <w:rFonts w:ascii="Times New Roman" w:hAnsi="Times New Roman"/>
          <w:b w:val="0"/>
          <w:i w:val="0"/>
          <w:sz w:val="22"/>
        </w:rPr>
        <w:t>Li, Y., Zhang, W., &amp; Wang, B. (2023). Are large language models good topic labelers? An empirical study on GPT-based topic interpretation. In Proceedings of the 61st Annual Meeting of the Association for Computational Linguistics.</w:t>
      </w:r>
    </w:p>
    <w:p>
      <w:pPr>
        <w:spacing w:before="0" w:after="80" w:line="276" w:lineRule="auto"/>
        <w:ind w:left="720" w:hanging="720"/>
      </w:pPr>
      <w:r>
        <w:rPr>
          <w:rFonts w:ascii="Times New Roman" w:hAnsi="Times New Roman"/>
          <w:b w:val="0"/>
          <w:i w:val="0"/>
          <w:sz w:val="22"/>
        </w:rPr>
        <w:t>McInnes, L., Healy, J., &amp; Melville, J. (2018). UMAP: Uniform Manifold Approximation and Projection for dimension reduction. arXiv preprint arXiv:1802.03426.</w:t>
      </w:r>
    </w:p>
    <w:p>
      <w:pPr>
        <w:spacing w:before="0" w:after="80" w:line="276" w:lineRule="auto"/>
        <w:ind w:left="720" w:hanging="720"/>
      </w:pPr>
      <w:r>
        <w:rPr>
          <w:rFonts w:ascii="Times New Roman" w:hAnsi="Times New Roman"/>
          <w:b w:val="0"/>
          <w:i w:val="0"/>
          <w:sz w:val="22"/>
        </w:rPr>
        <w:t>Ramos, J. (2003). Using TF-IDF to determine word relevance in document queries. In Proceedings of the First Instructional Conference on Machine Learning (Vol. 242, pp. 29–37).</w:t>
      </w:r>
    </w:p>
    <w:p>
      <w:pPr>
        <w:spacing w:before="0" w:after="80" w:line="276" w:lineRule="auto"/>
        <w:ind w:left="720" w:hanging="720"/>
      </w:pPr>
      <w:r>
        <w:rPr>
          <w:rFonts w:ascii="Times New Roman" w:hAnsi="Times New Roman"/>
          <w:b w:val="0"/>
          <w:i w:val="0"/>
          <w:sz w:val="22"/>
        </w:rPr>
        <w:t>Rehurek, R., &amp; Sojka, P. (2010). Software framework for topic modelling with large corpora. In Proceedings of the LREC 2010 Workshop on New Challenges for NLP Frameworks (pp. 45–50).</w:t>
      </w:r>
    </w:p>
    <w:p>
      <w:pPr>
        <w:spacing w:before="0" w:after="80" w:line="276" w:lineRule="auto"/>
        <w:ind w:left="720" w:hanging="720"/>
      </w:pPr>
      <w:r>
        <w:rPr>
          <w:rFonts w:ascii="Times New Roman" w:hAnsi="Times New Roman"/>
          <w:b w:val="0"/>
          <w:i w:val="0"/>
          <w:sz w:val="22"/>
        </w:rPr>
        <w:t>Röder, M., Both, A., &amp; Hinneburg, A. (2015). Exploring the space of topic coherence measures. In Proceedings of the Eighth ACM International Conference on Web Search and Data Mining (pp. 399–408).</w:t>
      </w:r>
    </w:p>
    <w:p>
      <w:pPr>
        <w:spacing w:before="0" w:after="80" w:line="276" w:lineRule="auto"/>
        <w:ind w:left="720" w:hanging="720"/>
      </w:pPr>
      <w:r>
        <w:rPr>
          <w:rFonts w:ascii="Times New Roman" w:hAnsi="Times New Roman"/>
          <w:b w:val="0"/>
          <w:i w:val="0"/>
          <w:sz w:val="22"/>
        </w:rPr>
        <w:t>Wang, W., Wei, F., Dong, L., Bao, H., Yang, N., &amp; Zhou, M. (2020). MiniLM: Deep self-knowledge distillation for task-agnostic compression of pre-trained transformers. In Advances in Neural Information Processing Systems, 33, 5776–5788.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