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r>
        <w:rPr>
          <w:b/>
          <w:sz w:val="28"/>
          <w:szCs w:val="28"/>
        </w:rPr>
        <w:t>Cloudproxy Nuts and Bolts</w:t>
      </w:r>
    </w:p>
    <w:p w14:paraId="7746BA66" w14:textId="77777777" w:rsidR="00355B2C" w:rsidRDefault="00760C01">
      <w:pPr>
        <w:jc w:val="center"/>
      </w:pPr>
      <w:r>
        <w:t>manferdelli@, tmroeder@</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A Hosted System uses the Cloudproxy API, called the Tao, to achieve the security promises (program isolation, and confidentiality and integrity for programs and data</w:t>
      </w:r>
      <w:r w:rsidR="00E711B7">
        <w:t>) provided by Cloudproxy.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r w:rsidRPr="002C1239">
        <w:rPr>
          <w:b/>
        </w:rPr>
        <w:t>StartHostedProgram</w:t>
      </w:r>
      <w:r w:rsidR="002C1239">
        <w:t>: StartHostedProgram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DAEDE2"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Cloudproxy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r w:rsidRPr="002C1239">
        <w:rPr>
          <w:b/>
        </w:rPr>
        <w:t>GetRandom</w:t>
      </w:r>
      <w:r w:rsidR="002C1239">
        <w:t>:</w:t>
      </w:r>
      <w:r w:rsidR="001D5C31">
        <w:t xml:space="preserve"> GetRandom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For example, a principal rooted in a public key will have the public key in its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r>
        <w:rPr>
          <w:rFonts w:ascii="Courier New" w:eastAsia="Courier New" w:hAnsi="Courier New" w:cs="Courier New"/>
          <w:sz w:val="20"/>
          <w:szCs w:val="20"/>
        </w:rPr>
        <w:lastRenderedPageBreak/>
        <w:t>key([080110011801224508011241046cdc82f70552eb...]).Program([25fac93bd4cc868352c78f4d34df6d2747a17f85...])</w:t>
      </w:r>
    </w:p>
    <w:p w14:paraId="5C8D2055" w14:textId="77777777" w:rsidR="00F33CD6" w:rsidRDefault="00F33CD6" w:rsidP="00F33CD6"/>
    <w:p w14:paraId="69EAB630" w14:textId="3CA22222" w:rsidR="00F33CD6" w:rsidRDefault="00F33CD6" w:rsidP="00F33CD6">
      <w:r>
        <w:t>Here, key([</w:t>
      </w:r>
      <w:r w:rsidR="005109A8" w:rsidRPr="005109A8">
        <w:rPr>
          <w:rFonts w:ascii="Courier New" w:eastAsia="Courier New" w:hAnsi="Courier New" w:cs="Courier New"/>
          <w:b/>
          <w:sz w:val="20"/>
          <w:szCs w:val="20"/>
        </w:rPr>
        <w:t>080110011801224508011…]</w:t>
      </w:r>
      <w:r w:rsidRPr="005109A8">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t xml:space="preserve">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r w:rsidRPr="00611254">
        <w:rPr>
          <w:i/>
        </w:rPr>
        <w:t>DomainLoad</w:t>
      </w:r>
      <w:r w:rsidR="009F027E">
        <w:t xml:space="preserve"> is used to store and retrieve Program Certificates and sealed data.</w:t>
      </w:r>
    </w:p>
    <w:p w14:paraId="55FFB969" w14:textId="77777777" w:rsidR="00F33CD6" w:rsidRDefault="00F33CD6"/>
    <w:p w14:paraId="4E78C237" w14:textId="26F651DB"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datalog guard: this guard translates statements in the CloudProxy auth language (see tao/auth/doc.go for details) to datalog statements and uses the Go datalog engine from github.com/kevinawalsh/datalog to answer authorization queries. </w:t>
      </w:r>
      <w:r w:rsidR="00B614F5">
        <w:t xml:space="preserve">See </w:t>
      </w:r>
      <w:r>
        <w:t>install.sh for an example policy.</w:t>
      </w:r>
    </w:p>
    <w:p w14:paraId="5AA03A57" w14:textId="77777777" w:rsidR="00F33CD6" w:rsidRDefault="00F33CD6">
      <w:pPr>
        <w:rPr>
          <w:sz w:val="24"/>
          <w:szCs w:val="24"/>
        </w:rPr>
      </w:pP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r>
        <w:lastRenderedPageBreak/>
        <w:t xml:space="preserve">Cloudproxy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r>
        <w:t>Cloudproxy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3922622F" w14:textId="77777777" w:rsidR="0089681E" w:rsidRDefault="0089681E" w:rsidP="00F33CD6"/>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TPM 2.0 protect</w:t>
      </w:r>
      <w:r w:rsidR="00D16E32">
        <w:t>ed hardware with SMX extensions and a complete annotated simple application called, cleverly, SimpleExample.</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Cloudproxy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lastRenderedPageBreak/>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Cloudproxy elements.  A full working version of the example is in </w:t>
      </w:r>
      <w:r>
        <w:t>cloudproxy/</w:t>
      </w:r>
      <w:r w:rsidR="007E71DF" w:rsidRPr="001D0C40">
        <w:t>go/apps/simpleexample</w:t>
      </w:r>
      <w:r>
        <w:t xml:space="preserve"> for the Go version and cloudproxy/simpleexample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go/apps/simpleexample</w:t>
      </w:r>
      <w:r w:rsidR="004A6144">
        <w:t xml:space="preserve"> contains a full working version. </w:t>
      </w:r>
    </w:p>
    <w:p w14:paraId="696D6528" w14:textId="77777777" w:rsidR="004A6144" w:rsidRDefault="004A6144" w:rsidP="007E71DF"/>
    <w:p w14:paraId="00CB50DF" w14:textId="770020DE" w:rsidR="007E71DF" w:rsidRPr="001D0C40" w:rsidRDefault="00B42835" w:rsidP="007E71DF">
      <w:r>
        <w:t>You</w:t>
      </w:r>
      <w:r w:rsidR="003C569D">
        <w:t xml:space="preserve"> have a correctly installed Go development tools or C++ development tools as well as protobuf, gtest and gflags</w:t>
      </w:r>
      <w:r w:rsidR="00205F22">
        <w:t xml:space="preserve"> to compile and run SimpleE</w:t>
      </w:r>
      <w:r>
        <w:t>xample</w:t>
      </w:r>
      <w:r w:rsidR="003C569D">
        <w:t>.</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simpleclient.go)</w:t>
      </w:r>
    </w:p>
    <w:p w14:paraId="1E2A8D1E" w14:textId="24A35B9E" w:rsidR="007E71DF" w:rsidRPr="001D0C40" w:rsidRDefault="007E71DF" w:rsidP="007E71DF">
      <w:pPr>
        <w:pStyle w:val="ListParagraph"/>
        <w:numPr>
          <w:ilvl w:val="0"/>
          <w:numId w:val="2"/>
        </w:numPr>
      </w:pPr>
      <w:r w:rsidRPr="001D0C40">
        <w:t>Simple Server</w:t>
      </w:r>
      <w:r w:rsidR="00D16E32">
        <w:t xml:space="preserve"> (in simpleserver.go)</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r w:rsidR="003C569D">
        <w:t>simpledomainservice.go)</w:t>
      </w:r>
    </w:p>
    <w:p w14:paraId="4B2E0933" w14:textId="77777777" w:rsidR="007E71DF" w:rsidRPr="001D0C40" w:rsidRDefault="007E71DF" w:rsidP="007E71DF"/>
    <w:p w14:paraId="4023D281" w14:textId="77777777" w:rsidR="007E71DF" w:rsidRPr="001D0C40" w:rsidRDefault="007E71DF" w:rsidP="007E71DF">
      <w:r w:rsidRPr="001D0C40">
        <w:t>Common code used by the client and server is in simplecommon.go.</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SimpleExample</w:t>
      </w:r>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t>CreateDomain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Default="002D7206" w:rsidP="004A6144">
      <w:pPr>
        <w:ind w:left="720"/>
      </w:pPr>
      <w:r>
        <w:rPr>
          <w:rFonts w:ascii="Courier New" w:eastAsia="Courier New" w:hAnsi="Courier New" w:cs="Courier New"/>
          <w:sz w:val="20"/>
          <w:szCs w:val="20"/>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lastRenderedPageBreak/>
        <w:t xml:space="preserve">Domain information is loaded from a text file, typically called tao.config via the call: </w:t>
      </w:r>
    </w:p>
    <w:p w14:paraId="3F9A32E6" w14:textId="77777777" w:rsidR="002D7206" w:rsidRDefault="002D7206" w:rsidP="002D7206">
      <w:pPr>
        <w:ind w:left="720"/>
      </w:pPr>
      <w:r>
        <w:rPr>
          <w:rFonts w:ascii="Courier New" w:eastAsia="Courier New" w:hAnsi="Courier New" w:cs="Courier New"/>
          <w:sz w:val="20"/>
          <w:szCs w:val="20"/>
        </w:rPr>
        <w:t>LoadDomain(configPath string, password []byte)(*Domain, error)</w:t>
      </w:r>
    </w:p>
    <w:p w14:paraId="199F6BD0" w14:textId="77777777" w:rsidR="002D7206" w:rsidRDefault="002D7206" w:rsidP="002D7206"/>
    <w:p w14:paraId="13F7BE44" w14:textId="52FC7D3E" w:rsidR="002D7206" w:rsidRDefault="002D7206" w:rsidP="002D7206">
      <w:r>
        <w:t>which returns a domain object</w:t>
      </w:r>
      <w:r w:rsidR="004A6144">
        <w:t>,</w:t>
      </w:r>
      <w:r>
        <w:t xml:space="preserve"> if successful.  The password is used to load a key set from disk. If no password is provided, then LoadDomain will attempt to load verification keys only. For example, LoadDomain is called with a configPath and an nil password to load the policy verification key.</w:t>
      </w:r>
    </w:p>
    <w:p w14:paraId="224AF6EB" w14:textId="77777777" w:rsidR="002D7206" w:rsidRDefault="002D7206" w:rsidP="002D7206"/>
    <w:p w14:paraId="30EF6266" w14:textId="625A6930" w:rsidR="002D7206" w:rsidRDefault="002D7206" w:rsidP="002D7206">
      <w:r>
        <w:t>A configuration object, type DomainConfig, holds configuration info</w:t>
      </w:r>
      <w:r w:rsidR="0089681E">
        <w:t>rmation for the domain between T</w:t>
      </w:r>
      <w:r>
        <w:t>ao activations.</w:t>
      </w:r>
    </w:p>
    <w:p w14:paraId="121955AB" w14:textId="77777777" w:rsidR="002D7206" w:rsidRDefault="002D7206"/>
    <w:p w14:paraId="38A062E8" w14:textId="0D272FA0" w:rsidR="00EB6453" w:rsidRDefault="001A2AF5" w:rsidP="00EB6453">
      <w:hyperlink r:id="rId8">
        <w:r w:rsidR="00EB6453">
          <w:t>The</w:t>
        </w:r>
      </w:hyperlink>
      <w:hyperlink r:id="rId9">
        <w:r w:rsidR="00CF71CB">
          <w:t xml:space="preserve"> basic Tao API used by</w:t>
        </w:r>
        <w:r w:rsidR="00EB6453">
          <w:t xml:space="preserve"> </w:t>
        </w:r>
      </w:hyperlink>
      <w:r w:rsidR="00492274">
        <w:t>a Hosted System:</w:t>
      </w:r>
    </w:p>
    <w:p w14:paraId="46E057E0" w14:textId="77777777" w:rsidR="00EE08F2" w:rsidRDefault="00EE08F2" w:rsidP="00EB6453"/>
    <w:p w14:paraId="05EB5389" w14:textId="77777777" w:rsidR="00EB6453" w:rsidRDefault="001A2AF5" w:rsidP="00EB6453">
      <w:pPr>
        <w:numPr>
          <w:ilvl w:val="0"/>
          <w:numId w:val="5"/>
        </w:numPr>
        <w:ind w:hanging="360"/>
        <w:contextualSpacing/>
        <w:rPr>
          <w:sz w:val="20"/>
          <w:szCs w:val="20"/>
        </w:rPr>
      </w:pPr>
      <w:hyperlink r:id="rId10">
        <w:r w:rsidR="00EB6453">
          <w:rPr>
            <w:rFonts w:ascii="Courier New" w:eastAsia="Courier New" w:hAnsi="Courier New" w:cs="Courier New"/>
            <w:sz w:val="20"/>
            <w:szCs w:val="20"/>
          </w:rPr>
          <w:t>GetRandomBytes(chil</w:t>
        </w:r>
      </w:hyperlink>
      <w:hyperlink r:id="rId11">
        <w:r w:rsidR="00EB6453">
          <w:rPr>
            <w:rFonts w:ascii="Courier New" w:eastAsia="Courier New" w:hAnsi="Courier New" w:cs="Courier New"/>
            <w:sz w:val="20"/>
            <w:szCs w:val="20"/>
          </w:rPr>
          <w:t>dSubp</w:t>
        </w:r>
      </w:hyperlink>
      <w:hyperlink r:id="rId12">
        <w:r w:rsidR="00EB6453">
          <w:rPr>
            <w:rFonts w:ascii="Courier New" w:eastAsia="Courier New" w:hAnsi="Courier New" w:cs="Courier New"/>
            <w:sz w:val="20"/>
            <w:szCs w:val="20"/>
          </w:rPr>
          <w:t>rin auth.SubPrin, n int) (bytes []by</w:t>
        </w:r>
      </w:hyperlink>
      <w:hyperlink r:id="rId13">
        <w:r w:rsidR="00EB6453">
          <w:rPr>
            <w:rFonts w:ascii="Courier New" w:eastAsia="Courier New" w:hAnsi="Courier New" w:cs="Courier New"/>
            <w:sz w:val="20"/>
            <w:szCs w:val="20"/>
          </w:rPr>
          <w:t>te, err error)</w:t>
        </w:r>
      </w:hyperlink>
      <w:hyperlink r:id="rId14">
        <w:r w:rsidR="00EB6453">
          <w:rPr>
            <w:sz w:val="20"/>
            <w:szCs w:val="20"/>
          </w:rPr>
          <w:t>:  returns a slice of n random bytes.</w:t>
        </w:r>
      </w:hyperlink>
    </w:p>
    <w:p w14:paraId="2FF0713B" w14:textId="77777777" w:rsidR="00EB6453" w:rsidRDefault="00EB6453" w:rsidP="00EB6453">
      <w:pPr>
        <w:numPr>
          <w:ilvl w:val="0"/>
          <w:numId w:val="6"/>
        </w:numPr>
        <w:ind w:hanging="360"/>
        <w:contextualSpacing/>
      </w:pPr>
      <w:r>
        <w:rPr>
          <w:rFonts w:ascii="Courier New" w:eastAsia="Courier New" w:hAnsi="Courier New" w:cs="Courier New"/>
          <w:sz w:val="20"/>
          <w:szCs w:val="20"/>
        </w:rPr>
        <w:t>GetSharedSecret(tag string, n int) (bytes []byte, err error)</w:t>
      </w:r>
      <w:r>
        <w:t xml:space="preserve">: </w:t>
      </w:r>
      <w:r>
        <w:rPr>
          <w:sz w:val="20"/>
          <w:szCs w:val="20"/>
        </w:rPr>
        <w:t>returns a slice of n secret bytes. (This is not currently used in any test programs).</w:t>
      </w:r>
    </w:p>
    <w:p w14:paraId="3634C2B2" w14:textId="3B5D9EE5" w:rsidR="00EB6453" w:rsidRDefault="00EB6453" w:rsidP="00EB6453">
      <w:pPr>
        <w:numPr>
          <w:ilvl w:val="0"/>
          <w:numId w:val="6"/>
        </w:numPr>
        <w:ind w:hanging="360"/>
        <w:contextualSpacing/>
      </w:pPr>
      <w:r>
        <w:rPr>
          <w:rFonts w:ascii="Courier New" w:eastAsia="Courier New" w:hAnsi="Courier New" w:cs="Courier New"/>
          <w:sz w:val="20"/>
          <w:szCs w:val="20"/>
        </w:rPr>
        <w:t>Attest(childSubprin auth.SubPrin, issuer *auth.Prin, time, expiration *int64, message auth.Form) (*Attestation, error)</w:t>
      </w:r>
      <w:r>
        <w:t>:</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r>
        <w:rPr>
          <w:rFonts w:ascii="Courier New" w:eastAsia="Courier New" w:hAnsi="Courier New" w:cs="Courier New"/>
          <w:sz w:val="20"/>
          <w:szCs w:val="20"/>
        </w:rPr>
        <w:t>Encrypt(data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r>
        <w:rPr>
          <w:rFonts w:ascii="Courier New" w:eastAsia="Courier New" w:hAnsi="Courier New" w:cs="Courier New"/>
          <w:sz w:val="20"/>
          <w:szCs w:val="20"/>
        </w:rPr>
        <w:t>Decrypt(encrypted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r>
        <w:rPr>
          <w:rFonts w:ascii="Courier New" w:eastAsia="Courier New" w:hAnsi="Courier New" w:cs="Courier New"/>
          <w:sz w:val="20"/>
          <w:szCs w:val="20"/>
        </w:rPr>
        <w:t>AddedHostedProgram(childSubprin auth.SubPrin)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RemovedHostedProgram(childSubprin auth.SubPrin) error</w:t>
      </w:r>
      <w:r>
        <w:rPr>
          <w:sz w:val="20"/>
          <w:szCs w:val="20"/>
        </w:rPr>
        <w:t>: kill hosted program.</w:t>
      </w:r>
    </w:p>
    <w:p w14:paraId="1110EF71" w14:textId="19CB9453" w:rsidR="00EB6453" w:rsidRDefault="00EB6453" w:rsidP="00EB6453">
      <w:pPr>
        <w:numPr>
          <w:ilvl w:val="0"/>
          <w:numId w:val="6"/>
        </w:numPr>
        <w:ind w:hanging="360"/>
        <w:contextualSpacing/>
        <w:rPr>
          <w:sz w:val="20"/>
          <w:szCs w:val="20"/>
        </w:rPr>
      </w:pPr>
      <w:r>
        <w:rPr>
          <w:rFonts w:ascii="Courier New" w:eastAsia="Courier New" w:hAnsi="Courier New" w:cs="Courier New"/>
          <w:sz w:val="20"/>
          <w:szCs w:val="20"/>
        </w:rPr>
        <w:t>TaoHostName() auth.Prin</w:t>
      </w:r>
      <w:r>
        <w:rPr>
          <w:sz w:val="20"/>
          <w:szCs w:val="20"/>
        </w:rPr>
        <w:t xml:space="preserve">: Get the Tao principal name assigned to this </w:t>
      </w:r>
      <w:r w:rsidR="00CF71CB">
        <w:rPr>
          <w:sz w:val="20"/>
          <w:szCs w:val="20"/>
        </w:rPr>
        <w:t>Hosted System</w:t>
      </w:r>
      <w:r>
        <w:rPr>
          <w:sz w:val="20"/>
          <w:szCs w:val="20"/>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r w:rsidR="00EB6453">
        <w:rPr>
          <w:rFonts w:ascii="Courier New" w:eastAsia="Courier New" w:hAnsi="Courier New" w:cs="Courier New"/>
          <w:sz w:val="20"/>
          <w:szCs w:val="20"/>
          <w:highlight w:val="white"/>
        </w:rPr>
        <w:t>tao.Parent()</w:t>
      </w:r>
      <w:r w:rsidR="00EB6453">
        <w:rPr>
          <w:sz w:val="20"/>
          <w:szCs w:val="20"/>
          <w:highlight w:val="white"/>
        </w:rPr>
        <w:t>.</w:t>
      </w:r>
    </w:p>
    <w:p w14:paraId="433184E7" w14:textId="77777777" w:rsidR="00492274" w:rsidRDefault="00492274" w:rsidP="00492274"/>
    <w:p w14:paraId="54B43425" w14:textId="4666E61C" w:rsidR="00492274" w:rsidRDefault="00492274" w:rsidP="00492274">
      <w:r>
        <w:t>The network interface for the Tao channel</w:t>
      </w:r>
      <w:r w:rsidR="00CF71CB">
        <w:t xml:space="preserve"> consists of</w:t>
      </w:r>
      <w:r>
        <w:t>:</w:t>
      </w:r>
    </w:p>
    <w:p w14:paraId="0F5FE6A6" w14:textId="77777777" w:rsidR="00AF4EB1" w:rsidRDefault="00AF4EB1" w:rsidP="00492274"/>
    <w:p w14:paraId="20415D83" w14:textId="77777777" w:rsidR="00492274" w:rsidRDefault="00492274" w:rsidP="00492274">
      <w:pPr>
        <w:numPr>
          <w:ilvl w:val="0"/>
          <w:numId w:val="7"/>
        </w:numPr>
        <w:ind w:hanging="360"/>
        <w:contextualSpacing/>
      </w:pPr>
      <w:r>
        <w:rPr>
          <w:rFonts w:ascii="Courier New" w:eastAsia="Courier New" w:hAnsi="Courier New" w:cs="Courier New"/>
          <w:sz w:val="20"/>
          <w:szCs w:val="20"/>
        </w:rPr>
        <w:t>func DialWithKeys(network, addr string, guard tao.Guard, v *tao.Verifier, keys *tao.Keys) (net.Conn,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func Listen(network, laddr string, config *tls.Config, g tao.Guard, v *tao.Verifier, del *tao.Attestation) (net.Listener,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lastRenderedPageBreak/>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05645FA4" w14:textId="77777777" w:rsidR="00761680" w:rsidRDefault="00761680"/>
    <w:p w14:paraId="4D069A2D" w14:textId="0150CC59" w:rsidR="00355B2C" w:rsidRDefault="00AD1C89">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the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The first option to deal with “brittle keys” protecting application data is standard: use a distributed key server like Keyczar (or many others).  In this case, Cloudlproxy applications do no</w:t>
      </w:r>
      <w:r w:rsidR="00CF71CB">
        <w:t>t</w:t>
      </w:r>
      <w:r>
        <w:t xml:space="preserve"> locally store data protection keys but contact a key server (over a Tao Channel).  The </w:t>
      </w:r>
      <w:r>
        <w:lastRenderedPageBreak/>
        <w:t>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6"/>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6">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lastRenderedPageBreak/>
        <w:br w:type="page"/>
      </w:r>
    </w:p>
    <w:p w14:paraId="32968F04" w14:textId="398232A2"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bookmarkStart w:id="0" w:name="_GoBack"/>
      <w:bookmarkEnd w:id="0"/>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77777777" w:rsidR="00355B2C" w:rsidRDefault="00355B2C"/>
    <w:sectPr w:rsidR="00355B2C">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84A72" w14:textId="77777777" w:rsidR="001A2AF5" w:rsidRDefault="001A2AF5" w:rsidP="00046BB8">
      <w:pPr>
        <w:spacing w:line="240" w:lineRule="auto"/>
      </w:pPr>
      <w:r>
        <w:separator/>
      </w:r>
    </w:p>
  </w:endnote>
  <w:endnote w:type="continuationSeparator" w:id="0">
    <w:p w14:paraId="65706DBE" w14:textId="77777777" w:rsidR="001A2AF5" w:rsidRDefault="001A2AF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9DE">
      <w:rPr>
        <w:rStyle w:val="PageNumber"/>
        <w:noProof/>
      </w:rPr>
      <w:t>11</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0F17D" w14:textId="77777777" w:rsidR="001A2AF5" w:rsidRDefault="001A2AF5" w:rsidP="00046BB8">
      <w:pPr>
        <w:spacing w:line="240" w:lineRule="auto"/>
      </w:pPr>
      <w:r>
        <w:separator/>
      </w:r>
    </w:p>
  </w:footnote>
  <w:footnote w:type="continuationSeparator" w:id="0">
    <w:p w14:paraId="53323F3E" w14:textId="77777777" w:rsidR="001A2AF5" w:rsidRDefault="001A2AF5"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5">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6">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9017B"/>
    <w:rsid w:val="000C5C08"/>
    <w:rsid w:val="000F382E"/>
    <w:rsid w:val="001A2AF5"/>
    <w:rsid w:val="001B6BC8"/>
    <w:rsid w:val="001D0C40"/>
    <w:rsid w:val="001D5C31"/>
    <w:rsid w:val="001D7AA5"/>
    <w:rsid w:val="00205F22"/>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763DA"/>
    <w:rsid w:val="00380B0D"/>
    <w:rsid w:val="003A6088"/>
    <w:rsid w:val="003C569D"/>
    <w:rsid w:val="003D219C"/>
    <w:rsid w:val="00401698"/>
    <w:rsid w:val="00410E53"/>
    <w:rsid w:val="00424C22"/>
    <w:rsid w:val="00455133"/>
    <w:rsid w:val="004555AA"/>
    <w:rsid w:val="00492274"/>
    <w:rsid w:val="004A6144"/>
    <w:rsid w:val="004A7143"/>
    <w:rsid w:val="004C705D"/>
    <w:rsid w:val="004F16A8"/>
    <w:rsid w:val="005109A8"/>
    <w:rsid w:val="00533CB1"/>
    <w:rsid w:val="00567836"/>
    <w:rsid w:val="0057646D"/>
    <w:rsid w:val="005C0B57"/>
    <w:rsid w:val="00611254"/>
    <w:rsid w:val="00615E73"/>
    <w:rsid w:val="00621A85"/>
    <w:rsid w:val="00626B28"/>
    <w:rsid w:val="00630AAD"/>
    <w:rsid w:val="006558F4"/>
    <w:rsid w:val="00665359"/>
    <w:rsid w:val="00705374"/>
    <w:rsid w:val="00757B75"/>
    <w:rsid w:val="007606C5"/>
    <w:rsid w:val="007609FE"/>
    <w:rsid w:val="00760C01"/>
    <w:rsid w:val="00761680"/>
    <w:rsid w:val="00764631"/>
    <w:rsid w:val="007E71DF"/>
    <w:rsid w:val="007F65F1"/>
    <w:rsid w:val="00847033"/>
    <w:rsid w:val="00865B7F"/>
    <w:rsid w:val="00893356"/>
    <w:rsid w:val="0089681E"/>
    <w:rsid w:val="00897C64"/>
    <w:rsid w:val="008A2C10"/>
    <w:rsid w:val="008B47F7"/>
    <w:rsid w:val="008B4F6B"/>
    <w:rsid w:val="008E1DF3"/>
    <w:rsid w:val="008F38DE"/>
    <w:rsid w:val="00914E36"/>
    <w:rsid w:val="009206D9"/>
    <w:rsid w:val="00996297"/>
    <w:rsid w:val="00996FBB"/>
    <w:rsid w:val="009C30E5"/>
    <w:rsid w:val="009E1B8D"/>
    <w:rsid w:val="009F027E"/>
    <w:rsid w:val="00A6747C"/>
    <w:rsid w:val="00A77F63"/>
    <w:rsid w:val="00A92E31"/>
    <w:rsid w:val="00AB78C8"/>
    <w:rsid w:val="00AD1C89"/>
    <w:rsid w:val="00AF222B"/>
    <w:rsid w:val="00AF4EB1"/>
    <w:rsid w:val="00B069DE"/>
    <w:rsid w:val="00B33A99"/>
    <w:rsid w:val="00B42835"/>
    <w:rsid w:val="00B47925"/>
    <w:rsid w:val="00B603BE"/>
    <w:rsid w:val="00B614F5"/>
    <w:rsid w:val="00B649F3"/>
    <w:rsid w:val="00BA2EDC"/>
    <w:rsid w:val="00BC0A5C"/>
    <w:rsid w:val="00BD4241"/>
    <w:rsid w:val="00BF7CB6"/>
    <w:rsid w:val="00C12D92"/>
    <w:rsid w:val="00C3608A"/>
    <w:rsid w:val="00C516B9"/>
    <w:rsid w:val="00C67607"/>
    <w:rsid w:val="00CA78D4"/>
    <w:rsid w:val="00CE6318"/>
    <w:rsid w:val="00CF71CB"/>
    <w:rsid w:val="00D05827"/>
    <w:rsid w:val="00D16E32"/>
    <w:rsid w:val="00D55022"/>
    <w:rsid w:val="00D60A83"/>
    <w:rsid w:val="00D6324D"/>
    <w:rsid w:val="00D92643"/>
    <w:rsid w:val="00DB1DE7"/>
    <w:rsid w:val="00E168C2"/>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jlmucb/cloudproxy/tao/auth" TargetMode="External"/><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net" TargetMode="External"/><Relationship Id="rId13" Type="http://schemas.openxmlformats.org/officeDocument/2006/relationships/hyperlink" Target="http://github.com/jlmucb/cloudproxy/tao" TargetMode="External"/><Relationship Id="rId14" Type="http://schemas.openxmlformats.org/officeDocument/2006/relationships/hyperlink" Target="http://github.com/jlmucb/cloudproxy/tao"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eecs.berkeley.edu/Pubs/TechRpts/2013/EECS-2013-135.pdf"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980293-EA52-234B-9BC4-568CCA20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3541</Words>
  <Characters>20189</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83</cp:revision>
  <dcterms:created xsi:type="dcterms:W3CDTF">2016-02-03T22:35:00Z</dcterms:created>
  <dcterms:modified xsi:type="dcterms:W3CDTF">2016-02-11T21:19:00Z</dcterms:modified>
</cp:coreProperties>
</file>