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rtl w:val="0"/>
        </w:rPr>
        <w:t xml:space="preserve">TPM 2.0 Cloudproxy prototype and protocol</w:t>
      </w:r>
    </w:p>
    <w:p w:rsidR="00000000" w:rsidDel="00000000" w:rsidP="00000000" w:rsidRDefault="00000000" w:rsidRPr="00000000">
      <w:pPr>
        <w:contextualSpacing w:val="0"/>
        <w:jc w:val="center"/>
      </w:pPr>
      <w:r w:rsidDel="00000000" w:rsidR="00000000" w:rsidRPr="00000000">
        <w:rPr>
          <w:sz w:val="28"/>
          <w:szCs w:val="28"/>
          <w:rtl w:val="0"/>
        </w:rPr>
        <w:t xml:space="preserve">manferdelli@, tmroeder@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 describes Tpm 2.0  and a series of C++ demonstration programs that show how Tpm 2.0 is used to support Cloudproxy.  For a description of Cloudproxy, see </w:t>
      </w:r>
      <w:hyperlink r:id="rId6">
        <w:r w:rsidDel="00000000" w:rsidR="00000000" w:rsidRPr="00000000">
          <w:rPr>
            <w:color w:val="0000ff"/>
            <w:highlight w:val="white"/>
            <w:rtl w:val="0"/>
          </w:rPr>
          <w:t xml:space="preserve">http://www.eecs.berkeley.edu/Pubs/TechRpts/2013/EECS-2013-135.pdf</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Cloudproxy requires a hardware root of trust to measure booted images, store secrets for those images and “attest” or prove the validity and binding of keys to program identity and  associated protection properties for system software.  These capabilities were originally provided in Cloudproxy by Tpm 1.2.  The wide-scale availability of Tpm 2.0 on newer machines along with Intel’s deployment of a “soft tpm 2.0” on Haswell chipsets makes it a “must support” for Cloudproxy.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Although Tpm 2.0 provides similar base functionality as Tpm 1.2 provides, and, in the case of Cloudproxy, ultimately identical capabilities, the interface is significantly different.  Differences include: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Support for additional modern algorithms like ECC and SHA-2.</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 more sophisticated authorization model for features and functions.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Unified key migration between Tpm’s.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 simplified and more powerful mechanism for attestation and “AIK” certification.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machine level I/O interface for Tpm 1.2 and Tpm 2.0 is similar: Tpm 2.0 is a character device supporting reads and writes from /dev/tpm0 but the commands are quite different and incompatible.  As with Tpm1.2, our interface uses no external code or libraries and implements commands directly by writing to /dev/tpm0 using our tpm2_lib library.  In Cloudproxy, the base system, either the OS or a hypervisor, “owns” the tpm device.  The Cloudproxy interface virtualizes interactions with the Tpm for all software in the stack.  Note that in Linux, the required Tpm 2.0 driver is in version 4 kernels and later.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four voume TPM 2.0 specification is available at </w:t>
      </w:r>
      <w:hyperlink r:id="rId7">
        <w:r w:rsidDel="00000000" w:rsidR="00000000" w:rsidRPr="00000000">
          <w:rPr>
            <w:color w:val="1155cc"/>
            <w:u w:val="single"/>
            <w:rtl w:val="0"/>
          </w:rPr>
          <w:t xml:space="preserve">http://www.trustedcomputinggroup.org/resources/tpm_library_specification</w:t>
        </w:r>
      </w:hyperlink>
      <w:r w:rsidDel="00000000" w:rsidR="00000000" w:rsidRPr="00000000">
        <w:rPr>
          <w:rtl w:val="0"/>
        </w:rPr>
        <w:t xml:space="preserve">.  It is voluminous.  A novel feature of the Tpm 2.0 specification is that the formal behavioral model appears in the form of an executable “C” like language and all required “.h” files can be obtained directly from the specification.  In fact, this specification code can be used to build a Tpm simulator.  The TCG group has such a simulator and makes it available to TCG members; the simulator runs only on Windows but is accessible over a network using a TLS based protocol.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spacing w:after="40" w:before="0" w:line="240" w:lineRule="auto"/>
        <w:contextualSpacing w:val="0"/>
      </w:pPr>
      <w:r w:rsidDel="00000000" w:rsidR="00000000" w:rsidRPr="00000000">
        <w:rPr>
          <w:color w:val="111111"/>
          <w:rtl w:val="0"/>
        </w:rPr>
        <w:t xml:space="preserve">A book entitled “A Practical Guide to TPM 2.0: Using th</w:t>
      </w:r>
      <w:r w:rsidDel="00000000" w:rsidR="00000000" w:rsidRPr="00000000">
        <w:rPr>
          <w:rtl w:val="0"/>
        </w:rPr>
        <w:t xml:space="preserve">e Trusted Platform Module in the New Age of Security,” b</w:t>
      </w:r>
      <w:r w:rsidDel="00000000" w:rsidR="00000000" w:rsidRPr="00000000">
        <w:rPr>
          <w:rtl w:val="0"/>
        </w:rPr>
        <w:t xml:space="preserve">y</w:t>
      </w:r>
      <w:r w:rsidDel="00000000" w:rsidR="00000000" w:rsidRPr="00000000">
        <w:rPr>
          <w:rtl w:val="0"/>
        </w:rPr>
        <w:t xml:space="preserve"> </w:t>
      </w:r>
      <w:hyperlink r:id="rId8">
        <w:r w:rsidDel="00000000" w:rsidR="00000000" w:rsidRPr="00000000">
          <w:rPr>
            <w:rtl w:val="0"/>
          </w:rPr>
          <w:t xml:space="preserve">Will Arthur</w:t>
        </w:r>
      </w:hyperlink>
      <w:r w:rsidDel="00000000" w:rsidR="00000000" w:rsidRPr="00000000">
        <w:rPr>
          <w:rtl w:val="0"/>
        </w:rPr>
        <w:t xml:space="preserve">, </w:t>
      </w:r>
      <w:hyperlink r:id="rId9">
        <w:r w:rsidDel="00000000" w:rsidR="00000000" w:rsidRPr="00000000">
          <w:rPr>
            <w:rtl w:val="0"/>
          </w:rPr>
          <w:t xml:space="preserve">David Challene</w:t>
        </w:r>
      </w:hyperlink>
      <w:hyperlink r:id="rId10">
        <w:r w:rsidDel="00000000" w:rsidR="00000000" w:rsidRPr="00000000">
          <w:rPr>
            <w:u w:val="single"/>
            <w:rtl w:val="0"/>
          </w:rPr>
          <w:t xml:space="preserve">r</w:t>
        </w:r>
      </w:hyperlink>
      <w:hyperlink r:id="rId11">
        <w:r w:rsidDel="00000000" w:rsidR="00000000" w:rsidRPr="00000000">
          <w:rPr>
            <w:rtl w:val="0"/>
          </w:rPr>
          <w:t xml:space="preserve"> is also available, although I did not find it that useful.  Trousers does not support Tpm 2.0 but there is open source code, from Intel, at </w:t>
        </w:r>
      </w:hyperlink>
      <w:hyperlink r:id="rId12">
        <w:r w:rsidDel="00000000" w:rsidR="00000000" w:rsidRPr="00000000">
          <w:rPr>
            <w:color w:val="1155cc"/>
            <w:u w:val="single"/>
            <w:rtl w:val="0"/>
          </w:rPr>
          <w:t xml:space="preserve">https://github.com/01org/TPM2.0-TSS</w:t>
        </w:r>
      </w:hyperlink>
      <w:r w:rsidDel="00000000" w:rsidR="00000000" w:rsidRPr="00000000">
        <w:rPr>
          <w:rtl w:val="0"/>
        </w:rPr>
        <w:t xml:space="preserve">.  Microsoft also has some nice C++ interface code, written in part by Paul England, at </w:t>
      </w:r>
      <w:hyperlink r:id="rId13">
        <w:r w:rsidDel="00000000" w:rsidR="00000000" w:rsidRPr="00000000">
          <w:rPr>
            <w:color w:val="1155cc"/>
            <w:u w:val="single"/>
            <w:rtl w:val="0"/>
          </w:rPr>
          <w:t xml:space="preserve">https://tpm2lib.codeplex.com/</w:t>
        </w:r>
      </w:hyperlink>
      <w:r w:rsidDel="00000000" w:rsidR="00000000" w:rsidRPr="00000000">
        <w:rPr>
          <w:rtl w:val="0"/>
        </w:rPr>
        <w:t xml:space="preserve"> but it is currently available under a restricted license.  I am told Microsoft plans to release this code under a UCB license in the future.  One useful piece of documentation that was available for the Tpm 1.2 was a code primer in how to use the Tpm (using the /dev/tpm0 character interface).  This was available in the form of some powerpoint slides presented by David Challener at CMU.  That presentation also has a simplified “theory of operation.” I have not found a correspondingly simple description for TPM 2.0.</w:t>
      </w:r>
    </w:p>
    <w:p w:rsidR="00000000" w:rsidDel="00000000" w:rsidP="00000000" w:rsidRDefault="00000000" w:rsidRPr="00000000">
      <w:pPr>
        <w:keepNext w:val="0"/>
        <w:keepLines w:val="0"/>
        <w:spacing w:after="40" w:before="0" w:line="240" w:lineRule="auto"/>
        <w:contextualSpacing w:val="0"/>
      </w:pPr>
      <w:r w:rsidDel="00000000" w:rsidR="00000000" w:rsidRPr="00000000">
        <w:rPr>
          <w:rtl w:val="0"/>
        </w:rPr>
      </w:r>
    </w:p>
    <w:p w:rsidR="00000000" w:rsidDel="00000000" w:rsidP="00000000" w:rsidRDefault="00000000" w:rsidRPr="00000000">
      <w:pPr>
        <w:keepNext w:val="0"/>
        <w:keepLines w:val="0"/>
        <w:spacing w:after="40" w:before="0" w:line="240" w:lineRule="auto"/>
        <w:contextualSpacing w:val="0"/>
      </w:pPr>
      <w:r w:rsidDel="00000000" w:rsidR="00000000" w:rsidRPr="00000000">
        <w:rPr>
          <w:rtl w:val="0"/>
        </w:rPr>
        <w:t xml:space="preserve">Our code for TPM 2.0 is available in the Cloudproxy repository ( </w:t>
      </w:r>
      <w:hyperlink r:id="rId14">
        <w:r w:rsidDel="00000000" w:rsidR="00000000" w:rsidRPr="00000000">
          <w:rPr>
            <w:color w:val="1155cc"/>
            <w:u w:val="single"/>
            <w:rtl w:val="0"/>
          </w:rPr>
          <w:t xml:space="preserve">http://github.com/jlmucb/cloudproxy</w:t>
        </w:r>
      </w:hyperlink>
      <w:r w:rsidDel="00000000" w:rsidR="00000000" w:rsidRPr="00000000">
        <w:rPr>
          <w:rtl w:val="0"/>
        </w:rPr>
        <w:t xml:space="preserve"> ).  The prototype code is in the directory cloudproxy/src/tpm2.  </w:t>
      </w:r>
    </w:p>
    <w:p w:rsidR="00000000" w:rsidDel="00000000" w:rsidP="00000000" w:rsidRDefault="00000000" w:rsidRPr="00000000">
      <w:pPr>
        <w:keepNext w:val="0"/>
        <w:keepLines w:val="0"/>
        <w:spacing w:after="40" w:before="0" w:line="240" w:lineRule="auto"/>
        <w:contextualSpacing w:val="0"/>
      </w:pPr>
      <w:r w:rsidDel="00000000" w:rsidR="00000000" w:rsidRPr="00000000">
        <w:rPr>
          <w:rtl w:val="0"/>
        </w:rPr>
      </w:r>
    </w:p>
    <w:p w:rsidR="00000000" w:rsidDel="00000000" w:rsidP="00000000" w:rsidRDefault="00000000" w:rsidRPr="00000000">
      <w:pPr>
        <w:keepNext w:val="0"/>
        <w:keepLines w:val="0"/>
        <w:spacing w:after="40" w:before="0" w:line="240" w:lineRule="auto"/>
        <w:contextualSpacing w:val="0"/>
      </w:pPr>
      <w:r w:rsidDel="00000000" w:rsidR="00000000" w:rsidRPr="00000000">
        <w:rPr>
          <w:rtl w:val="0"/>
        </w:rPr>
        <w:t xml:space="preserve">The prototype code runs under Linux </w:t>
      </w:r>
      <w:r w:rsidDel="00000000" w:rsidR="00000000" w:rsidRPr="00000000">
        <w:rPr>
          <w:i w:val="1"/>
          <w:rtl w:val="0"/>
        </w:rPr>
        <w:t xml:space="preserve">using a version 4 kernel or lat</w:t>
      </w:r>
      <w:r w:rsidDel="00000000" w:rsidR="00000000" w:rsidRPr="00000000">
        <w:rPr>
          <w:rtl w:val="0"/>
        </w:rPr>
        <w:t xml:space="preserve">er.  Instructions for enabling and configuring the TPM are also in the Cloudproxy/src/tpm2 directory.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Overall Description of Tpm 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Much of Tpm 2.0’s architecture is similar to tpm1.2.  Programmatic interfaces are specified in tpm12.h and tpm20.h in the cloudproxy/src/tpm2 directory.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with Tpm 1.2, all data passed to and retrieved from the Tpm is big endian format and, indeed, much of the interface code involves marshalling between tpm formats and native formats.   Each Tpm object (keys, context, nvram) has an associated handle (a 32 bit identifier).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Commands to the TPM all have the same prefix format naming the authentication method, command-id and size of the command buffer; after the prefix, all commands have per command formats although there are common authentication data formats for commands that require authentication.  Similarly, responses have a common prefix with authentication information, error code and size of response followed by command specific output.  Once an object has an associated open handle, it can be closed using Tpm2_FlushContext on the handle.  The per command data transmitted  to and returned by the Tpm are in specific marshallable structures (like, TPM2B_DIGEST, TPM2B_NAME, …) described in tpm20.h.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Tpm 2.0 has several standard owner handles for platform owner,  admin owner and endorsement owner.  Unlike Tpm 1.2, initialization is done entirely by firmware when the Tpm is enabled.  At that time, all the owner authorization is cleared so all access is granted pending changes.  Tpm2_Startup and Tpm2_Shutdown are handled entirely by firmware.  You cannot “reinit” the Tpm from  the OS, the moral equivalent of clearing the Tpm must be done via the firmware interface.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Critical to TPM 2.0 is the key hierarchy. The “endorsement key” is a </w:t>
      </w:r>
      <w:r w:rsidDel="00000000" w:rsidR="00000000" w:rsidRPr="00000000">
        <w:rPr>
          <w:rtl w:val="0"/>
        </w:rPr>
        <w:t xml:space="preserve">storage</w:t>
      </w:r>
      <w:r w:rsidDel="00000000" w:rsidR="00000000" w:rsidRPr="00000000">
        <w:rPr>
          <w:rtl w:val="0"/>
        </w:rPr>
        <w:t xml:space="preserve"> root key.  As with other storage roots, this is created by Tpm2_CreatePrimary with the designated endorsement key handle (TPM_RH_ENDORSEMENT).  Unlike other keys the endorsement key is always generated from a (per Tpm but permanent) seed so every time you create the Endorsement Key you get the same values. There are two other kinds of keys under an Endorsement Key parent: signing keys and sealing keys.  Quote keys are a type of signing key.   These are created with Tpm2_CreateKey and have different values every time they are created.  With the exception of the Endorsement Key, keys need to be loaded (using Tpm2_Load) before they can be used.  The mechanism for authenticating a quote key for the Tpm (the “AIK” in Tpm 1.2 vernacular) based on the EK has changed.  See the discussion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Keys, like other TpmPM objects, have authorization information associated with them.  With the exception of a sealed object (which requires an authorization session), we always use password protection and currently, the passwords are hard coded in the tests.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Keys can be saved using </w:t>
      </w:r>
      <w:r w:rsidDel="00000000" w:rsidR="00000000" w:rsidRPr="00000000">
        <w:rPr>
          <w:rFonts w:ascii="Courier New" w:cs="Courier New" w:eastAsia="Courier New" w:hAnsi="Courier New"/>
          <w:rtl w:val="0"/>
        </w:rPr>
        <w:t xml:space="preserve">Tpm2_SaveContext</w:t>
      </w:r>
      <w:r w:rsidDel="00000000" w:rsidR="00000000" w:rsidRPr="00000000">
        <w:rPr>
          <w:rtl w:val="0"/>
        </w:rPr>
        <w:t xml:space="preserve"> and restored using </w:t>
      </w:r>
      <w:r w:rsidDel="00000000" w:rsidR="00000000" w:rsidRPr="00000000">
        <w:rPr>
          <w:rFonts w:ascii="Courier New" w:cs="Courier New" w:eastAsia="Courier New" w:hAnsi="Courier New"/>
          <w:rtl w:val="0"/>
        </w:rPr>
        <w:t xml:space="preserve">Tpm_LoadContext</w:t>
      </w:r>
      <w:r w:rsidDel="00000000" w:rsidR="00000000" w:rsidRPr="00000000">
        <w:rPr>
          <w:rtl w:val="0"/>
        </w:rPr>
        <w:t xml:space="preserve">.  It is important to close unused handles because the number of allowable open handles is very limited on Tpm 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quite a few new Tpm 2.0 commands but we only need a few others: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Fonts w:ascii="Courier New" w:cs="Courier New" w:eastAsia="Courier New" w:hAnsi="Courier New"/>
          <w:rtl w:val="0"/>
        </w:rPr>
        <w:t xml:space="preserve">Tpm2_Unseal</w:t>
      </w:r>
      <w:r w:rsidDel="00000000" w:rsidR="00000000" w:rsidRPr="00000000">
        <w:rPr>
          <w:rtl w:val="0"/>
        </w:rPr>
        <w:t xml:space="preserve"> is used to unseal data objects sealed with CreateKey.</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Fonts w:ascii="Courier New" w:cs="Courier New" w:eastAsia="Courier New" w:hAnsi="Courier New"/>
          <w:rtl w:val="0"/>
        </w:rPr>
        <w:t xml:space="preserve">Tpm2_Quote</w:t>
      </w:r>
      <w:r w:rsidDel="00000000" w:rsidR="00000000" w:rsidRPr="00000000">
        <w:rPr>
          <w:rtl w:val="0"/>
        </w:rPr>
        <w:t xml:space="preserve"> is used to “quote” data.  A quote signs  a statement naming some data to be quoted as well as the value of specified Program Configuration Registers.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Fonts w:ascii="Courier New" w:cs="Courier New" w:eastAsia="Courier New" w:hAnsi="Courier New"/>
          <w:rtl w:val="0"/>
        </w:rPr>
        <w:t xml:space="preserve">Tpm2_DefineNVSpace</w:t>
      </w:r>
      <w:r w:rsidDel="00000000" w:rsidR="00000000" w:rsidRPr="00000000">
        <w:rPr>
          <w:rtl w:val="0"/>
        </w:rPr>
        <w:t xml:space="preserve"> defines a name space for NvRam values.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Fonts w:ascii="Courier New" w:cs="Courier New" w:eastAsia="Courier New" w:hAnsi="Courier New"/>
          <w:rtl w:val="0"/>
        </w:rPr>
        <w:t xml:space="preserve">Tpm2_UndefineNVSpace</w:t>
      </w:r>
      <w:r w:rsidDel="00000000" w:rsidR="00000000" w:rsidRPr="00000000">
        <w:rPr>
          <w:rtl w:val="0"/>
        </w:rPr>
        <w:t xml:space="preserve"> clears a  name space for NvRam values.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Fonts w:ascii="Courier New" w:cs="Courier New" w:eastAsia="Courier New" w:hAnsi="Courier New"/>
          <w:rtl w:val="0"/>
        </w:rPr>
        <w:t xml:space="preserve">Tpm2_ReadNvRam</w:t>
      </w:r>
      <w:r w:rsidDel="00000000" w:rsidR="00000000" w:rsidRPr="00000000">
        <w:rPr>
          <w:rtl w:val="0"/>
        </w:rPr>
        <w:t xml:space="preserve"> reads an NV register under authorization control.</w:t>
      </w:r>
    </w:p>
    <w:p w:rsidR="00000000" w:rsidDel="00000000" w:rsidP="00000000" w:rsidRDefault="00000000" w:rsidRPr="00000000">
      <w:pPr>
        <w:ind w:left="720" w:firstLine="0"/>
        <w:contextualSpacing w:val="0"/>
        <w:rPr/>
      </w:pPr>
      <w:r w:rsidDel="00000000" w:rsidR="00000000" w:rsidRPr="00000000">
        <w:rPr>
          <w:rtl w:val="0"/>
        </w:rPr>
        <w:t xml:space="preserve"> </w:t>
      </w:r>
    </w:p>
    <w:p w:rsidR="00000000" w:rsidDel="00000000" w:rsidP="00000000" w:rsidRDefault="00000000" w:rsidRPr="00000000">
      <w:pPr>
        <w:ind w:left="720" w:firstLine="0"/>
        <w:contextualSpacing w:val="0"/>
        <w:rPr/>
      </w:pPr>
      <w:r w:rsidDel="00000000" w:rsidR="00000000" w:rsidRPr="00000000">
        <w:rPr>
          <w:rFonts w:ascii="Courier New" w:cs="Courier New" w:eastAsia="Courier New" w:hAnsi="Courier New"/>
          <w:rtl w:val="0"/>
        </w:rPr>
        <w:t xml:space="preserve">Tpm2_WriteNvRam</w:t>
      </w:r>
      <w:r w:rsidDel="00000000" w:rsidR="00000000" w:rsidRPr="00000000">
        <w:rPr>
          <w:rtl w:val="0"/>
        </w:rPr>
        <w:t xml:space="preserve"> writes an  NV register under authorization control.</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Fonts w:ascii="Courier New" w:cs="Courier New" w:eastAsia="Courier New" w:hAnsi="Courier New"/>
          <w:rtl w:val="0"/>
        </w:rPr>
        <w:t xml:space="preserve">Tpm2_EvictControl</w:t>
      </w:r>
      <w:r w:rsidDel="00000000" w:rsidR="00000000" w:rsidRPr="00000000">
        <w:rPr>
          <w:rtl w:val="0"/>
        </w:rPr>
        <w:t xml:space="preserve"> permanently allocates a TPM handle.  Unless you call EvictControl, a handle does not survive reboot.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Fonts w:ascii="Courier New" w:cs="Courier New" w:eastAsia="Courier New" w:hAnsi="Courier New"/>
          <w:rtl w:val="0"/>
        </w:rPr>
        <w:t xml:space="preserve">Tpm2_GetRandom</w:t>
      </w:r>
      <w:r w:rsidDel="00000000" w:rsidR="00000000" w:rsidRPr="00000000">
        <w:rPr>
          <w:rtl w:val="0"/>
        </w:rPr>
        <w:t xml:space="preserve"> gets random bits.</w:t>
      </w:r>
    </w:p>
    <w:p w:rsidR="00000000" w:rsidDel="00000000" w:rsidP="00000000" w:rsidRDefault="00000000" w:rsidRPr="00000000">
      <w:pPr>
        <w:ind w:left="720" w:firstLine="0"/>
        <w:contextualSpacing w:val="0"/>
        <w:rPr/>
      </w:pPr>
      <w:r w:rsidDel="00000000" w:rsidR="00000000" w:rsidRPr="00000000">
        <w:rPr>
          <w:rtl w:val="0"/>
        </w:rPr>
        <w:t xml:space="preserve"> </w:t>
      </w:r>
    </w:p>
    <w:p w:rsidR="00000000" w:rsidDel="00000000" w:rsidP="00000000" w:rsidRDefault="00000000" w:rsidRPr="00000000">
      <w:pPr>
        <w:ind w:left="720" w:firstLine="0"/>
        <w:contextualSpacing w:val="0"/>
        <w:rPr/>
      </w:pPr>
      <w:r w:rsidDel="00000000" w:rsidR="00000000" w:rsidRPr="00000000">
        <w:rPr>
          <w:rFonts w:ascii="Courier New" w:cs="Courier New" w:eastAsia="Courier New" w:hAnsi="Courier New"/>
          <w:rtl w:val="0"/>
        </w:rPr>
        <w:t xml:space="preserve">Tpm2_GetCapabilities</w:t>
      </w:r>
      <w:r w:rsidDel="00000000" w:rsidR="00000000" w:rsidRPr="00000000">
        <w:rPr>
          <w:rtl w:val="0"/>
        </w:rPr>
        <w:t xml:space="preserve"> retrieves Tpm capabilities and handles.   We currently use this to Flushall handles in tpm2_util.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Tpm2_MakeCredential</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Tpm2_ActivateCredential</w:t>
      </w:r>
      <w:r w:rsidDel="00000000" w:rsidR="00000000" w:rsidRPr="00000000">
        <w:rPr>
          <w:rtl w:val="0"/>
        </w:rPr>
        <w:t xml:space="preserve"> are used in the Tpm 2.0 protocol that replaces CertifyAIK in Tpm 1.2.  MakeCredential, takes a secret (credential) and encrypts it to  a key (typically, the endorsement key), it then associates the protected secret with a non-exportable TPM object; the non-exportable object is identified with a non-spoofable name that is included in the MakeCredential object.  MakeCredential unseals the object and if the named associated object is loaded, returns the value.  We use this to certify a Program key in the following way: We Make a credential using the Endorsement key that is associated with a non-exportable Quote key.  The quote key signs the named public key along with the attendant PCRs.  </w:t>
      </w:r>
      <w:r w:rsidDel="00000000" w:rsidR="00000000" w:rsidRPr="00000000">
        <w:rPr>
          <w:rFonts w:ascii="Courier New" w:cs="Courier New" w:eastAsia="Courier New" w:hAnsi="Courier New"/>
          <w:rtl w:val="0"/>
        </w:rPr>
        <w:t xml:space="preserve">KeyNegoServer</w:t>
      </w:r>
      <w:r w:rsidDel="00000000" w:rsidR="00000000" w:rsidRPr="00000000">
        <w:rPr>
          <w:rtl w:val="0"/>
        </w:rPr>
        <w:t xml:space="preserve"> verifies the quoted values and using data provided with a request naming the Quote key, quote endorsement key, does an offline MakeCredential on a random 16 byte value (the “protected credential”).   It then signs the program key and encrypts the certificate under the protected credential value.  It then returns all this to the requester.  ActivateCredential (which will only work on the original machine with the specific non-exportable Quote object that quoted the program key request) unseals the credential and the unsealed credential is used to decrypt the signed Program key.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w:t>
      </w:r>
      <w:r w:rsidDel="00000000" w:rsidR="00000000" w:rsidRPr="00000000">
        <w:rPr>
          <w:rFonts w:ascii="Courier New" w:cs="Courier New" w:eastAsia="Courier New" w:hAnsi="Courier New"/>
          <w:rtl w:val="0"/>
        </w:rPr>
        <w:t xml:space="preserve">Tpm2_MakeCredential</w:t>
      </w:r>
      <w:r w:rsidDel="00000000" w:rsidR="00000000" w:rsidRPr="00000000">
        <w:rPr>
          <w:vertAlign w:val="superscript"/>
        </w:rPr>
        <w:footnoteReference w:customMarkFollows="0" w:id="0"/>
      </w:r>
      <w:r w:rsidDel="00000000" w:rsidR="00000000" w:rsidRPr="00000000">
        <w:rPr>
          <w:rtl w:val="0"/>
        </w:rPr>
        <w:t xml:space="preserve"> is not actually called in the Cloudproxy protocol described below, </w:t>
      </w:r>
      <w:r w:rsidDel="00000000" w:rsidR="00000000" w:rsidRPr="00000000">
        <w:rPr>
          <w:rFonts w:ascii="Courier New" w:cs="Courier New" w:eastAsia="Courier New" w:hAnsi="Courier New"/>
          <w:rtl w:val="0"/>
        </w:rPr>
        <w:t xml:space="preserve">KeyNegoServer</w:t>
      </w:r>
      <w:r w:rsidDel="00000000" w:rsidR="00000000" w:rsidRPr="00000000">
        <w:rPr>
          <w:rtl w:val="0"/>
        </w:rPr>
        <w:t xml:space="preserve"> can carry out the MakeCredential  procedure given the Endorsement Key,  QuotePublic key and key name, and the quoted values.  Of course, before signing the Program key, </w:t>
      </w:r>
      <w:r w:rsidDel="00000000" w:rsidR="00000000" w:rsidRPr="00000000">
        <w:rPr>
          <w:rFonts w:ascii="Courier New" w:cs="Courier New" w:eastAsia="Courier New" w:hAnsi="Courier New"/>
          <w:rtl w:val="0"/>
        </w:rPr>
        <w:t xml:space="preserve">KeyNegoServer</w:t>
      </w:r>
      <w:r w:rsidDel="00000000" w:rsidR="00000000" w:rsidRPr="00000000">
        <w:rPr>
          <w:rtl w:val="0"/>
        </w:rPr>
        <w:t xml:space="preserve"> verifies the </w:t>
      </w:r>
      <w:r w:rsidDel="00000000" w:rsidR="00000000" w:rsidRPr="00000000">
        <w:rPr>
          <w:rtl w:val="0"/>
        </w:rPr>
        <w:t xml:space="preserve">PCRs</w:t>
      </w:r>
      <w:r w:rsidDel="00000000" w:rsidR="00000000" w:rsidRPr="00000000">
        <w:rPr>
          <w:rtl w:val="0"/>
        </w:rPr>
        <w:t xml:space="preserve"> correspond to a known, trusted program.  The PCR’s which should be named are not generally dictated by the spec.  As with Tpm 1.2, conventionally, the PCR’s </w:t>
      </w:r>
      <w:r w:rsidDel="00000000" w:rsidR="00000000" w:rsidRPr="00000000">
        <w:rPr>
          <w:rFonts w:ascii="Courier New" w:cs="Courier New" w:eastAsia="Courier New" w:hAnsi="Courier New"/>
          <w:rtl w:val="0"/>
        </w:rPr>
        <w:t xml:space="preserve">KeyNegoServer</w:t>
      </w:r>
      <w:r w:rsidDel="00000000" w:rsidR="00000000" w:rsidRPr="00000000">
        <w:rPr>
          <w:rtl w:val="0"/>
        </w:rPr>
        <w:t xml:space="preserve"> should check are PCR 17 and 18 and the BIOS PCR’s.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tmp2_lib implements several other Tpm 2.0 commands but they are not currently required for Cloudproxy.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Services provided by tpm2_lib and tpm2_util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the Tpm supporting code mentioned in the previous section is implemented in tpm2_lib.cc along with some test and additional interface code set forth in Appendix 2.  The library contains code that interprets and creates the quote structures as well as the MakeCredential structures so, </w:t>
      </w:r>
      <w:r w:rsidDel="00000000" w:rsidR="00000000" w:rsidRPr="00000000">
        <w:rPr>
          <w:rFonts w:ascii="Courier New" w:cs="Courier New" w:eastAsia="Courier New" w:hAnsi="Courier New"/>
          <w:rtl w:val="0"/>
        </w:rPr>
        <w:t xml:space="preserve">KeyNegoserver</w:t>
      </w:r>
      <w:r w:rsidDel="00000000" w:rsidR="00000000" w:rsidRPr="00000000">
        <w:rPr>
          <w:rtl w:val="0"/>
        </w:rPr>
        <w:t xml:space="preserve"> can prepare the values required for ActivateCredential and verify PCRs from a Cloudproxy application requesting a Program Key signature.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tpm2_util.cc implements some additional useful utility functions like GetRandom and is used to call several end-to-end tests involving a specific sequence of Tpm2 calls.  These tests include: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bool Tpm2_SealCombinedTest (..., int pcr_num)</w:t>
      </w:r>
      <w:r w:rsidDel="00000000" w:rsidR="00000000" w:rsidRPr="00000000">
        <w:rPr>
          <w:rtl w:val="0"/>
        </w:rPr>
        <w:t xml:space="preserve"> which tests a seal-unseal sequence.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bool Tpm2_QuoteCombinedTest(..., int pcr_num)</w:t>
      </w:r>
      <w:r w:rsidDel="00000000" w:rsidR="00000000" w:rsidRPr="00000000">
        <w:rPr>
          <w:rtl w:val="0"/>
        </w:rPr>
        <w:t xml:space="preserve"> which implements a quote and verify quote sequence.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bool Tpm2_KeyCombinedTest(..., int pcr_num)</w:t>
      </w:r>
      <w:r w:rsidDel="00000000" w:rsidR="00000000" w:rsidRPr="00000000">
        <w:rPr>
          <w:rtl w:val="0"/>
        </w:rPr>
        <w:t xml:space="preserve"> which implements a sign-verify sequence.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bool Tpm2_NvCombinedTest(...) </w:t>
      </w:r>
      <w:r w:rsidDel="00000000" w:rsidR="00000000" w:rsidRPr="00000000">
        <w:rPr>
          <w:rtl w:val="0"/>
        </w:rPr>
        <w:t xml:space="preserve">which test the NvRam functions.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bool Tpm2_ContextCombinedTest(...)</w:t>
      </w:r>
      <w:r w:rsidDel="00000000" w:rsidR="00000000" w:rsidRPr="00000000">
        <w:rPr>
          <w:rtl w:val="0"/>
        </w:rPr>
        <w:t xml:space="preserve"> which tests SaveContext and LoadContext.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bool Tpm2_EndorsementCombinedTest(...)</w:t>
      </w:r>
      <w:r w:rsidDel="00000000" w:rsidR="00000000" w:rsidRPr="00000000">
        <w:rPr>
          <w:rtl w:val="0"/>
        </w:rPr>
        <w:t xml:space="preserve"> which tests Endorsement Key </w:t>
      </w:r>
      <w:r w:rsidDel="00000000" w:rsidR="00000000" w:rsidRPr="00000000">
        <w:rPr>
          <w:rtl w:val="0"/>
        </w:rPr>
        <w:t xml:space="preserve">generation</w:t>
      </w:r>
      <w:r w:rsidDel="00000000" w:rsidR="00000000" w:rsidRPr="00000000">
        <w:rPr>
          <w:rtl w:val="0"/>
        </w:rPr>
        <w:t xml:space="preserve">.  Note that the generated EK is always the same value.  As with Tpm 1.2, vendors don’t usually supply an Endorsement Cert (OEM’s charge a fee for this for enterprise customers).  As with Tpm 1.2, the utilities below allow a cloud provider to sign an endorsement certificate and we continue to believe this will be the primary method of obtaining EK certs in clouds for Cloudproxy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CloudProxy protocol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Cloudproxy protocol includes all the steps to provision a Cloudproxy application with a certified Program Key using an attest protocol.  In the prototype code, each protocol step is implemented by a command line program for demonstration purposes but intermediate structures are saved in files rather than transmitted over a TCP channel as would be the case in actual use.  Command line arguments for each utility are described in the code and sample arguments are provided in the test scripts </w:t>
      </w:r>
      <w:r w:rsidDel="00000000" w:rsidR="00000000" w:rsidRPr="00000000">
        <w:rPr>
          <w:rFonts w:ascii="Courier New" w:cs="Courier New" w:eastAsia="Courier New" w:hAnsi="Courier New"/>
          <w:rtl w:val="0"/>
        </w:rPr>
        <w:t xml:space="preserve">testall.sh</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prototest.sh</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one implemented and one proposed “helper” command utility related to the Cloudproxy protocol.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SigningInstructions</w:t>
      </w:r>
      <w:r w:rsidDel="00000000" w:rsidR="00000000" w:rsidRPr="00000000">
        <w:rPr>
          <w:rtl w:val="0"/>
        </w:rPr>
        <w:t xml:space="preserve"> utility specifies policy related to signing certs like endorsement certs and program certs specifying things like CA name and cert durations.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(to be written) </w:t>
      </w:r>
      <w:r w:rsidDel="00000000" w:rsidR="00000000" w:rsidRPr="00000000">
        <w:rPr>
          <w:rFonts w:ascii="Courier New" w:cs="Courier New" w:eastAsia="Courier New" w:hAnsi="Courier New"/>
          <w:rtl w:val="0"/>
        </w:rPr>
        <w:t xml:space="preserve">PolicyInstructions</w:t>
      </w:r>
      <w:r w:rsidDel="00000000" w:rsidR="00000000" w:rsidRPr="00000000">
        <w:rPr>
          <w:rtl w:val="0"/>
        </w:rPr>
        <w:t xml:space="preserve"> utility specifies the conditions under which a Program Key certificate should be signed; in particular, it names the PCRs and their values required by </w:t>
      </w:r>
      <w:r w:rsidDel="00000000" w:rsidR="00000000" w:rsidRPr="00000000">
        <w:rPr>
          <w:rFonts w:ascii="Courier New" w:cs="Courier New" w:eastAsia="Courier New" w:hAnsi="Courier New"/>
          <w:rtl w:val="0"/>
        </w:rPr>
        <w:t xml:space="preserve">KeyNegoServer</w:t>
      </w:r>
      <w:r w:rsidDel="00000000" w:rsidR="00000000" w:rsidRPr="00000000">
        <w:rPr>
          <w:rtl w:val="0"/>
        </w:rPr>
        <w:t xml:space="preserve"> (the signing authority for an application domain) in order to certify Program Keys.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Preparing the key infrastructure for Cloudproxy for an application domain, happens in three phases</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policy key is generated, self-signed and provisioned to the </w:t>
      </w:r>
      <w:r w:rsidDel="00000000" w:rsidR="00000000" w:rsidRPr="00000000">
        <w:rPr>
          <w:rFonts w:ascii="Courier New" w:cs="Courier New" w:eastAsia="Courier New" w:hAnsi="Courier New"/>
          <w:rtl w:val="0"/>
        </w:rPr>
        <w:t xml:space="preserve">KeyNegoServer</w:t>
      </w:r>
      <w:r w:rsidDel="00000000" w:rsidR="00000000" w:rsidRPr="00000000">
        <w:rPr>
          <w:rtl w:val="0"/>
        </w:rPr>
        <w:t xml:space="preserve"> along with the per-application-domain policy specifying what Program Key requests should be signed.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endorsement key for each physical machine is retrieved and signed by some authority key (we use the Policy Key in our examples) producing the endorsement certificate required for each physical machine.  This operation usually happens once as the machine is originally provisioned.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Each Cloudproxy program generates a public/private key pair for the </w:t>
      </w:r>
      <w:r w:rsidDel="00000000" w:rsidR="00000000" w:rsidRPr="00000000">
        <w:rPr>
          <w:i w:val="1"/>
          <w:rtl w:val="0"/>
        </w:rPr>
        <w:t xml:space="preserve">Program Key</w:t>
      </w:r>
      <w:r w:rsidDel="00000000" w:rsidR="00000000" w:rsidRPr="00000000">
        <w:rPr>
          <w:rtl w:val="0"/>
        </w:rPr>
        <w:t xml:space="preserve"> and uses the </w:t>
      </w:r>
      <w:r w:rsidDel="00000000" w:rsidR="00000000" w:rsidRPr="00000000">
        <w:rPr>
          <w:i w:val="1"/>
          <w:rtl w:val="0"/>
        </w:rPr>
        <w:t xml:space="preserve">Program Key Certification Protocol</w:t>
      </w:r>
      <w:r w:rsidDel="00000000" w:rsidR="00000000" w:rsidRPr="00000000">
        <w:rPr>
          <w:rtl w:val="0"/>
        </w:rPr>
        <w:t xml:space="preserve"> described below to communicate with </w:t>
      </w:r>
      <w:r w:rsidDel="00000000" w:rsidR="00000000" w:rsidRPr="00000000">
        <w:rPr>
          <w:rFonts w:ascii="Courier New" w:cs="Courier New" w:eastAsia="Courier New" w:hAnsi="Courier New"/>
          <w:rtl w:val="0"/>
        </w:rPr>
        <w:t xml:space="preserve">KeyNegoServer</w:t>
      </w:r>
      <w:r w:rsidDel="00000000" w:rsidR="00000000" w:rsidRPr="00000000">
        <w:rPr>
          <w:rtl w:val="0"/>
        </w:rPr>
        <w:t xml:space="preserve">.  </w:t>
      </w:r>
      <w:r w:rsidDel="00000000" w:rsidR="00000000" w:rsidRPr="00000000">
        <w:rPr>
          <w:rFonts w:ascii="Courier New" w:cs="Courier New" w:eastAsia="Courier New" w:hAnsi="Courier New"/>
          <w:rtl w:val="0"/>
        </w:rPr>
        <w:t xml:space="preserve">KeyNegoServer</w:t>
      </w:r>
      <w:r w:rsidDel="00000000" w:rsidR="00000000" w:rsidRPr="00000000">
        <w:rPr>
          <w:rtl w:val="0"/>
        </w:rPr>
        <w:t xml:space="preserve">, based on information provided by the requesting Cloudproxy application, will sign the public portion of the program key with the Policy Key.  Cloudproxy programs can use this certificate to prove identity, isolation and negotiate bi-directional encrypted, integrity protected channels with other Cloudproxy programs.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Steps one and two of the Cloudproxy key provisioning procedure, using Tpm 2.0 are illustrated by series of utilities, they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Generation and Signing of that Policy Key:  There is one policy key for each application. A “self signed” cert naming the public portion of the policy key is embedded in every application program instance and serves as a “root” for all policy decisions enforced in the application domain.  The utility </w:t>
      </w:r>
      <w:r w:rsidDel="00000000" w:rsidR="00000000" w:rsidRPr="00000000">
        <w:rPr>
          <w:rFonts w:ascii="Courier New" w:cs="Courier New" w:eastAsia="Courier New" w:hAnsi="Courier New"/>
          <w:rtl w:val="0"/>
        </w:rPr>
        <w:t xml:space="preserve">GeneratePolicyKey</w:t>
      </w:r>
      <w:r w:rsidDel="00000000" w:rsidR="00000000" w:rsidRPr="00000000">
        <w:rPr>
          <w:rtl w:val="0"/>
        </w:rPr>
        <w:t xml:space="preserve"> generates a 2048-bit RSA signing key and the utility </w:t>
      </w:r>
      <w:r w:rsidDel="00000000" w:rsidR="00000000" w:rsidRPr="00000000">
        <w:rPr>
          <w:rFonts w:ascii="Courier New" w:cs="Courier New" w:eastAsia="Courier New" w:hAnsi="Courier New"/>
          <w:rtl w:val="0"/>
        </w:rPr>
        <w:t xml:space="preserve">SelfSignPolicyCert</w:t>
      </w:r>
      <w:r w:rsidDel="00000000" w:rsidR="00000000" w:rsidRPr="00000000">
        <w:rPr>
          <w:rtl w:val="0"/>
        </w:rPr>
        <w:t xml:space="preserve"> self signs the generated request.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Retrieving the Endorsement Key and Endorsement Certificate: Every every machine running a Cloudproxy program must have an Endorsement Certificate, signed by the Policy Key in our examples,, naming the public endorsement key.  It would be nice if every an Endorsement Certificate were provided by the (hardware) platform supplier but it usually </w:t>
      </w:r>
      <w:r w:rsidDel="00000000" w:rsidR="00000000" w:rsidRPr="00000000">
        <w:rPr>
          <w:rtl w:val="0"/>
        </w:rPr>
        <w:t xml:space="preserve">isn’t</w:t>
      </w:r>
      <w:r w:rsidDel="00000000" w:rsidR="00000000" w:rsidRPr="00000000">
        <w:rPr>
          <w:rtl w:val="0"/>
        </w:rPr>
        <w:t xml:space="preserve">. The utility </w:t>
      </w:r>
      <w:r w:rsidDel="00000000" w:rsidR="00000000" w:rsidRPr="00000000">
        <w:rPr>
          <w:rFonts w:ascii="Courier New" w:cs="Courier New" w:eastAsia="Courier New" w:hAnsi="Courier New"/>
          <w:rtl w:val="0"/>
        </w:rPr>
        <w:t xml:space="preserve">GetEndorsementKey</w:t>
      </w:r>
      <w:r w:rsidDel="00000000" w:rsidR="00000000" w:rsidRPr="00000000">
        <w:rPr>
          <w:rtl w:val="0"/>
        </w:rPr>
        <w:t xml:space="preserve"> retrieves the public key and machine name and the utility </w:t>
      </w:r>
      <w:r w:rsidDel="00000000" w:rsidR="00000000" w:rsidRPr="00000000">
        <w:rPr>
          <w:rFonts w:ascii="Courier New" w:cs="Courier New" w:eastAsia="Courier New" w:hAnsi="Courier New"/>
          <w:rtl w:val="0"/>
        </w:rPr>
        <w:t xml:space="preserve">CloudProxySignEndorsementKey</w:t>
      </w:r>
      <w:r w:rsidDel="00000000" w:rsidR="00000000" w:rsidRPr="00000000">
        <w:rPr>
          <w:rtl w:val="0"/>
        </w:rPr>
        <w:t xml:space="preserve"> signs the endorsement key (in our examples, the endorsement key is signed by the Policy Key).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utility </w:t>
      </w:r>
      <w:r w:rsidDel="00000000" w:rsidR="00000000" w:rsidRPr="00000000">
        <w:rPr>
          <w:rFonts w:ascii="Courier New" w:cs="Courier New" w:eastAsia="Courier New" w:hAnsi="Courier New"/>
          <w:rtl w:val="0"/>
        </w:rPr>
        <w:t xml:space="preserve">CreateAndSaveCloudProxyKeyHierarchy</w:t>
      </w:r>
      <w:r w:rsidDel="00000000" w:rsidR="00000000" w:rsidRPr="00000000">
        <w:rPr>
          <w:rtl w:val="0"/>
        </w:rPr>
        <w:t xml:space="preserve"> generates the key hierarchy for a Cloudproxy program and saves it in a form suitable for reloading by the  program at initialization.  The utility </w:t>
      </w:r>
      <w:r w:rsidDel="00000000" w:rsidR="00000000" w:rsidRPr="00000000">
        <w:rPr>
          <w:rFonts w:ascii="Courier New" w:cs="Courier New" w:eastAsia="Courier New" w:hAnsi="Courier New"/>
          <w:rtl w:val="0"/>
        </w:rPr>
        <w:t xml:space="preserve">RestoreCloudProxyKeyHierarchy</w:t>
      </w:r>
      <w:r w:rsidDel="00000000" w:rsidR="00000000" w:rsidRPr="00000000">
        <w:rPr>
          <w:rtl w:val="0"/>
        </w:rPr>
        <w:t xml:space="preserve"> demonstrates reloading the hierarchy.  Each Cloudproxy key hierarchy consists of three key contexts: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 primary key, created by </w:t>
      </w:r>
      <w:r w:rsidDel="00000000" w:rsidR="00000000" w:rsidRPr="00000000">
        <w:rPr>
          <w:rFonts w:ascii="Courier New" w:cs="Courier New" w:eastAsia="Courier New" w:hAnsi="Courier New"/>
          <w:rtl w:val="0"/>
        </w:rPr>
        <w:t xml:space="preserve">Tpm2_CreatePrimaryKey</w:t>
      </w:r>
      <w:r w:rsidDel="00000000" w:rsidR="00000000" w:rsidRPr="00000000">
        <w:rPr>
          <w:rtl w:val="0"/>
        </w:rPr>
        <w:t xml:space="preserve">,  which is the storage root for the program.</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 sealing key, created and sealed by </w:t>
      </w:r>
      <w:r w:rsidDel="00000000" w:rsidR="00000000" w:rsidRPr="00000000">
        <w:rPr>
          <w:rFonts w:ascii="Courier New" w:cs="Courier New" w:eastAsia="Courier New" w:hAnsi="Courier New"/>
          <w:rtl w:val="0"/>
        </w:rPr>
        <w:t xml:space="preserve">Tpm2_CreateKey</w:t>
      </w:r>
      <w:r w:rsidDel="00000000" w:rsidR="00000000" w:rsidRPr="00000000">
        <w:rPr>
          <w:rtl w:val="0"/>
        </w:rPr>
        <w:t xml:space="preserve"> and unsealed by </w:t>
      </w:r>
      <w:r w:rsidDel="00000000" w:rsidR="00000000" w:rsidRPr="00000000">
        <w:rPr>
          <w:rFonts w:ascii="Courier New" w:cs="Courier New" w:eastAsia="Courier New" w:hAnsi="Courier New"/>
          <w:rtl w:val="0"/>
        </w:rPr>
        <w:t xml:space="preserve">Tpm2_Unseal</w:t>
      </w:r>
      <w:r w:rsidDel="00000000" w:rsidR="00000000" w:rsidRPr="00000000">
        <w:rPr>
          <w:rtl w:val="0"/>
        </w:rPr>
        <w:t xml:space="preserve">.  This key is used to encrypt program secrets.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 quote key, which is used in the Cloudproxy key certification protocol.  The quote key is a signing key used in the </w:t>
      </w:r>
      <w:r w:rsidDel="00000000" w:rsidR="00000000" w:rsidRPr="00000000">
        <w:rPr>
          <w:rFonts w:ascii="Courier New" w:cs="Courier New" w:eastAsia="Courier New" w:hAnsi="Courier New"/>
          <w:rtl w:val="0"/>
        </w:rPr>
        <w:t xml:space="preserve">Tpm2_Quote</w:t>
      </w:r>
      <w:r w:rsidDel="00000000" w:rsidR="00000000" w:rsidRPr="00000000">
        <w:rPr>
          <w:rtl w:val="0"/>
        </w:rPr>
        <w:t xml:space="preserve"> operation.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 three of the Cloudproxy key provisioning procedure is implemented as an on-line protocol between a Cloudproxy program and a server, </w:t>
      </w:r>
      <w:r w:rsidDel="00000000" w:rsidR="00000000" w:rsidRPr="00000000">
        <w:rPr>
          <w:rFonts w:ascii="Courier New" w:cs="Courier New" w:eastAsia="Courier New" w:hAnsi="Courier New"/>
          <w:rtl w:val="0"/>
        </w:rPr>
        <w:t xml:space="preserve">KeyNegoServer</w:t>
      </w:r>
      <w:r w:rsidDel="00000000" w:rsidR="00000000" w:rsidRPr="00000000">
        <w:rPr>
          <w:rtl w:val="0"/>
        </w:rPr>
        <w:t xml:space="preserve">, in a real application.  This protocol consists of a three step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illustrate the protocol, we provide three command line utilities which implement the protocol steps.  Communication between participants of the Cloudproxy key provisioning procedure takes place using protobufs which are defined in Appendix 1.  Our utilities simply store the protobufs in designated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utility </w:t>
      </w:r>
      <w:r w:rsidDel="00000000" w:rsidR="00000000" w:rsidRPr="00000000">
        <w:rPr>
          <w:rFonts w:ascii="Courier New" w:cs="Courier New" w:eastAsia="Courier New" w:hAnsi="Courier New"/>
          <w:rtl w:val="0"/>
        </w:rPr>
        <w:t xml:space="preserve">ClientGenerateProgramKeyRequest</w:t>
      </w:r>
      <w:r w:rsidDel="00000000" w:rsidR="00000000" w:rsidRPr="00000000">
        <w:rPr>
          <w:rtl w:val="0"/>
        </w:rPr>
        <w:t xml:space="preserve"> implements step 1 of the Cloudproxy protocol which would run in a Cloudproxy application. </w:t>
      </w:r>
      <w:r w:rsidDel="00000000" w:rsidR="00000000" w:rsidRPr="00000000">
        <w:rPr>
          <w:rFonts w:ascii="Courier New" w:cs="Courier New" w:eastAsia="Courier New" w:hAnsi="Courier New"/>
          <w:rtl w:val="0"/>
        </w:rPr>
        <w:t xml:space="preserve">ClientGenerateProgramKeyRequest</w:t>
      </w:r>
      <w:r w:rsidDel="00000000" w:rsidR="00000000" w:rsidRPr="00000000">
        <w:rPr>
          <w:rtl w:val="0"/>
        </w:rPr>
        <w:t xml:space="preserve"> generates a public/private key pair. The private portion of the key is sealed and stored for later use.   It collects the public key along with the machine’s endorsement certificate and a Tpm 2.0 quote naming the PCR state and the newly generated program public key as well as the name and qualified name of the quote key along with its public parameters. All this information is packaged in a protobuf (the </w:t>
      </w:r>
      <w:r w:rsidDel="00000000" w:rsidR="00000000" w:rsidRPr="00000000">
        <w:rPr>
          <w:rFonts w:ascii="Courier New" w:cs="Courier New" w:eastAsia="Courier New" w:hAnsi="Courier New"/>
          <w:rtl w:val="0"/>
        </w:rPr>
        <w:t xml:space="preserve">program_cert_request_message</w:t>
      </w:r>
      <w:r w:rsidDel="00000000" w:rsidR="00000000" w:rsidRPr="00000000">
        <w:rPr>
          <w:rtl w:val="0"/>
        </w:rPr>
        <w:t xml:space="preserve"> message) for transmission to </w:t>
      </w:r>
      <w:r w:rsidDel="00000000" w:rsidR="00000000" w:rsidRPr="00000000">
        <w:rPr>
          <w:rFonts w:ascii="Courier New" w:cs="Courier New" w:eastAsia="Courier New" w:hAnsi="Courier New"/>
          <w:rtl w:val="0"/>
        </w:rPr>
        <w:t xml:space="preserve">KeyNegoServer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utility </w:t>
      </w:r>
      <w:r w:rsidDel="00000000" w:rsidR="00000000" w:rsidRPr="00000000">
        <w:rPr>
          <w:rFonts w:ascii="Courier New" w:cs="Courier New" w:eastAsia="Courier New" w:hAnsi="Courier New"/>
          <w:rtl w:val="0"/>
        </w:rPr>
        <w:t xml:space="preserve">ServerSignProgramKeyRequest</w:t>
      </w:r>
      <w:r w:rsidDel="00000000" w:rsidR="00000000" w:rsidRPr="00000000">
        <w:rPr>
          <w:rtl w:val="0"/>
        </w:rPr>
        <w:t xml:space="preserve"> implements the actions taken by </w:t>
      </w:r>
      <w:r w:rsidDel="00000000" w:rsidR="00000000" w:rsidRPr="00000000">
        <w:rPr>
          <w:rFonts w:ascii="Courier New" w:cs="Courier New" w:eastAsia="Courier New" w:hAnsi="Courier New"/>
          <w:rtl w:val="0"/>
        </w:rPr>
        <w:t xml:space="preserve">KeynegoServer</w:t>
      </w:r>
      <w:r w:rsidDel="00000000" w:rsidR="00000000" w:rsidRPr="00000000">
        <w:rPr>
          <w:rtl w:val="0"/>
        </w:rPr>
        <w:t xml:space="preserve"> in the “live” protocol.  These includes the computations performed by MakeCredential and ActivateCredential above. The responses are packaged in a protobuf (the </w:t>
      </w:r>
      <w:r w:rsidDel="00000000" w:rsidR="00000000" w:rsidRPr="00000000">
        <w:rPr>
          <w:rFonts w:ascii="Courier New" w:cs="Courier New" w:eastAsia="Courier New" w:hAnsi="Courier New"/>
          <w:rtl w:val="0"/>
        </w:rPr>
        <w:t xml:space="preserve">program_cert_response_message</w:t>
      </w:r>
      <w:r w:rsidDel="00000000" w:rsidR="00000000" w:rsidRPr="00000000">
        <w:rPr>
          <w:rtl w:val="0"/>
        </w:rPr>
        <w:t xml:space="preserve"> message) and transmitted to the requesting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utility </w:t>
      </w:r>
      <w:r w:rsidDel="00000000" w:rsidR="00000000" w:rsidRPr="00000000">
        <w:rPr>
          <w:rFonts w:ascii="Courier New" w:cs="Courier New" w:eastAsia="Courier New" w:hAnsi="Courier New"/>
          <w:rtl w:val="0"/>
        </w:rPr>
        <w:t xml:space="preserve">ClientGetProgramKeyCert</w:t>
      </w:r>
      <w:r w:rsidDel="00000000" w:rsidR="00000000" w:rsidRPr="00000000">
        <w:rPr>
          <w:rtl w:val="0"/>
        </w:rPr>
        <w:t xml:space="preserve"> implements the final step carried out by the Cloudproxy application upon receipt of a successful response from </w:t>
      </w:r>
      <w:r w:rsidDel="00000000" w:rsidR="00000000" w:rsidRPr="00000000">
        <w:rPr>
          <w:rFonts w:ascii="Courier New" w:cs="Courier New" w:eastAsia="Courier New" w:hAnsi="Courier New"/>
          <w:rtl w:val="0"/>
        </w:rPr>
        <w:t xml:space="preserve">Keynegoserver</w:t>
      </w:r>
      <w:r w:rsidDel="00000000" w:rsidR="00000000" w:rsidRPr="00000000">
        <w:rPr>
          <w:rtl w:val="0"/>
        </w:rPr>
        <w:t xml:space="preserve">.  This consists of retrieving the protected credential consisting of the encryption/integrity keys used to encrypt the signed Program Certificate using the </w:t>
      </w:r>
      <w:r w:rsidDel="00000000" w:rsidR="00000000" w:rsidRPr="00000000">
        <w:rPr>
          <w:rFonts w:ascii="Courier New" w:cs="Courier New" w:eastAsia="Courier New" w:hAnsi="Courier New"/>
          <w:rtl w:val="0"/>
        </w:rPr>
        <w:t xml:space="preserve">Tpm2_ActivateCredential</w:t>
      </w:r>
      <w:r w:rsidDel="00000000" w:rsidR="00000000" w:rsidRPr="00000000">
        <w:rPr>
          <w:rtl w:val="0"/>
        </w:rPr>
        <w:t xml:space="preserve"> function and decrypting and storing the unencrypted Program Certificate for later use.</w:t>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Source code and tests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download the Cloudproxy repository from </w:t>
      </w:r>
      <w:hyperlink r:id="rId15">
        <w:r w:rsidDel="00000000" w:rsidR="00000000" w:rsidRPr="00000000">
          <w:rPr>
            <w:color w:val="1155cc"/>
            <w:u w:val="single"/>
            <w:rtl w:val="0"/>
          </w:rPr>
          <w:t xml:space="preserve">https://github.com/jlmucb/cloudproxy</w:t>
        </w:r>
      </w:hyperlink>
      <w:r w:rsidDel="00000000" w:rsidR="00000000" w:rsidRPr="00000000">
        <w:rPr>
          <w:rtl w:val="0"/>
        </w:rPr>
        <w:t xml:space="preserve">, the tpm sample code is in cloudproxy/src/tpm2.  To make the library and the utilities, type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make -f tpm2.mak</w:t>
      </w:r>
    </w:p>
    <w:p w:rsidR="00000000" w:rsidDel="00000000" w:rsidP="00000000" w:rsidRDefault="00000000" w:rsidRPr="00000000">
      <w:pPr>
        <w:contextualSpacing w:val="0"/>
      </w:pPr>
      <w:r w:rsidDel="00000000" w:rsidR="00000000" w:rsidRPr="00000000">
        <w:rPr>
          <w:rtl w:val="0"/>
        </w:rPr>
        <w:t xml:space="preserve">after setting up the object and binary locations.  To run the test scripts, </w:t>
      </w:r>
      <w:r w:rsidDel="00000000" w:rsidR="00000000" w:rsidRPr="00000000">
        <w:rPr>
          <w:b w:val="1"/>
          <w:rtl w:val="0"/>
        </w:rPr>
        <w:t xml:space="preserve">as root</w:t>
      </w:r>
      <w:r w:rsidDel="00000000" w:rsidR="00000000" w:rsidRPr="00000000">
        <w:rPr>
          <w:rtl w:val="0"/>
        </w:rPr>
        <w:t xml:space="preserve">, type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./prototest.sh</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./testall.sh</w:t>
      </w:r>
    </w:p>
    <w:p w:rsidR="00000000" w:rsidDel="00000000" w:rsidP="00000000" w:rsidRDefault="00000000" w:rsidRPr="00000000">
      <w:pPr>
        <w:contextualSpacing w:val="0"/>
      </w:pPr>
      <w:r w:rsidDel="00000000" w:rsidR="00000000" w:rsidRPr="00000000">
        <w:rPr>
          <w:rtl w:val="0"/>
        </w:rPr>
        <w:t xml:space="preserve">in the binary directory.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build with cmake, assuming the source directory (cloudproxy/src/tpm2) is in </w:t>
      </w:r>
      <w:r w:rsidDel="00000000" w:rsidR="00000000" w:rsidRPr="00000000">
        <w:rPr>
          <w:rFonts w:ascii="Courier New" w:cs="Courier New" w:eastAsia="Courier New" w:hAnsi="Courier New"/>
          <w:rtl w:val="0"/>
        </w:rPr>
        <w:t xml:space="preserve">${SRC}</w:t>
      </w:r>
      <w:r w:rsidDel="00000000" w:rsidR="00000000" w:rsidRPr="00000000">
        <w:rPr>
          <w:rtl w:val="0"/>
        </w:rPr>
        <w:t xml:space="preserve"> and a convenient build directory is </w:t>
      </w:r>
      <w:r w:rsidDel="00000000" w:rsidR="00000000" w:rsidRPr="00000000">
        <w:rPr>
          <w:rFonts w:ascii="Courier New" w:cs="Courier New" w:eastAsia="Courier New" w:hAnsi="Courier New"/>
          <w:rtl w:val="0"/>
        </w:rPr>
        <w:t xml:space="preserve">${OUT}</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cd ${OUT}</w:t>
      </w:r>
    </w:p>
    <w:p w:rsidR="00000000" w:rsidDel="00000000" w:rsidP="00000000" w:rsidRDefault="00000000" w:rsidRPr="00000000">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cmake -G Ninja ${SRC}</w:t>
      </w:r>
    </w:p>
    <w:p w:rsidR="00000000" w:rsidDel="00000000" w:rsidP="00000000" w:rsidRDefault="00000000" w:rsidRPr="00000000">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ninja</w:t>
      </w:r>
    </w:p>
    <w:p w:rsidR="00000000" w:rsidDel="00000000" w:rsidP="00000000" w:rsidRDefault="00000000" w:rsidRPr="00000000">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cd bin</w:t>
      </w:r>
    </w:p>
    <w:p w:rsidR="00000000" w:rsidDel="00000000" w:rsidP="00000000" w:rsidRDefault="00000000" w:rsidRPr="00000000">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${SRC}/prototest.sh &amp;&amp; ${SRC}/testall.sh</w:t>
      </w:r>
    </w:p>
    <w:p w:rsidR="00000000" w:rsidDel="00000000" w:rsidP="00000000" w:rsidRDefault="00000000" w:rsidRPr="00000000">
      <w:pPr>
        <w:contextualSpacing w:val="0"/>
      </w:pPr>
      <w:r w:rsidDel="00000000" w:rsidR="00000000" w:rsidRPr="00000000">
        <w:rPr>
          <w:rtl w:val="0"/>
        </w:rPr>
        <w:t xml:space="preserve">Depending on the current state of the test scripts, this last step might require changing the path to the binaries.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Acknowledgement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Thanks to Paul England for many helpful discussions.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sz w:val="28"/>
          <w:szCs w:val="28"/>
          <w:rtl w:val="0"/>
        </w:rPr>
        <w:t xml:space="preserve">Appendix - Protobufs for Cloudproxy Protocol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message private_key_blob_message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required string key_type                    =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string key_name                    =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bytes blob                         = 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message rsa_public_key_message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string key_name                    =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required int32  bit_modulus_size            =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required bytes  exponent                    = 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required bytes  modulus                     = 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message rsa_private_key_message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required rsa_public_key_message public_key  =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bytes  d                           =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bytes  p                           = 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bytes  q                           = 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bytes  dp                          = 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bytes  dq                          = 6;</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message asymmetric_key_message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rsa_private_key_message key        =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message public_key_message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string key_type                    =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rsa_public_key_message rsa_key     =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message endorsement_key_message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string machine_identifier          =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bytes tpm2b_blob                   =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bytes tpm2_name                    = 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message signing_instructions_message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string issuer                      =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int64 duration                     =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string purpose                     = 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string date                        = 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string time                        = 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string sign_alg                    = 6;</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string hash_alg                    = 7;</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bool isCA                          = 8;</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bool can_sign                      = 9;</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message x509_cert_request_parameters_message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required string common_name                 =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string country_name                =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string state_name                  = 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string locality_name               = 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string organization_name           = 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string suborganization_name        = 6;</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public_key_message key             = 7;</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message x509_cert_issuer_parameters_message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required string common_name                 =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string country_name                =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string state_name                  = 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string locality_name               = 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string organization_name           = 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string suborganization_name        = 6;</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string purpose                     = 7;</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public_key_message key             = 8;</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message cert_parameters_message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x509_cert_request_parameters_message request =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x509_cert_issuer_parameters_message signer   =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string not_before                            = 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string not_after                             = 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message credential_info_message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 public key parameters of "active-key"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public_key_message public_key      =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 Tpm2 name (hash) of the "active-key" info</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bytes  name                        =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 objectAttributes of the "active key"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int32  properties                  = 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message program_key_parameters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string program_name                =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string program_key_type            =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int32 program_bit_modulus_size     = 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bytes program_key_exponent         = 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bytes program_key_modulus          = 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message program_cert_request_message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string request_id                  =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bytes endorsement_cert_blob        =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program_key_parameters program_key = 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string active_sign_alg             = 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int32 active_sign_bit_size         = 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string active_sign_hash_alg        = 6;</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bytes active_signature             = 7;</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credential_info_message cred       = 8;</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bytes quoted_blob                  = 9;</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message program_cert_response_message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string request_id                  =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string program_name                =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string integrity_alg               = 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 outer HMAC, does not include size in buffer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 HMAC key is KDFa derived from seed and "INTEGRITY"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 This is a TPM2B_DIGEST and has a size.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bytes integrityHMAC                = 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 encIdentity, does not include size of encIdentity in buffer.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 encIdentity should be an encrypted correctly marshalled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 This is an encrypted TPM2B_DIGEST and has a size.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 encIdentity is always CFB Aes-128 encrypted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 with KDFa derived key derived from the "seed," "STORAGE" and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 the name of the active key.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bytes encIdentity                  = 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 protector-key private-key encrypted seed || "IDENTITY" buffer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bytes secret                       = 6;</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 Signed, der-encoded program cert CTR encrypted with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 secret in credential buffer.  TODO(jlm): should also</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 contain an HMAC.</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bytes encrypted_cert               = 7;</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bytes encrypted_cert_hmac          = 8;</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message certificate_chain_entry_message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string subject_key_name            =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string issuer_key_name             =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string cert_type                   = 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bytes cert_blob                    = 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message certificate_chain_message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repeated certificate_chain_entry_message entry  =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message quote_certification_information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bytes magic                        =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bytes type                         =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bytes qualifiedsigner              = 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bytes extraData                    = 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bytes clockinfo                    = 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int64 firmwareversion              = 6;</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bytes pcr_selection                = 7;</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optional bytes digest                       = 8;</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Appendix 2 - tpm2_lib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Tpm2_SetCommand(TPM_ST tag, uint32_t cmd, byte* buf, int size_param, byte* params);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void Tpm2_IntepretResponse(int out_size, byte* out_buf, int16_t* cap, uint32_t* responseSize, uint32_t* responseCode);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Tpm2_Set_OwnerAuthHandle(int size, byte* buf);</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Tpm2_Set_OwnerAuthData(int size, byte* buf)</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bool Tpm2_Startup(LocalTpm&amp; tpm);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bool Tpm2_Shutdown(LocalTpm&amp; tpm);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bool Tpm2_GetCapability(LocalTpm&amp; tpm, uint32_t cap, int* size, byte* buf);</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bool Tpm2_GetRandom(LocalTpm&amp; tpm, int numBytes, byte* buf);</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bool Tpm2_ReadClock(LocalTpm&amp; tpm, uint64_t* current_time, uint64_t* current_clock);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bool Tpm2_ReadPcrs(LocalTpm&amp; tpm, TPML_PCR_SELECTION pcrSelect, uint32_t* updateCounter, TPML_PCR_SELECTION* pcrSelectOut, TPML_DIGEST* values);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bool Tpm2_ReadPcr(LocalTpm&amp; tpm, int pcrNum, uint32_t* updateCounter, TPML_PCR_SELECTION* pcrSelectOut, TPML_DIGEST* digest);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bool Tpm2_CreatePrimary(LocalTpm&amp; tpm, TPM_HANDLE owner, string&amp; authString, TPML_PCR_SELECTION&amp; pcr_selection, TPM_ALG_ID enc_alg, TPM_ALG_ID int_alg, TPMA_OBJECT&amp; flags, TPM_ALG_ID sym_alg, TPMI_AES_KEY_BITS sym_key_size, TPMI_ALG_SYM_MODE sym_mode, TPM_ALG_ID sig_scheme, int mod_size, uint32_t exp, TPM_HANDLE* handle, TPM2B_PUBLIC* pub_out);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bool Tpm2_Load(LocalTpm&amp; tpm, TPM_HANDLE parent_handle, string&amp; parentAuth, int size_public, byte* inPublic, int size_private, byte* inPrivate, TPM_HANDLE* new_handle, TPM2B_NAME* name);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bool Tpm2_PolicyPassword(LocalTpm&amp; tpm, TPM_HANDLE handle);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bool Tpm2_PCR_Event(LocalTpm&amp; tpm, int pcr_num, uint16_t size, byte* eventData);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bool Tpm2_PolicyGetDigest(LocalTpm&amp; tpm, TPM_HANDLE handle, TPM2B_DIGEST* digest_out);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bool Tpm2_StartAuthSession(LocalTpm&amp; tpm, TPM_RH tpm_obj, TPM_RH bind_obj, TPM2B_NONCE&amp; initial_nonce, TPM2B_ENCRYPTED_SECRET&amp; salt, TPM_SE session_type, TPMT_SYM_DEF&amp; symmetric, TPMI_ALG_HASH hash_alg, TPM_HANDLE* session_handle, TPM2B_NONCE* nonce_obj);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bool Tpm2_PolicyPcr(LocalTpm&amp; tpm, TPM_HANDLE session_handle, TPM2B_DIGEST&amp; expected_digest, TPML_PCR_SELECTION&amp; pcr);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bool Tpm2_PolicySecret(LocalTpm&amp; tpm, TPM_HANDLE handle,TPM2B_DIGEST* policy_digest, TPM2B_TIMEOUT* timeout, TPMT_TK_AUTH* ticket);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bool Tpm2_CreateSealed(LocalTpm&amp; tpm, TPM_HANDLE parent_handle,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size_policy_digest, byte* policy_digest, string&amp; parentAuth, int size_to_seal, byte* to_seal, TPML_PCR_SELECTION&amp; pcr_selection, TPM_ALG_ID int_alg, TPMA_OBJECT&amp; flags, TPM_ALG_ID sym_alg, TPMI_AES_KEY_BITS sym_key_size, TPMI_ALG_SYM_MODE sym_mode, TPM_ALG_ID sig_scheme, int mod_size, uint32_t exp, int* size_public, byte* out_public, int* size_private, byte* out_private, TPM2B_CREATION_DATA* creation_out, TPM2B_DIGEST* digest_out, TPMT_TK_CREATION* creation_ticket);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bool Tpm2_CreateKey(LocalTpm&amp; tpm, TPM_HANDLE parent_handle,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string&amp; parentAuth, string&amp; authString, TPML_PCR_SELECTION&amp; pcr_selection, TPM_ALG_ID enc_alg, TPM_ALG_ID int_alg, TPMA_OBJECT&amp; flags, TPM_ALG_ID sym_alg,TPMI_AES_KEY_BITS sym_key_size, TPMI_ALG_SYM_MODE sym_mode, TPM_ALG_ID sig_scheme, int mod_size, uint32_t exp,int* size_public, byte* out_public, int* size_private, byte* out_private, TPM2B_CREATION_DATA* creation_out,  TPM2B_DIGEST* digest_out, TPMT_TK_CREATION* creation_ticket);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bool Tpm2_Unseal(LocalTpm&amp; tpm, TPM_HANDLE item_handle, string&amp; parentAuth, TPM_HANDLE session_handle, TPM2B_NONCE&amp; nonce, byte session_attributes, TPM2B_DIGEST&amp; hmac_digest, int* out_size, byte* sealed);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bool Tpm2_Quote(LocalTpm&amp; tpm, TPM_HANDLE signingHandle, string&amp; parentAuth, int quote_size, byte* toQuote, TPMT_SIG_SCHEME scheme, TPML_PCR_SELECTION&amp; pcr_selection, TPM_ALG_ID sig_alg, TPM_ALG_ID hash_alg, int* attest_size, byte* attest, int* sig_size, byte* sig);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bool Tpm2_LoadContext(LocalTpm&amp; tpm, int size, byte* saveArea, TPM_HANDLE* handle);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bool Tpm2_SaveContext(LocalTpm&amp; tpm, TPM_HANDLE handle, int* size, byte* saveArea);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bool Tpm2_FlushContext(LocalTpm&amp; tpm, TPM_HANDLE handle);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bool Tpm2_ReadNv(LocalTpm&amp; tpm, TPMI_RH_NV_INDEX index, string&amp; authString, uint16_t size, byte* 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bool Tpm2_WriteNv(LocalTpm&amp; tpm, TPMI_RH_NV_INDEX index, string&amp; authString,uint16_t size, byte* 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bool Tpm2_DefineSpace(LocalTpm&amp; tpm, TPM_HANDLE owner, TPMI_RH_NV_INDEX index, string&amp; authString, uint16_t size_data);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bool Tpm2_UndefineSpace(LocalTpm&amp; tpm, TPM_HANDLE owner, TPMI_RH_NV_INDEX index);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bool Tpm2_Flushall(LocalTpm&amp; tpm);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bool Tpm2_MakeCredential(LocalTpm&amp; tpm, TPM_HANDLE keyHandle, TPM2B_DIGEST&amp; credential, TPM2B_NAME&amp; objectName, TPM2B_ID_OBJECT* credentialBlob, TPM2B_ENCRYPTED_SECRET* secret);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bool Tpm2_ActivateCredential(LocalTpm&amp; tpm, TPM_HANDLE activeHandle, TPM_HANDLE keyHandle, string&amp; activeAuth, string&amp; keyAuth, TPM2B_ID_OBJECT&amp; credentialBlob, TPM2B_ENCRYPTED_SECRET&amp; secret, TPM2B_DIGEST* certInfo);</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bool Tpm2_Certify(LocalTpm&amp; tpm, TPM_HANDLE signedKey, TPM_HANDLE signingKey, string&amp; auth_signed_key, string&amp; auth_signing_key, TPM2B_DATA&amp; qualifyingData, TPM2B_ATTEST* attest, TPMT_SIGNATURE* sig);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bool Tpm2_ReadPublic(LocalTpm&amp; tpm, TPM_HANDLE handle, uint16_t* pub_blob_size, byte* pub_blob, TPM2B_PUBLIC&amp; outPublic, TPM2B_NAME&amp; name, TPM2B_NAME&amp; qualifiedName);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bool Tpm2_Rsa_Encrypt(LocalTpm&amp; tpm, TPM_HANDLE handle, string&amp; authString, TPM2B_PUBLIC_KEY_RSA&amp; in, TPMT_RSA_DECRYPT&amp; scheme, TPM2B_DATA&amp; label, TPM2B_PUBLIC_KEY_RSA* out);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bool Tpm2_EvictControl(LocalTpm&amp; tpm, TPMI_RH_PROVISION owner, TPM_HANDLE handle, string&amp; authString,  TPMI_DH_PERSISTENT* persistantHandle);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bool Tpm2_DictionaryAttackLockReset(LocalTpm&amp; tpm);</w:t>
      </w:r>
    </w:p>
    <w:p w:rsidR="00000000" w:rsidDel="00000000" w:rsidP="00000000" w:rsidRDefault="00000000" w:rsidRPr="00000000">
      <w:pPr>
        <w:contextualSpacing w:val="0"/>
      </w:pPr>
      <w:r w:rsidDel="00000000" w:rsidR="00000000" w:rsidRPr="00000000">
        <w:rPr>
          <w:rtl w:val="0"/>
        </w:rPr>
      </w:r>
    </w:p>
    <w:sectPr>
      <w:footerReference r:id="rId1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Readers should consult the Cloudproxy Tao for Trusted Computing available at </w:t>
      </w:r>
      <w:hyperlink r:id="rId1">
        <w:r w:rsidDel="00000000" w:rsidR="00000000" w:rsidRPr="00000000">
          <w:rPr>
            <w:color w:val="0000ff"/>
            <w:highlight w:val="white"/>
            <w:rtl w:val="0"/>
          </w:rPr>
          <w:t xml:space="preserve">http://www.eecs.berkeley.edu/Pubs/TechRpts/2013/EECS-2013-135.pdf</w:t>
        </w:r>
      </w:hyperlink>
    </w:p>
    <w:p w:rsidR="00000000" w:rsidDel="00000000" w:rsidP="00000000" w:rsidRDefault="00000000" w:rsidRPr="00000000">
      <w:pPr>
        <w:spacing w:line="240" w:lineRule="auto"/>
        <w:contextualSpacing w:val="0"/>
      </w:pPr>
      <w:r w:rsidDel="00000000" w:rsidR="00000000" w:rsidRPr="00000000">
        <w:rPr>
          <w:sz w:val="20"/>
          <w:szCs w:val="20"/>
          <w:rtl w:val="0"/>
        </w:rPr>
        <w:t xml:space="preserve">to familiarize themselves with the operation of Cloudproxy and the purposes of each of the keys mentioned in this section.</w:t>
      </w:r>
    </w:p>
  </w:footnote>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First aid:  The padding method that should be used by an endorsement key to encrypt the credential is not terribly obvious but is in the sample code in tpm2_lib.</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apress.com/author/author/view/id/7590" TargetMode="External"/><Relationship Id="rId10" Type="http://schemas.openxmlformats.org/officeDocument/2006/relationships/hyperlink" Target="http://www.apress.com/author/author/view/id/7590" TargetMode="External"/><Relationship Id="rId13" Type="http://schemas.openxmlformats.org/officeDocument/2006/relationships/hyperlink" Target="https://tpm2lib.codeplex.com/" TargetMode="External"/><Relationship Id="rId12" Type="http://schemas.openxmlformats.org/officeDocument/2006/relationships/hyperlink" Target="https://github.com/01org/TPM2.0-TS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www.apress.com/author/author/view/id/7590" TargetMode="External"/><Relationship Id="rId15" Type="http://schemas.openxmlformats.org/officeDocument/2006/relationships/hyperlink" Target="https://github.com/jlmucb/cloudproxy" TargetMode="External"/><Relationship Id="rId14" Type="http://schemas.openxmlformats.org/officeDocument/2006/relationships/hyperlink" Target="http://github.com/jlmucb/cloudproxy"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eecs.berkeley.edu/Pubs/TechRpts/2013/EECS-2013-135.pdf" TargetMode="External"/><Relationship Id="rId7" Type="http://schemas.openxmlformats.org/officeDocument/2006/relationships/hyperlink" Target="http://www.trustedcomputinggroup.org/resources/tpm_library_specification" TargetMode="External"/><Relationship Id="rId8" Type="http://schemas.openxmlformats.org/officeDocument/2006/relationships/hyperlink" Target="http://www.apress.com/author/author/view/id/7589"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eecs.berkeley.edu/Pubs/TechRpts/2013/EECS-2013-135.pdf" TargetMode="External"/></Relationships>
</file>