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45" w:rsidRPr="00035545" w:rsidRDefault="00035545" w:rsidP="00035545">
      <w:pPr>
        <w:jc w:val="center"/>
        <w:rPr>
          <w:rFonts w:asciiTheme="minorHAnsi" w:eastAsiaTheme="minorEastAsia" w:hAnsi="Gill Sans MT"/>
          <w:b/>
          <w:color w:val="000000" w:themeColor="text1"/>
          <w:kern w:val="24"/>
          <w:sz w:val="32"/>
          <w:szCs w:val="32"/>
        </w:rPr>
      </w:pPr>
      <w:r w:rsidRPr="00035545">
        <w:rPr>
          <w:rFonts w:asciiTheme="minorHAnsi" w:eastAsiaTheme="minorEastAsia" w:hAnsi="Gill Sans MT"/>
          <w:b/>
          <w:color w:val="000000" w:themeColor="text1"/>
          <w:kern w:val="24"/>
          <w:sz w:val="32"/>
          <w:szCs w:val="32"/>
        </w:rPr>
        <w:t>General Professional Expectations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Check email/mail box once or twice everyday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bCs/>
          <w:color w:val="000000" w:themeColor="text1"/>
          <w:kern w:val="24"/>
        </w:rPr>
        <w:t>Take accurate class attendance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Be on time for hall duty, bus duty, advisory and class assignments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bCs/>
          <w:color w:val="000000" w:themeColor="text1"/>
          <w:kern w:val="24"/>
        </w:rPr>
        <w:t>Sign into the main office every morning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 xml:space="preserve">If you leave the building during the day, notify someone [colleague, office, </w:t>
      </w:r>
      <w:proofErr w:type="spellStart"/>
      <w:r w:rsidRPr="00035545">
        <w:rPr>
          <w:rFonts w:asciiTheme="minorHAnsi" w:eastAsiaTheme="minorEastAsia" w:hAnsi="Gill Sans MT"/>
          <w:color w:val="000000" w:themeColor="text1"/>
          <w:kern w:val="24"/>
        </w:rPr>
        <w:t>etc</w:t>
      </w:r>
      <w:proofErr w:type="spellEnd"/>
      <w:r w:rsidRPr="00035545">
        <w:rPr>
          <w:rFonts w:asciiTheme="minorHAnsi" w:eastAsiaTheme="minorEastAsia" w:hAnsi="Gill Sans MT"/>
          <w:color w:val="000000" w:themeColor="text1"/>
          <w:kern w:val="24"/>
        </w:rPr>
        <w:t>].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If sharing a room, do not remain in the room after the late bell has rung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Accept class coverage assignments when you are asked to do them (the teacher contract requires that you to do five)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Be outside your room between each instructional period unless you are engaged with a student at the end of class [if we ask you to come out don</w:t>
      </w:r>
      <w:r w:rsidRPr="00035545">
        <w:rPr>
          <w:rFonts w:asciiTheme="minorHAnsi" w:eastAsiaTheme="minorEastAsia" w:hAnsi="Gill Sans MT"/>
          <w:color w:val="000000" w:themeColor="text1"/>
          <w:kern w:val="24"/>
        </w:rPr>
        <w:t>’</w:t>
      </w:r>
      <w:r w:rsidRPr="00035545">
        <w:rPr>
          <w:rFonts w:asciiTheme="minorHAnsi" w:eastAsiaTheme="minorEastAsia" w:hAnsi="Gill Sans MT"/>
          <w:color w:val="000000" w:themeColor="text1"/>
          <w:kern w:val="24"/>
        </w:rPr>
        <w:t>t get annoyed].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If you have phone messages from parents, call them back within 24 hours</w:t>
      </w:r>
    </w:p>
    <w:p w:rsidR="00035545" w:rsidRPr="00035545" w:rsidRDefault="00035545" w:rsidP="00035545">
      <w:pPr>
        <w:pStyle w:val="ListParagraph"/>
        <w:numPr>
          <w:ilvl w:val="0"/>
          <w:numId w:val="5"/>
        </w:numPr>
        <w:rPr>
          <w:color w:val="3891A7"/>
        </w:rPr>
      </w:pPr>
      <w:r w:rsidRPr="00035545">
        <w:rPr>
          <w:rFonts w:asciiTheme="minorHAnsi" w:eastAsiaTheme="minorEastAsia" w:hAnsi="Gill Sans MT"/>
          <w:color w:val="000000" w:themeColor="text1"/>
          <w:kern w:val="24"/>
        </w:rPr>
        <w:t>*We will email you the messages we got from parents instead of leaving a note in your box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Cs/>
        </w:rPr>
        <w:t>Actively engage students during advisory on a daily basis and plan for a more in-depth presentation during extended advisory  [refer to the ARC center on the web site]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Complete all paperwork in the required time-no tracking down by the secretaries/administrators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Update e-board/IC grade book on a regular basis…be clear on the differences between the two 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Be frugal and responsible with copying [where possible have students share class sets of notes, use PDF files, double-sided, </w:t>
      </w:r>
      <w:proofErr w:type="spellStart"/>
      <w:r w:rsidRPr="00035545">
        <w:rPr>
          <w:rFonts w:eastAsiaTheme="minorEastAsia"/>
        </w:rPr>
        <w:t>etc</w:t>
      </w:r>
      <w:proofErr w:type="spellEnd"/>
      <w:r w:rsidRPr="00035545">
        <w:rPr>
          <w:rFonts w:eastAsiaTheme="minorEastAsia"/>
        </w:rPr>
        <w:t>].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Wear professional, neat attire [no “reef” flip flops, jeans [Friday ok], sneakers, wear </w:t>
      </w:r>
      <w:bookmarkStart w:id="0" w:name="_GoBack"/>
      <w:bookmarkEnd w:id="0"/>
      <w:r w:rsidRPr="00035545">
        <w:rPr>
          <w:rFonts w:eastAsiaTheme="minorEastAsia"/>
        </w:rPr>
        <w:t>collared/button down shirts, etc</w:t>
      </w:r>
      <w:r w:rsidRPr="00035545">
        <w:rPr>
          <w:rFonts w:eastAsiaTheme="minorEastAsia"/>
          <w:b/>
          <w:bCs/>
        </w:rPr>
        <w:t>…look the part!!!</w:t>
      </w:r>
      <w:r w:rsidRPr="00035545">
        <w:rPr>
          <w:rFonts w:eastAsiaTheme="minorEastAsia"/>
        </w:rPr>
        <w:t>]</w:t>
      </w:r>
    </w:p>
    <w:p w:rsidR="00031A2E" w:rsidRPr="00402E42" w:rsidRDefault="00035545" w:rsidP="00035545">
      <w:pPr>
        <w:pStyle w:val="ListParagraph"/>
        <w:numPr>
          <w:ilvl w:val="0"/>
          <w:numId w:val="5"/>
        </w:numPr>
        <w:rPr>
          <w:b/>
        </w:rPr>
      </w:pPr>
      <w:r w:rsidRPr="00402E42">
        <w:rPr>
          <w:rFonts w:eastAsiaTheme="minorEastAsia"/>
          <w:b/>
        </w:rPr>
        <w:t>Join and support the PTA—they do so much to help the building [forms in packet-and don’t wait until March to join!]</w:t>
      </w:r>
    </w:p>
    <w:p w:rsidR="00031A2E" w:rsidRPr="00402E42" w:rsidRDefault="00035545" w:rsidP="00035545">
      <w:pPr>
        <w:pStyle w:val="ListParagraph"/>
        <w:numPr>
          <w:ilvl w:val="0"/>
          <w:numId w:val="5"/>
        </w:numPr>
        <w:rPr>
          <w:b/>
        </w:rPr>
      </w:pPr>
      <w:r w:rsidRPr="00402E42">
        <w:rPr>
          <w:rFonts w:eastAsiaTheme="minorEastAsia"/>
          <w:b/>
        </w:rPr>
        <w:t>Contribute to Sunshine Club…they do much to help everyone [forms in packet-no chasing after you!]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Volunteer to help with building/staff events [e.g., set-up, clean-up, </w:t>
      </w:r>
      <w:proofErr w:type="spellStart"/>
      <w:r w:rsidRPr="00035545">
        <w:rPr>
          <w:rFonts w:eastAsiaTheme="minorEastAsia"/>
        </w:rPr>
        <w:t>etc</w:t>
      </w:r>
      <w:proofErr w:type="spellEnd"/>
      <w:r w:rsidRPr="00035545">
        <w:rPr>
          <w:rFonts w:eastAsiaTheme="minorEastAsia"/>
        </w:rPr>
        <w:t>]. Sign up to support your colleagues with building events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Cs/>
        </w:rPr>
        <w:t>Do not schedule any appointments during faculty meeting/department days  [coaches use assistants]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Cs/>
        </w:rPr>
        <w:t>Honor and be respectful to those who are not present and cannot defend themselves…if you have a concern with a colleague, speak with that person directly  [avoid engaging in gossip]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Call parents for both positive and concern issues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Be available and on time for extra-help on the days and times you indicated that you would complete your ninety-minute obligation [if you are delayed notify the office]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On all assembly type programs, sit with your class [e.g., pep rally, arts in </w:t>
      </w:r>
      <w:proofErr w:type="spellStart"/>
      <w:proofErr w:type="gramStart"/>
      <w:r w:rsidRPr="00035545">
        <w:rPr>
          <w:rFonts w:eastAsiaTheme="minorEastAsia"/>
        </w:rPr>
        <w:t>ed</w:t>
      </w:r>
      <w:proofErr w:type="spellEnd"/>
      <w:proofErr w:type="gramEnd"/>
      <w:r w:rsidRPr="00035545">
        <w:rPr>
          <w:rFonts w:eastAsiaTheme="minorEastAsia"/>
        </w:rPr>
        <w:t>, etc.]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/>
          <w:bCs/>
        </w:rPr>
        <w:t>No whining or as little as possible!  There are always reasonable solutions.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Arrive early, leave later…don’t beat the students out of the building</w:t>
      </w:r>
    </w:p>
    <w:p w:rsidR="00035545" w:rsidRDefault="00035545" w:rsidP="00035545">
      <w:pPr>
        <w:ind w:left="360"/>
        <w:jc w:val="center"/>
      </w:pPr>
    </w:p>
    <w:p w:rsidR="00035545" w:rsidRPr="00035545" w:rsidRDefault="00035545" w:rsidP="00035545">
      <w:pPr>
        <w:ind w:left="360"/>
        <w:jc w:val="center"/>
      </w:pPr>
      <w:r>
        <w:lastRenderedPageBreak/>
        <w:t>General Leadership Expectations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Cs/>
        </w:rPr>
        <w:t>Take on leadership roles on your team and department!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Refer to M/V/C on a regular basis  [adhere to the major points throughout the year]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 xml:space="preserve">Use the </w:t>
      </w:r>
      <w:r w:rsidRPr="00035545">
        <w:rPr>
          <w:rFonts w:eastAsiaTheme="minorEastAsia"/>
          <w:b/>
          <w:bCs/>
        </w:rPr>
        <w:t>Understanding by Design</w:t>
      </w:r>
      <w:r w:rsidRPr="00035545">
        <w:rPr>
          <w:rFonts w:eastAsiaTheme="minorEastAsia"/>
        </w:rPr>
        <w:t xml:space="preserve"> 2.0 template/protocols for the design of instructional units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Extend and refine your knowledge of “content and process” during the year [Be a continuous learner]</w:t>
      </w:r>
      <w:r>
        <w:rPr>
          <w:rFonts w:eastAsiaTheme="minorEastAsia"/>
        </w:rPr>
        <w:t>!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Join your subject area professional organization and/or consider a membership in major organizations such as ASCD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Do not confuse input with decision-making…all input is considered prior to a decision being made [it does not mean that no one listened if the decision made does not abide by what you want]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/>
          <w:bCs/>
          <w:i/>
          <w:iCs/>
        </w:rPr>
        <w:t>Contribute in positive and meaningful ways to the culture of your team, department, and building</w:t>
      </w:r>
    </w:p>
    <w:p w:rsidR="00031A2E" w:rsidRPr="00035545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</w:rPr>
        <w:t>Refer to domain 4 components for specific information on professional responsibilities</w:t>
      </w:r>
    </w:p>
    <w:p w:rsidR="00031A2E" w:rsidRPr="001F1668" w:rsidRDefault="00035545" w:rsidP="00035545">
      <w:pPr>
        <w:pStyle w:val="ListParagraph"/>
        <w:numPr>
          <w:ilvl w:val="0"/>
          <w:numId w:val="5"/>
        </w:numPr>
      </w:pPr>
      <w:r w:rsidRPr="00035545">
        <w:rPr>
          <w:rFonts w:eastAsiaTheme="minorEastAsia"/>
          <w:b/>
          <w:bCs/>
        </w:rPr>
        <w:t>Play well with others!</w:t>
      </w:r>
    </w:p>
    <w:p w:rsidR="001F1668" w:rsidRDefault="001F1668" w:rsidP="001F1668"/>
    <w:p w:rsidR="001F1668" w:rsidRDefault="001F1668" w:rsidP="001F1668">
      <w:pPr>
        <w:jc w:val="center"/>
      </w:pPr>
      <w:r>
        <w:t>Essential Questions for Teachers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What is my role within the system?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What are my obligations to my colleagues, support staff, parents and administration?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do I model being a continuous learner?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should I respond when presented with current assessment data?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How should I be held accountable for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living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 the agreements we have reached as a faculty [MVC]?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What is the balance I should seek between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me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 and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we?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 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Do I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seek first to understand before being understood?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When I do make a mistake, do I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bow low?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</w:p>
    <w:p w:rsidR="001F1668" w:rsidRPr="001F1668" w:rsidRDefault="001F1668" w:rsidP="001F1668">
      <w:pPr>
        <w:pStyle w:val="ListParagraph"/>
        <w:numPr>
          <w:ilvl w:val="0"/>
          <w:numId w:val="6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Am I sensitive to how I am viewed by colleagues, administration, and parents?</w:t>
      </w:r>
    </w:p>
    <w:p w:rsidR="001F1668" w:rsidRDefault="001F1668" w:rsidP="001F1668">
      <w:pPr>
        <w:rPr>
          <w:color w:val="3891A7"/>
        </w:rPr>
      </w:pPr>
    </w:p>
    <w:p w:rsidR="001F1668" w:rsidRDefault="001F1668" w:rsidP="001F1668">
      <w:pPr>
        <w:jc w:val="center"/>
      </w:pPr>
      <w:r w:rsidRPr="001F1668">
        <w:t>Essential questions for Administrators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do we balance praising the great work that teachers do with the need to confront behaviors that are not collaborative and aligned with our belief system?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How can we have 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“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results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”</w:t>
      </w: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 discussion without putting people on the defensive?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can we encourage staff members who are natural leaders to extend and refine their effect in their department and the building?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can we create a professional culture without being taken advantage of?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do we balance an open door policy with decisions that just need to be followed?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 xml:space="preserve">How should we respond when a staff member does not fulfill their responsibilities? 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t>How should we respond when people do not have an accurate picture of themselves?</w:t>
      </w:r>
    </w:p>
    <w:p w:rsidR="001F1668" w:rsidRPr="001F1668" w:rsidRDefault="001F1668" w:rsidP="001F1668">
      <w:pPr>
        <w:pStyle w:val="ListParagraph"/>
        <w:numPr>
          <w:ilvl w:val="0"/>
          <w:numId w:val="7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color w:val="000000" w:themeColor="text1"/>
          <w:kern w:val="24"/>
        </w:rPr>
        <w:lastRenderedPageBreak/>
        <w:t>How do we get staff to understand that treating everyone fairly does not mean we should treat everyone equally?</w:t>
      </w:r>
    </w:p>
    <w:p w:rsidR="001F1668" w:rsidRDefault="001F1668" w:rsidP="001F1668"/>
    <w:p w:rsidR="001F1668" w:rsidRDefault="001F1668" w:rsidP="001F1668">
      <w:pPr>
        <w:jc w:val="center"/>
      </w:pPr>
      <w:r>
        <w:t>General Essential Questions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>What are the attributes that make a person a true professional?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>What is the difference between someone who identifies themselves as a professional with a Civil Service Employee?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>How can an organization continue to grow and flourish?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 xml:space="preserve">How do we hold ourselves accountable for results? 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i/>
          <w:iCs/>
          <w:color w:val="000000" w:themeColor="text1"/>
          <w:kern w:val="24"/>
          <w:u w:val="single"/>
        </w:rPr>
        <w:t>How can we use data to improve our practices without becoming defensive?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 xml:space="preserve">How can we help to ensure that we see ourselves accurately? 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i/>
          <w:iCs/>
          <w:color w:val="000000" w:themeColor="text1"/>
          <w:kern w:val="24"/>
        </w:rPr>
        <w:t>What is my job when I am with-and not with students?</w:t>
      </w:r>
    </w:p>
    <w:p w:rsidR="001F1668" w:rsidRPr="001F1668" w:rsidRDefault="001F1668" w:rsidP="001F1668">
      <w:pPr>
        <w:pStyle w:val="ListParagraph"/>
        <w:numPr>
          <w:ilvl w:val="0"/>
          <w:numId w:val="8"/>
        </w:numPr>
        <w:rPr>
          <w:color w:val="3891A7"/>
        </w:rPr>
      </w:pPr>
      <w:r w:rsidRPr="001F1668">
        <w:rPr>
          <w:rFonts w:asciiTheme="minorHAnsi" w:eastAsiaTheme="minorEastAsia" w:hAnsi="Gill Sans MT" w:cstheme="minorBidi"/>
          <w:b/>
          <w:bCs/>
          <w:color w:val="000000" w:themeColor="text1"/>
          <w:kern w:val="24"/>
        </w:rPr>
        <w:t>How can I be a better, team member, colleague, and contribute in a positive way to the culture of a building?</w:t>
      </w:r>
    </w:p>
    <w:p w:rsidR="001F1668" w:rsidRPr="001F1668" w:rsidRDefault="001F1668" w:rsidP="001F1668"/>
    <w:p w:rsidR="001F1668" w:rsidRPr="001F1668" w:rsidRDefault="001F1668" w:rsidP="001F1668"/>
    <w:p w:rsidR="001F1668" w:rsidRPr="001F1668" w:rsidRDefault="001F1668" w:rsidP="001F1668"/>
    <w:p w:rsidR="008D4AE6" w:rsidRPr="001F1668" w:rsidRDefault="008D4AE6" w:rsidP="00035545"/>
    <w:sectPr w:rsidR="008D4AE6" w:rsidRPr="001F16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75" w:rsidRDefault="00455A75" w:rsidP="009B69AC">
      <w:pPr>
        <w:spacing w:after="0" w:line="240" w:lineRule="auto"/>
      </w:pPr>
      <w:r>
        <w:separator/>
      </w:r>
    </w:p>
  </w:endnote>
  <w:endnote w:type="continuationSeparator" w:id="0">
    <w:p w:rsidR="00455A75" w:rsidRDefault="00455A75" w:rsidP="009B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16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9AC" w:rsidRDefault="009B69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E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69AC" w:rsidRDefault="009B6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75" w:rsidRDefault="00455A75" w:rsidP="009B69AC">
      <w:pPr>
        <w:spacing w:after="0" w:line="240" w:lineRule="auto"/>
      </w:pPr>
      <w:r>
        <w:separator/>
      </w:r>
    </w:p>
  </w:footnote>
  <w:footnote w:type="continuationSeparator" w:id="0">
    <w:p w:rsidR="00455A75" w:rsidRDefault="00455A75" w:rsidP="009B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0A42"/>
    <w:multiLevelType w:val="hybridMultilevel"/>
    <w:tmpl w:val="92567E6E"/>
    <w:lvl w:ilvl="0" w:tplc="E0769C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F6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3CE9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BA0A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3EF5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B228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EF7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2823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B83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D75388"/>
    <w:multiLevelType w:val="hybridMultilevel"/>
    <w:tmpl w:val="7B469BA2"/>
    <w:lvl w:ilvl="0" w:tplc="289AED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F29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208E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1EE3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82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F6E1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0AA2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0494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EAAB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9216D0"/>
    <w:multiLevelType w:val="hybridMultilevel"/>
    <w:tmpl w:val="DCAE9FB8"/>
    <w:lvl w:ilvl="0" w:tplc="FFF28C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5822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C6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7AEA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94AF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E8E8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2271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3655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D61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4FC0487"/>
    <w:multiLevelType w:val="hybridMultilevel"/>
    <w:tmpl w:val="C4767F42"/>
    <w:lvl w:ilvl="0" w:tplc="6DEC74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7606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5E86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C81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CC21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4C96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423C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E295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FA0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4927DFF"/>
    <w:multiLevelType w:val="hybridMultilevel"/>
    <w:tmpl w:val="F1D40254"/>
    <w:lvl w:ilvl="0" w:tplc="A41066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6C3B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80B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6AC4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60D8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BEA2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093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E8F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4CCE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8E4FAB"/>
    <w:multiLevelType w:val="hybridMultilevel"/>
    <w:tmpl w:val="2A9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03CF8"/>
    <w:multiLevelType w:val="hybridMultilevel"/>
    <w:tmpl w:val="591AB33A"/>
    <w:lvl w:ilvl="0" w:tplc="46C0B6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F87C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A4B4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7CEB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9C83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CAB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A1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CE26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E8E8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9D70D4D"/>
    <w:multiLevelType w:val="hybridMultilevel"/>
    <w:tmpl w:val="0B96C14A"/>
    <w:lvl w:ilvl="0" w:tplc="E5360B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327D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CD0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FAEA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CB7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68E0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262E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0C63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B29F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45"/>
    <w:rsid w:val="00031A2E"/>
    <w:rsid w:val="00035545"/>
    <w:rsid w:val="001F1668"/>
    <w:rsid w:val="00402E42"/>
    <w:rsid w:val="00455A75"/>
    <w:rsid w:val="008D4AE6"/>
    <w:rsid w:val="009B69AC"/>
    <w:rsid w:val="00CF1604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Rounded MT Bold" w:eastAsiaTheme="minorHAnsi" w:hAnsi="Arial Rounded MT Bol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AC"/>
  </w:style>
  <w:style w:type="paragraph" w:styleId="Footer">
    <w:name w:val="footer"/>
    <w:basedOn w:val="Normal"/>
    <w:link w:val="FooterChar"/>
    <w:uiPriority w:val="99"/>
    <w:unhideWhenUsed/>
    <w:rsid w:val="009B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Rounded MT Bold" w:eastAsiaTheme="minorHAnsi" w:hAnsi="Arial Rounded MT Bol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AC"/>
  </w:style>
  <w:style w:type="paragraph" w:styleId="Footer">
    <w:name w:val="footer"/>
    <w:basedOn w:val="Normal"/>
    <w:link w:val="FooterChar"/>
    <w:uiPriority w:val="99"/>
    <w:unhideWhenUsed/>
    <w:rsid w:val="009B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8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5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0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2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1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3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3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9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0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1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7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1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9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6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3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4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1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5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9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6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1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6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1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1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4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0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9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9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2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3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8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Greene</dc:creator>
  <cp:lastModifiedBy>Andrew Greene</cp:lastModifiedBy>
  <cp:revision>4</cp:revision>
  <dcterms:created xsi:type="dcterms:W3CDTF">2013-07-30T11:36:00Z</dcterms:created>
  <dcterms:modified xsi:type="dcterms:W3CDTF">2013-11-07T14:01:00Z</dcterms:modified>
</cp:coreProperties>
</file>