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MAQE discovery and enrichment schema</w:t>
      </w:r>
    </w:p>
    <w:p>
      <w:pPr>
        <w:pStyle w:val="Subtitle"/>
      </w:pPr>
      <w:r>
        <w:t>Phase One MVP developer specification</w:t>
      </w:r>
    </w:p>
    <w:p>
      <w:r>
        <w:t>Draft 0.1  |  14 October 2026  |  Product and engineering review</w:t>
      </w:r>
    </w:p>
    <w:p>
      <w:pPr>
        <w:pStyle w:val="Heading2"/>
      </w:pPr>
      <w:r>
        <w:t>Purpose and implementation direction</w:t>
      </w:r>
    </w:p>
    <w:p>
      <w:r>
        <w:t>Build a versioned company profile from the best confirmed company website and any additional confirmed official sites. Capture what the company offers, the conditions under which it can deliver, who and where it serves, and the evidence supporting each statement. Most business fields are optional. Missing information must remain unknown rather than being filled with assumptions.</w:t>
      </w:r>
    </w:p>
    <w:p>
      <w:r>
        <w:t>This specification defines the Phase One data contract for discovery, retrieval, enrichment and classification. It prepares structured information for later supplier and customer matching. It does not require Phase One to deliver subscriptions, lead allocation, messaging, RFQs or a legal eligibility engine.</w:t>
      </w:r>
    </w:p>
    <w:p>
      <w:pPr>
        <w:pStyle w:val="Heading2"/>
      </w:pPr>
      <w:r>
        <w:t>Core design decisions</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Few required business fields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 company can enter discovery with an internal ID and a supplied display name. A confirmed website is required for website enrichment, not for saving an intake record.</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Scoped evidence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Specifications, certifications and restrictions attach to an explicit company, site, offering or capability. A product limit never becomes a company-wide guarantee.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Reusable structured records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Services and products use hierarchical Offering records. Technical details use a typed Parameter model with material and operating conditions.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Claims and verification</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Store what a source says separately from whether it has been independently checked. Inferred needs and customer fit remain labelled inferences.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Controlled publication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Keep an immutable source bundle, validated assertions and versioned profile snapshots. Sharing controls apply to exports, search and matching explanations as well as screens.</w:t>
            </w:r>
          </w:p>
        </w:tc>
      </w:tr>
    </w:tbl>
    <w:p>
      <w:pPr>
        <w:spacing w:after="0"/>
      </w:pPr>
    </w:p>
    <w:p>
      <w:pPr>
        <w:pStyle w:val="Heading2"/>
      </w:pPr>
      <w:r>
        <w:t>How to use this document</w:t>
      </w:r>
    </w:p>
    <w:p>
      <w:r>
        <w:t>Sections 2–5 define the contract and evidence foundation; 6–14 provide the business field dictionary; 15–16 define publication, matching and a worked example; 17 defines acceptance; 18 records scope and proposed implementation defaults. All field names use snake_case. These are logical contracts, not a mandated database technology.</w:t>
      </w:r>
    </w:p>
    <w:p>
      <w:r>
        <w:br w:type="page"/>
      </w:r>
    </w:p>
    <w:p>
      <w:pPr>
        <w:pStyle w:val="Heading1"/>
      </w:pPr>
      <w:r>
        <w:t>2  Contract conventions and minimum records</w:t>
      </w:r>
    </w:p>
    <w:p>
      <w:r>
        <w:t>R means required when the record exists. O means optional. C means conditionally required as stated. Optional child collections may be absent. Every entity record has id:R UUID; company_id:R UUID for company-owned records; created_at:R UTC timestamp; updated_at:R UTC timestamp. References must resolve within the company unless an explicit cross-company relationship permits otherwise.</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String, UUID, date, timestamp</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Strings are non-empty when populated. Dates use YYYY-MM-DD; timestamps use ISO 8601 UTC. Registration numbers and postcodes remain strings. Decimal means an exact base-10 value, serialised as a decimal string.</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Enum and concept_ref</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Enums are closed unless “other” is listed; other requires a raw label. concept_ref = {concept_id, taxonomy_version}; both required. Unknown source terms retain raw_label without inventing a concept.</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Arrays and optional values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Absent field = not established. Null is not a substitute for false, zero or unrestricted. Empty array means no recorded entries, not proven absence. Explicit negatives use an evidenced assertion.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FieldAssessment</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subject_ref, field_path, state. State: not_assessed | not_found | unknown | not_applicable | withheld | conflicting. O: reason, evidence_ids. Record on assessed groups or exceptional fields; omission means not_assessed.</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Company intake minimum</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display_name, intake_origin, created_at, updated_at. intake_origin: registry | operator | member | import. A name can be supplied input and is not automatically verified identity.</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ProfileVersion minimum</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schema_version, taxonomy_version, source_bundle_id, enrichment_run_id, state, record_refs, assertion_ids, field_assessments, created_at. state: draft | needs_review | published | superseded | rejected. published_at is C for published snapshots.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Publication gate</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Require confirmed identity association, at least one usable first-party source, at least one supported offering/activity, valid references and no unresolved identity conflict. Incomplete companies remain stored with a reason and are not automatically matchable.</w:t>
            </w:r>
          </w:p>
        </w:tc>
      </w:tr>
    </w:tbl>
    <w:p>
      <w:pPr>
        <w:spacing w:after="0"/>
      </w:pPr>
    </w:p>
    <w:p>
      <w:pPr>
        <w:pStyle w:val="Heading2"/>
      </w:pPr>
      <w:r>
        <w:t>Assertions and canonical values</w:t>
      </w:r>
    </w:p>
    <w:p>
      <w:r>
        <w:t>Business records contain typed values. Each populated external business fact must be backed by at least one Assertion targeting that record and field_path. Generated IDs, processing states and timestamps are system metadata and need no source quotation. A single assertion may support an atomic object such as an address or measurement; it must not conceal unsupported sibling facts.</w:t>
      </w:r>
    </w:p>
    <w:p>
      <w:r>
        <w:t>The canonical value is selected from retained assertions under a versioned resolution policy. Corrections do not erase old claims. Conflicts remain visible; conflicting hard constraints cannot silently become positive matches. Derived summaries and normalisations retain their dependencies.</w:t>
      </w:r>
    </w:p>
    <w:p>
      <w:r>
        <w:br w:type="page"/>
      </w:r>
    </w:p>
    <w:p>
      <w:pPr>
        <w:pStyle w:val="Heading1"/>
      </w:pPr>
      <w:r>
        <w:t>3  Website discovery and identity</w:t>
      </w:r>
    </w:p>
    <w:p>
      <w:r>
        <w:t>Select the best supported official site as primary. Support multiple sites for regional operations, brands and product divisions, without merging separate legal entities merely because they share a brand or domain.</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WebsiteAssociation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candidate_url:URL, source_type:enum, discovered_at:timestamp, discovery_run_id:UUID, decision:enum. source_type: official_primary | official_additional | brand | regional | directory | social | registry | other.</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WebsiteAssociation identity fields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final_url, canonical_domain, claimed_entity_name, entity_scope_ref, country_code, language, discovery_query, discovery_provider, title, snippet. is_primary:R boolean, default false. Only one active primary per company.</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IdentitySignal[]</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signal_type, result, detail. O: evidence_ids. Types include registration_number, name, address, official_link, domain_history and contradiction. result: supports | contradicts | neutral.</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Association decision</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decision: candidate | approved | rejected | needs_review. R: identity_signals:array, decision_policy_version. C: decision_at and decision_origin for a decision; origin: automated | operator. O: identity_score, authority_score, relevance_score, reviewer_id, decision_reason.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Scores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Decimal in [0,1], optional. These are policy signals, not calibrated probabilities. Explicit identity contradictions force review or rejection regardless of score. Keep score components and policy version.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SourceBundle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association_revision_refs[], document_ids[], admission_policy_version, created_at. Immutable. Admit only approved associations with usable permitted documents. Bundle may contain multiple official domains.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CompanyRelationship for domains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Parent/subsidiary, brand owner and trading-name relationships require evidence. Store unresolved entity names pending resolution; do not move certifications or capabilities between group companies automatically.</w:t>
            </w:r>
          </w:p>
        </w:tc>
      </w:tr>
    </w:tbl>
    <w:p>
      <w:pPr>
        <w:spacing w:after="0"/>
      </w:pPr>
    </w:p>
    <w:p>
      <w:pPr>
        <w:pStyle w:val="Heading2"/>
      </w:pPr>
      <w:r>
        <w:t>Discovery behaviour</w:t>
      </w:r>
    </w:p>
    <w:p>
      <w:r>
        <w:t>Accept a supplied URL as a candidate, not proof of ownership. Check registration references, legal/trading names, address and official cross-links. Preserve discovery queries and rejection reasons. An operator rejection remains in force until explicitly reopened. Reassess the target after redirects or material ownership changes.</w:t>
      </w:r>
    </w:p>
    <w:p>
      <w:r>
        <w:t>A failed or ambiguous candidate does not block storing the company. Report no_sources, needs_review or failed as appropriate. Search-result snippets are discovery hints; Phase One website enrichment uses fetched first-party evidence. Third-party ratings and registry facts are separately attributed enrichment sources.</w:t>
      </w:r>
    </w:p>
    <w:p>
      <w:r>
        <w:br w:type="page"/>
      </w:r>
    </w:p>
    <w:p>
      <w:pPr>
        <w:pStyle w:val="Heading1"/>
      </w:pPr>
      <w:r>
        <w:t>4  Crawl scope and retrieval coverage</w:t>
      </w:r>
    </w:p>
    <w:p>
      <w:r>
        <w:t>Aim to discover all eligible indexable pages within each approved website. A finite crawl cannot prove that every page on the web has been found. Report completeness against the discovered eligible URL set and retain the unprocessed frontier.</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CrawlRun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association_ids[], policy_version, state, started_at, counters, frontier_ref. O: completed_at, stop_reason, error_code. state: queued | running | completed | partial | blocked | failed.</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CrawlPolicy</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allowed_hosts[], include_subdomains:boolean, max_pages:integer, max_depth:integer, max_bytes:integer, max_duration_seconds:integer, concurrency_per_host:integer, timeout_seconds:integer, max_redirects:integer, allowed_media_types[], render_javascript:boolean.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URL discovery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Use sitemap entries and internal links. Record URL, discovery_method:sitemap | link | seed, referring_url, depth and discovered_at. Add secondary hosts only through an approved association; do not follow arbitrary external links into the crawl.</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Page classes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Include home, about, services, products, capability, applications, sectors, facilities, contact, case_study, news, careers, quality, certificate, datasheet, terms, delivery, privacy and other. Legal pages can supply identity, territory and commercial evidence.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Eligibility and outcome</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Store robots_result, indexability:indexable | noindex | unknown, canonical_url, duplicate_of, retrieval_status and skip_reason. Distinguish blocked, unavailable, unsupported, failed, unchanged, available and excluded. Do not label blocked retrieval as successful empty content.</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Coverage counters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non-negative integers: discovered, eligible, fetched, extracted, duplicate, excluded, blocked, failed, pending. Define counts over unique normalised URLs; outcome buckets are disjoint. Store coverage_denominator = eligible and successful_eligible count.</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Completeness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discovery_exhausted:boolean, budget_exhausted:boolean. complete only when frontier is exhausted and every eligible URL has a terminal outcome; unresolved failures mean partial extraction coverage. A budget stop always gives partial.</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Documents and attachments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Fetch HTML and text PDFs linked from eligible pages, including certificates and datasheets. Unsupported or scanned PDFs are retained as pending/unsupported, not silently ignored. OCR is a later enhancement unless explicitly implemented and evaluated.</w:t>
            </w:r>
          </w:p>
        </w:tc>
      </w:tr>
    </w:tbl>
    <w:p>
      <w:pPr>
        <w:spacing w:after="0"/>
      </w:pPr>
    </w:p>
    <w:p>
      <w:pPr>
        <w:pStyle w:val="Heading2"/>
      </w:pPr>
      <w:r>
        <w:t>Operational requirements</w:t>
      </w:r>
    </w:p>
    <w:p>
      <w:r>
        <w:t>Respect configured robots and access policy; skip login, paywall, private areas and noindex pages in the default MVP. Terms pages are in scope when eligible. Record every exclusion. Avoid calendar/search/filter loops, remove tracking parameters only when semantics are preserved, and preserve useful product variants. Deduplicate by normalised URL and content hash.</w:t>
      </w:r>
    </w:p>
    <w:p>
      <w:r>
        <w:t>Validate URLs, DNS results and redirects against private/loopback/metadata destinations. Limit bytes and requests. Retrieved text is untrusted input and cannot issue instructions to the extraction system. The initial crawl budget is configurable; a proposed default is recorded in section 18.</w:t>
      </w:r>
    </w:p>
    <w:p>
      <w:r>
        <w:br w:type="page"/>
      </w:r>
    </w:p>
    <w:p>
      <w:pPr>
        <w:pStyle w:val="Heading1"/>
      </w:pPr>
      <w:r>
        <w:t>5  Documents evidence and assertions</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SourceDocument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association_id, crawl_run_id, original_url, canonical_url, fetched_at, retrieval_status, media_type. C on usable content: content_hash, text_ref, parser_version. O: title, language, page_class, source_published_at, source_updated_at, HTTP status, storage_ref, retention_policy_id.</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Evidence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document_id, locator, quote, captured_at. locator = {kind: text_span | pdf_page | section, value:string}. Quote must be found in the immutable extracted text; PDF locators include page number. Store enough nearby context to interpret qualifiers.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Assertion target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subject_ref:{type,id}, field_path:string, value:typed JSON, basis:observed | inferred | normalised | member_declared | operator_corrected, evidence_ids[], supporting_assertion_ids[], status, visibility.</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Assertion support</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 evidence_ids non-empty for observed facts; supporting_assertion_ids and rationale for inferred/normalised values. Member/operator assertions require actor_id, asserted_at and reason/source. O: confidence:[0,1], model_run_id, valid_from, valid_to.</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Assertion state</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status: active | disputed | superseded | retracted. O: supersedes_id, resolution_reason, review_state:unreviewed | accepted | rejected. Review acceptance is not independent certification verification.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Verification</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for each assertion: verification_state = unverified | source_checked | independently_verified | contradicted. O: verified_at, verifier_id, verification_evidence_ids. Independently verified requires the last three fields and an explicit verification method.</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EnrichmentRun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source_bundle_id, schema_version, prompt_version, model_provider, model_id, started_at, state, validation_results. O: completed_at, model_parameters, input_hash, output_ref, token_usage, cost, failure_code. Never store credentials in these records.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QualityIssue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issue_type, severity:info | warning | blocking, affected_refs[], state:open | resolved | dismissed. O: detail, resolution, reviewer_id. Types include identity_conflict, unsupported_claim, ambiguous_unit, scope_missing and stale_evidence.</w:t>
            </w:r>
          </w:p>
        </w:tc>
      </w:tr>
    </w:tbl>
    <w:p>
      <w:pPr>
        <w:spacing w:after="0"/>
      </w:pPr>
    </w:p>
    <w:p>
      <w:pPr>
        <w:pStyle w:val="Heading2"/>
      </w:pPr>
      <w:r>
        <w:t>Evidence rules</w:t>
      </w:r>
    </w:p>
    <w:p>
      <w:r>
        <w:t>A statement on the company website is an observed company claim, not an independently proven fact. Do not infer certified status from a logo, a quality statement or “working to” a standard. Numerical confidence cannot compensate for missing evidence. Every evidence reference must resolve to the admitted bundle or an explicitly attributed member/operator source.</w:t>
      </w:r>
    </w:p>
    <w:p>
      <w:r>
        <w:t>Preserve original wording and original units alongside normalised values. A newer document does not automatically override a product-specific datasheet with a generic marketing statement. Retain contradictory claims and send unresolved conflicts affecting eligibility to review.</w:t>
      </w:r>
    </w:p>
    <w:p>
      <w:r>
        <w:br w:type="page"/>
      </w:r>
    </w:p>
    <w:p>
      <w:pPr>
        <w:pStyle w:val="Heading1"/>
      </w:pPr>
      <w:r>
        <w:t>6  Company identity and business profile</w:t>
      </w:r>
    </w:p>
    <w:p>
      <w:r>
        <w:t>Company is the stable entity. Registry facts, website claims, member declarations and MAQE interpretation remain separately attributable. The schema is country-neutral; UK SIC is one industry-code system.</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display_name:string R</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Name shown in the operator record. O: legal_name:string, trading_names:string[], previous_names:string[], aliases:string[], primary_website_id:UUID, logo_url:URL.</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registrations:Registration[] O</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Each entry R: registry_namespace, jurisdiction, registration_number:string. O: legal_name, registration_status, incorporation_date, registry_url, source_updated_at. Unique tuple of registry_namespace + jurisdiction + registration_number.</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legal_form:concept_ref O</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ownership_type:private | public_listed | government_owned | nonprofit | partnership | sole_trader | other; ownership_raw:string. “Private company” describes ownership, not the sectors or customers it serves.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operating_status:enum O</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active | dormant | ceased | acquired | unknown. Keep separate from registry registration_status and pipeline status; conflicting evidence is reviewable.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industry_codes:IndustryCode[] O</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per entry: system, version, code:string, label. O: primary:boolean. Codes aid intake and filtering but do not establish a specific service or technical capability.</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business_roles:concept_ref[] O</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Examples: manufacturer, fabricator, distributor, stockholder, installer, designer, consultant, test_lab, maintenance_provider, OEM, subcontractor. Multiple roles are allowed, including at offering level.</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group_relationship_ids:UUID[] O</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References evidenced parent, subsidiary, brand, division, acquisition or trading relationships. Legal-entity and operating-group scopes must remain distinct.</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languages:string[] O</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Published/service languages only when supported. Language codes retain raw wording. Website language alone does not prove customer-support availability in that language.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summary:CompanySummary O</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See section 14. O: stated_mission:string, differentiators:string[], history_event_ids:UUID[]. Promotional claims remain attributed and must not become verification badges.</w:t>
            </w:r>
          </w:p>
        </w:tc>
      </w:tr>
    </w:tbl>
    <w:p>
      <w:pPr>
        <w:spacing w:after="0"/>
      </w:pPr>
    </w:p>
    <w:p>
      <w:pPr>
        <w:pStyle w:val="Heading2"/>
      </w:pPr>
      <w:r>
        <w:t>Merge and identity safeguards</w:t>
      </w:r>
    </w:p>
    <w:p>
      <w:r>
        <w:t>Use a stable company_id even if the trading name or URL changes. A domain is not a unique company identifier. Merging duplicates retains alias IDs, source history and the identity decision; it must not join unrelated businesses with similar names. A company can appear as both a supplier and a prospective customer.</w:t>
      </w:r>
    </w:p>
    <w:p>
      <w:r>
        <w:t>Do not require registration data for every business: sole traders and international entities may have different identifiers. Intake identity can be incomplete, but website enrichment and public publication require the identity checks in sections 2–3.</w:t>
      </w:r>
    </w:p>
    <w:p>
      <w:r>
        <w:br w:type="page"/>
      </w:r>
    </w:p>
    <w:p>
      <w:pPr>
        <w:pStyle w:val="Heading1"/>
      </w:pPr>
      <w:r>
        <w:t>7  Locations coverage and contact routes</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Location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location_type. Types: registered_office | headquarters | factory | warehouse | branch | showroom | service_base | other. O: name, address, geo_point, operational:boolean, capabilities_refs[], contact_ids[].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Address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address_lines:string[], locality, administrative_area, postal_code:string, country_code:string. At least one field when present. Country code uses ISO 3166-1 alpha-2; retain source_address_text. Registered office is not presumed to be a production site.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GeoPoint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latitude:decimal [-90,90], longitude:decimal [-180,180], precision:address | postal_area | locality | region. O: geocoder, geocoded_at. Approximate geocodes cannot be represented as exact facility coordinates.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Coverage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scope_ref, activity, inclusion, area. activity: sales | shipping | installation | onsite_service | remote_service | export. inclusion: included | excluded. O: conditions, lead_time_parameter_id, source_text.</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Coverage area</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kind = country | region | postcode | radius | worldwide | named_area. C: country_codes[], region_codes[], postcode_patterns[], radius:{origin_location_id,distance,unit} or raw_name, according to kind. Region codes include their scheme.</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ContactRoute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kind:email | phone | web_form | postal | social, value:string, purpose:general | sales | purchasing | technical | support | other. O: location_id, offering_ids[], languages[], hours_text, person_name, role_title.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Contact restrictions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visibility and contact_use_state:unassessed | allowed | restricted | prohibited. O: restriction_reason, permissions_ref, do_not_contact:boolean. Public availability does not establish permission for automated outreach.</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Trading reach</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export_markets:Coverage[], local_pickup:boolean, remote_delivery:boolean, onsite_work:boolean. These must be explicit claims; do not infer nationwide installation from nationwide shipping.</w:t>
            </w:r>
          </w:p>
        </w:tc>
      </w:tr>
    </w:tbl>
    <w:p>
      <w:pPr>
        <w:spacing w:after="0"/>
      </w:pPr>
    </w:p>
    <w:p>
      <w:pPr>
        <w:pStyle w:val="Heading2"/>
      </w:pPr>
      <w:r>
        <w:t>Geographic matching</w:t>
      </w:r>
    </w:p>
    <w:p>
      <w:r>
        <w:t>Match the required activity and offering against coverage. A supplier located nearby may not serve the required area; a remote supplier may deliver there. Exclusions override inclusions at the same scope. Missing coverage produces unknown, not worldwide service. Geographic labels such as “UK” should retain their stated meaning rather than silently becoming a radius.</w:t>
      </w:r>
    </w:p>
    <w:p>
      <w:r>
        <w:t>In Phase One prioritise business contact routes. Named staff details are optional and should be stored only when useful, public and covered by the configured data policy. This schema does not initiate messages or determine legal permission to contact a person.</w:t>
      </w:r>
    </w:p>
    <w:p>
      <w:r>
        <w:br w:type="page"/>
      </w:r>
    </w:p>
    <w:p>
      <w:pPr>
        <w:pStyle w:val="Heading1"/>
      </w:pPr>
      <w:r>
        <w:t>8  Services products and taxonomy</w:t>
      </w:r>
    </w:p>
    <w:p>
      <w:r>
        <w:t>One Offering model covers service groups, sub-services, third-tier services, product families and individual products. Each record describes something the company offers. Use separate records for services and physical products even when sold together; connect them through related_offering_ids.</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Offering identity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kind:service | physical_product | digital_product, name:string, node_type:group | offering | variant. O: description, source_label, language, canonical_concept:concept_ref, aliases:string[].</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Offering hierarchy</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parent_offering_id, related_offering_ids[]. Parent must belong to the same company and kind; no cycles. Compute depth from parent links. MVP authoring supports three category levels; variants may sit below a product. Do not force three populated levels.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Offering role and fulfilment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business_role:concept_ref, fulfilment:in_house | subcontracted | distributed | mixed | unknown, availability:active | discontinued | historical | unknown, customisable:boolean, made_to_order:boolean, stock_item:boolean.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Offering technical links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arrays: capability_ids, material_concepts, application_concepts, parameter_ids, credential_ids, facility_ids, coverage_ids, related_product_ids. Inherited category labels do not imply inherited numerical limits or certification.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Product identification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brand, manufacturer_name, manufacturer_company_id, model, sku, part_number, product_family, variant_label, catalogue_url, datasheet_document_ids[]. A distributor selling a product does not prove it manufactures it.</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Service detail</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process_concepts[], deliverables:string[], input_requirements:string[], lifecycle_stage:concept_ref[], onsite:boolean, remote:boolean. Examples include design, cutting, finishing, inspection, installation and maintenance.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TaxonomyConcept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concept_id, taxonomy_version, domain, preferred_label, aliases[]. domain: service | product | process | material | finish | sector | application | role | standard | parameter. O: parent_concept_ids[], definition, language, deprecated_by.</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TermMapping</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source_term, language, subject_ref, mapping_state:mapped | ambiguous | unmapped, method:rule | model | operator. O: concept_ref, confidence, evidence_ids, candidate_concepts[]. Unmapped specialist terms remain searchable.</w:t>
            </w:r>
          </w:p>
        </w:tc>
      </w:tr>
    </w:tbl>
    <w:p>
      <w:pPr>
        <w:spacing w:after="0"/>
      </w:pPr>
    </w:p>
    <w:p>
      <w:pPr>
        <w:pStyle w:val="Heading2"/>
      </w:pPr>
      <w:r>
        <w:t>Hierarchy example</w:t>
      </w:r>
    </w:p>
    <w:p>
      <w:r>
        <w:t>Fabrication → Sheet metal fabrication → Laser cutting is a service path. Enclosures → Electrical enclosures → Outdoor enclosure is a product path. A laser-cut enclosure can link both paths without turning a laser-cutting service into a physical product. A company may offer design only, production only, or both.</w:t>
      </w:r>
    </w:p>
    <w:p>
      <w:r>
        <w:br w:type="page"/>
      </w:r>
    </w:p>
    <w:p>
      <w:pPr>
        <w:pStyle w:val="Heading1"/>
      </w:pPr>
      <w:r>
        <w:t>9  Capabilities and technical parameters</w:t>
      </w:r>
    </w:p>
    <w:p>
      <w:r>
        <w:t>Use typed parameters instead of adding a new company column for every unit or industry. A Capability groups a process, equipment, materials and operating conditions. Product dimensions and process capacity are different parameter meanings.</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Capability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name, offering_ids[]. O: process_concept, location_id, equipment_ids[], parameter_ids[], material_concepts[], finish_concepts[], fulfilment, description. At least one offering reference is required.</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Equipment</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name. O: type_concept, manufacturer, model, machine_count:integer, location_id, capability_ids[], parameter_ids[], ownership:owned | leased | partner | unknown. Machine ownership alone does not prove a market-facing service.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Parameter identity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scope_ref:{type,id}, parameter_key, value_kind, raw_text, assertion_ids[]. Scope types: offering | capability | equipment | location | commercial_term. O: parameter_concept, material_concept, grade, condition_set_id.</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Parameter value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value_kind: quantity | interval | tolerance | categorical | boolean | text. Exactly one payload: quantity, interval, tolerance, categories:string[], boolean_value:boolean, text_value:string. No inferred numeric values from qualitative adjectives.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Quantity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magnitude:decimal, unit:string, comparator:eq | min_inclusive | max_inclusive | greater_than | less_than | approximate. O: normalised_magnitude, normalised_unit, conversion_rule_id. All three normalisation fields are required together.</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Interval</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unit; at least one of lower or upper:decimal. Each present bound requires lower_inclusive or upper_inclusive:boolean. lower ≤ upper. O: normalised interval and conversion_rule_id. A single “up to” limit is normally a max_inclusive quantity.</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Tolerance</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unit, lower_deviation:decimal, upper_deviation:decimal. O: nominal:decimal, tolerance_type:dimensional | geometric | percentage, basis_parameter_id, standard_ref. Lower deviation ≤ upper deviation. Store ±0.1 as -0.1 and +0.1, not as a dimension.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Parameter applicability</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operating_conditions:string, test_method, standard_ref, axis, applies_to_feature, measurement_basis, frequency, source_table_row, effective_from, effective_to. Missing critical conditions yield review/unknown comparison, not universal applicability.</w:t>
            </w:r>
          </w:p>
        </w:tc>
      </w:tr>
    </w:tbl>
    <w:p>
      <w:pPr>
        <w:spacing w:after="0"/>
      </w:pPr>
    </w:p>
    <w:p>
      <w:pPr>
        <w:pStyle w:val="Heading2"/>
      </w:pPr>
      <w:r>
        <w:t>Precision and units</w:t>
      </w:r>
    </w:p>
    <w:p>
      <w:r>
        <w:t>Preserve source precision and inequalities. Use a versioned unit dictionary and compatible physical dimensions. Do not compare mm with mass, convert pressure into load without area, or treat a percentage tolerance as an absolute tolerance. Unrecognised or ambiguous units retain raw_text and are excluded from numerical filtering until resolved. Dimensionless values use unit “1”.</w:t>
      </w:r>
    </w:p>
    <w:p>
      <w:r>
        <w:br w:type="page"/>
      </w:r>
    </w:p>
    <w:p>
      <w:pPr>
        <w:pStyle w:val="Heading1"/>
      </w:pPr>
      <w:r>
        <w:t>10  Parameter catalogue and conditional limits</w:t>
      </w:r>
    </w:p>
    <w:p>
      <w:r>
        <w:t>The following starter keys are extensible. Each key has a definition, allowed value kinds, unit dimension and compatible scopes in a versioned ParameterDefinition registry. New source keys can be retained unmapped but cannot enter numerical matching until reviewed.</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Geometry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thickness, length, width, height, diameter, wall_thickness, radius, bend_radius, working_envelope_x/y/z. Unit dimension: length. Specify whether the value is product geometry or manufacturing envelope.</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Accuracy and finish</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dimensional_tolerance, positional_tolerance, flatness, surface_roughness_ra, surface_roughness_rz, coating_thickness. Keep roughness measures and geometric tolerances distinct. finish_type and colour use categorical values.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Material and grade</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material_family, material_grade, alloy_designation, temper, hardness_scale. Use concepts plus raw labels; grades include their designation scheme. A trade name is not automatically equivalent to another grade.</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Mechanical performance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mass, rated_load, tensile_strength, yield_strength, elongation, impact_energy, hardness. Force, mass and stress are distinct dimensions. Hardness requires its scale and test context; do not compare numbers across scales automatically.</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Operating conditions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temperature_min/max, pressure_rating, voltage, current, power, frequency, ingress_rating, fire_classification, corrosion_class. Context and standard edition matter; class labels remain categorical unless a governed ordering exists.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Production and logistics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minimum_order_quantity, batch_size, production_rate, lead_time, maximum_part_mass, packaging_quantity. Rates require numerator/denominator units and a time basis. Stated lead time is not live capacity or a binding quotation.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ConditionSet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scope_ref, conditions:Condition[]. O: raw_text. Each Condition R: key, operator:eq | in | range | applies_to, typed_value. Examples: material=steel, grade=S275, process=laser_cutting, thickness≤10 mm.</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CapabilityEnvelope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capability_id, condition_set_id, parameter_ids[]. All referenced parameters are jointly applicable only if the source establishes that relationship. O: compatibility_state:jointly_stated | independent_limits | unresolved, source_row_id.</w:t>
            </w:r>
          </w:p>
        </w:tc>
      </w:tr>
    </w:tbl>
    <w:p>
      <w:pPr>
        <w:spacing w:after="0"/>
      </w:pPr>
    </w:p>
    <w:p>
      <w:pPr>
        <w:pStyle w:val="Heading2"/>
      </w:pPr>
      <w:r>
        <w:t>Avoid false combinations</w:t>
      </w:r>
    </w:p>
    <w:p>
      <w:r>
        <w:t>If steel can be cut up to 20 mm and aluminium up to 10 mm, store two conditional limits. Do not publish “20 mm metal cutting”. If a maximum length and maximum thickness appear separately, do not assume the machine achieves both together. Preserve separate envelopes or mark independent_limits, which cannot satisfy a combined hard requirement without confirmation.</w:t>
      </w:r>
    </w:p>
    <w:p>
      <w:pPr>
        <w:pStyle w:val="Heading2"/>
      </w:pPr>
      <w:r>
        <w:t>Worked measurement interpretation</w:t>
      </w:r>
    </w:p>
    <w:p>
      <w:r>
        <w:t>Source statement: “Laser cutting in mild steel up to 10 mm, maximum sheet 3000 × 1500 mm; tolerance depends on part geometry.” Store thickness max_inclusive 10 mm, length max_inclusive 3000 mm and width max_inclusive 1500 mm under a mild-steel condition. Do not create a numeric tolerance. The joint envelope is established only if the source ties the three limits to the same process/material combination.</w:t>
      </w:r>
    </w:p>
    <w:p>
      <w:r>
        <w:br w:type="page"/>
      </w:r>
    </w:p>
    <w:p>
      <w:pPr>
        <w:pStyle w:val="Heading1"/>
      </w:pPr>
      <w:r>
        <w:t>11  Certifications standards and compliance claims</w:t>
      </w:r>
    </w:p>
    <w:p>
      <w:r>
        <w:t>Use Credential records for certifications, accreditations, approvals, memberships, licences, standards conformance and test results. These are different claim types. A standard reference alone must never create a “certified” badge.</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Credential identity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claim_type, raw_claim, scope_ref, status. claim_type: certification | accreditation | approval | membership | licence | conformance_claim | test_report | standard_reference. scope_ref targets company, location, offering or capability.</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Standard identification</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scheme_name, standard_code, edition, standard_title, standard_concept, issuing_body, accrediting_body, jurisdiction, regulatory_context. Preserve suffixes and editions; do not collapse distinct requirements into a single “ISO” field.</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Certificate details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certificate_number:string, certificate_holder_name, certificate_url, document_ids[], valid_from:date, expires_on:date, scope_text, excluded_scopes:string[], covered_location_ids[], covered_offering_ids[].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Credential status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status: claimed | current_verified | expired | suspended | withdrawn | pending | unknown. current_verified requires evidence of current validity, identity and applicable scope, verified_at, verification_method and verifier_id. Otherwise use claimed/unknown.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Verification fields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verified_at:timestamp, verifier_id:string, verification_method:issuer_register | certificate_review | direct_confirmation | other, verification_evidence_ids[], next_review_at. Date arithmetic may mark expired but cannot prove revocation has not occurred.</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Test and classification detail</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test_report_number, laboratory, test_date, test_method, classification, tested_configuration, material_grade, thickness_parameter_id, performance_parameter_ids[]. Product fire performance must retain the tested assembly and conditions.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Membership detail</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membership_number, membership_grade, professional_body, member_entity. Membership is not automatically product approval, regulatory compliance or competence certification.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Credential requirements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 buyer requirement references standard/scheme, edition policy, required claim_type, subject scope, validity date and verification requirement. Store in Need/MatchCriterion rather than assuming every company in a sector needs the same credential.</w:t>
            </w:r>
          </w:p>
        </w:tc>
      </w:tr>
    </w:tbl>
    <w:p>
      <w:pPr>
        <w:spacing w:after="0"/>
      </w:pPr>
    </w:p>
    <w:p>
      <w:pPr>
        <w:pStyle w:val="Heading2"/>
      </w:pPr>
      <w:r>
        <w:t>Examples of scope handling</w:t>
      </w:r>
    </w:p>
    <w:p>
      <w:r>
        <w:t>A website saying “ISO 9001 certified” may produce a certification claim with unknown edition, validity and scope. A claim to manufacture to a standard produces conformance_claim unless certification is actually evidenced. A fire test for one door assembly does not apply to all products. A professional membership belongs to the named organisation or person and cannot be transferred automatically.</w:t>
      </w:r>
    </w:p>
    <w:p>
      <w:r>
        <w:t>Phase One captures and displays these claims with evidence and verification state. It does not decide legal compliance, security clearance or export eligibility. Sector-specific interpretation and production policy require a separately maintained decision process.</w:t>
      </w:r>
    </w:p>
    <w:p>
      <w:r>
        <w:br w:type="page"/>
      </w:r>
    </w:p>
    <w:p>
      <w:pPr>
        <w:pStyle w:val="Heading1"/>
      </w:pPr>
      <w:r>
        <w:t>12  Customers sectors and sensitive applications</w:t>
      </w:r>
    </w:p>
    <w:p>
      <w:r>
        <w:t>Separate ownership, customer type, customer sector, application and evidence of experience. “Private company”, “trade only”, “private sector” and “consumer sales” answer different questions and must not be combined into one field.</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MarketParticipation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scope_ref, dimension, raw_label, participation. dimension: buyer_type | sector | application | procurement_context. O: concept_ref, geography_ref, evidence_ids. participation: serves | has_served | targets | excludes | inferred_fit.</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Buyer types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Starter concepts: business_trade, business_end_user, consumer, public_authority, government_agency, intergovernmental_organisation, nonprofit. Store multiple entries; trade_only is a separate evidenced exclusion/condition, not the absence of consumer evidence.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Sectors and applications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Starter sectors: construction, aerospace, automotive, energy, marine, medical, electronics, food, defence. Applications describe actual use, such as structural fabrication, instrumentation or naval propulsion. Sectors alone do not establish technical suitability.</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DefenceContext</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scope_ref, relationship_state. O: domain:land | naval | air | space | cyber | joint | unspecified, application, customer_name, customer_company_id, programme_name, country_codes[], source_evidence_ids[].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Defence relationship state</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stated_experience | current_stated_supply | historical_stated_supply | marketed_capability | inferred_relevance | explicit_exclusion. Never promote inferred relevance or a customer logo to a confirmed contract. Retain dates and customer permission information when known.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Supply chain role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on market participation: role:prime | tier_1 | tier_2_plus | subcontractor | distributor | consultant | unknown. Government procurement experience and security clearance are separate facts.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RestrictionClaim</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scope_ref, restriction_type, raw_statement, status:stated | verified | unknown, evidence_ids[]. Types: confidentiality | export_control | end_use | geography | customer_type | publication | access | other. O: jurisdiction, scheme, condition, valid_from/to, review_ref.</w:t>
            </w:r>
          </w:p>
        </w:tc>
      </w:tr>
    </w:tbl>
    <w:p>
      <w:pPr>
        <w:spacing w:after="0"/>
      </w:pPr>
    </w:p>
    <w:p>
      <w:pPr>
        <w:pStyle w:val="Heading2"/>
      </w:pPr>
      <w:r>
        <w:t>Interpretation limits</w:t>
      </w:r>
    </w:p>
    <w:p>
      <w:r>
        <w:t>A defence application is a matching signal only. It does not establish that information is classified, that a company holds clearance, or that a licence exists. Store explicit restrictions faithfully and route them to the sharing controls in section 13. Do not derive legal eligibility from flags such as “military”, “government” or “international”.</w:t>
      </w:r>
    </w:p>
    <w:p>
      <w:r>
        <w:t>Distinguish an organisation’s stated customers from MAQE’s proposed target customer types. A project described as historical does not prove current purchasing demand or present capacity.</w:t>
      </w:r>
    </w:p>
    <w:p>
      <w:r>
        <w:br w:type="page"/>
      </w:r>
    </w:p>
    <w:p>
      <w:pPr>
        <w:pStyle w:val="Heading1"/>
      </w:pPr>
      <w:r>
        <w:t>13  Information sharing and access controls</w:t>
      </w:r>
    </w:p>
    <w:p>
      <w:r>
        <w:t>Public source availability, commercial sensitivity and permission to reuse information are separate. Store a public-source claim without treating it as permission to redistribute confidential project details. Sharing rules are operational product controls, not a legal determination.</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Visibility on records and assertions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visibility = public_profile | member_only | internal_review | restricted. Default extracted drafts to internal_review. Publication requires policy evaluation. Restricted evidence and source text must not enter public search snippets or summaries.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SharingControl</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subject_ref, state:unassessed | allowed | conditional | denied, policy_version. O: owner_org_id, allowed_audiences[], allowed_purposes[], excluded_countries[], restriction_claim_ids[], reason, reviewed_at, reviewer_id.</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Sharing context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audience: public | authenticated_member | approved_counterparty | operator. purpose: profile_display | search | matching | explanation | export | outreach. A permission for one purpose does not grant every other purpose.</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Effective permission</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Evaluate intersection of source-level policy, record/assertion visibility and recipient/purpose controls. The most restrictive applicable result wins. denied blocks; conditional requires all recorded conditions; unassessed cannot release restricted content.</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Derived content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Summaries, embeddings, search indexes, match reasons and exports inherit restrictions from their inputs. A public-safe derivation requires an explicit permitted projection and review; generated paraphrases cannot bypass source restrictions.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Audit and correction</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for policy decisions: decision_id, subject_ref, actor_or_policy, purpose, outcome, timestamp, policy_version. Track corrections, suppression, deletion requests and affected downstream versions. Enforce retention_policy_id on stored source bodies.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MVP control boundary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Implement visibility, restricted-field exclusion, basic audience/purpose checks and operator review now. Complex recipient clearance, export licensing and country-specific legal eligibility remain outside the automated MVP.</w:t>
            </w:r>
          </w:p>
        </w:tc>
      </w:tr>
    </w:tbl>
    <w:p>
      <w:pPr>
        <w:spacing w:after="0"/>
      </w:pPr>
    </w:p>
    <w:p>
      <w:pPr>
        <w:pStyle w:val="Heading2"/>
      </w:pPr>
      <w:r>
        <w:t>Defence and government default</w:t>
      </w:r>
    </w:p>
    <w:p>
      <w:r>
        <w:t>A public statement of defence or government experience can be eligible for public profile display after normal review. Explicit confidentiality, publication, end-use or export restrictions require review before the affected detail is shared. The presence of a defence sector label alone neither authorises sharing nor suppresses every unrelated company fact.</w:t>
      </w:r>
    </w:p>
    <w:p>
      <w:pPr>
        <w:pStyle w:val="Heading2"/>
      </w:pPr>
      <w:r>
        <w:t>Matching without disclosure</w:t>
      </w:r>
    </w:p>
    <w:p>
      <w:r>
        <w:t>In Phase One, omit restricted assertions from normal matching features unless a separately authorised internal workflow is defined. Do not reveal restricted capability through a positive match explanation, hidden score, count or filter facet. The user-facing result must be built from the same authorised projection used for matching.</w:t>
      </w:r>
    </w:p>
    <w:p>
      <w:r>
        <w:br w:type="page"/>
      </w:r>
    </w:p>
    <w:p>
      <w:pPr>
        <w:pStyle w:val="Heading1"/>
      </w:pPr>
      <w:r>
        <w:t>14  Commercial needs history reviews and summaries</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CommercialTerm</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scope_ref, term_type, raw_text. Types: minimum_order | lead_time | payment | delivery | returns | warranty | quote | installation | insurance | capacity | other. O: parameter_ids[], currency, amount:decimal, conditions, effective_date. Never infer live stock or creditworthiness.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Need</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need_type, label, basis:stated | inferred, status:current | historical | unknown. Types: material | component | equipment | service | logistics | facility | other. O: concept_ref, scope_ref, priority:required | preferred, parameter_ids[], credential_requirements[], geography, rationale, supporting_assertion_ids[].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Need timing and intent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 first_observed_at, valid_until, recurrence, purchase_intent:explicit | inferred | unknown. Inferred needs require rationale/supporting assertions. A company’s use of a material does not prove it is currently buying it.</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CompanyRelationship</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subject_company_id, predicate, basis, evidence_ids[]. predicate: customer_of | supplier_to | partner_of | parent_of | subsidiary_of | brand_of | acquired_by. C: object_company_id OR unresolved_target_name. O: start_date, end_date, current_state, scope_ref. Named commercial relationships require direct evidence.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WorkforceObservation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observed_at, raw_text, scope:legal_entity | site | group | unknown. O: exact_count:integer OR min_count/max_count:integer, as_of_date, source_type. Counts ≥0; preserve ranges and “over” bounds. Do not conflate group and company staff.</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HistoryEvent</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event_type, description. O: date, year:integer, date_precision:day | year | approximate, related_company_id. Types: founded | incorporated | acquisition | relocation | expansion | rebrand | milestone. Founding and incorporation dates can differ.</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ReviewAggregate</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company_id, platform_name, profile_url, observed_at, review_count:integer≥0, provenance:direct_platform | company_claim. O: rating_value, rating_min, rating_max, profile_identity_state, as_of_date. Rating requires scale bounds. Store per platform; never sum overlapping totals or average incompatible scales.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CompanySummary</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text, language, generated_at, model_run_id, supporting_assertion_ids[], visibility. O: source_excerpt:{text,evidence_id}. Proposed length: 60–120 words. Paraphrase supported self-description; preserve meaningful scope and avoid unsupported superlatives.</w:t>
            </w:r>
          </w:p>
        </w:tc>
      </w:tr>
    </w:tbl>
    <w:p>
      <w:pPr>
        <w:spacing w:after="0"/>
      </w:pPr>
    </w:p>
    <w:p>
      <w:r>
        <w:t>Optional additions use the same assertion model: founding story, publicly stated turnover bands and reporting period, named public case studies, traceability practices, inspection/testing facilities, sustainability claims, accessibility and supplier onboarding requirements. Do not treat testimonials as independent review aggregates or self-declared sustainability as certification.</w:t>
      </w:r>
    </w:p>
    <w:p>
      <w:r>
        <w:br w:type="page"/>
      </w:r>
    </w:p>
    <w:p>
      <w:pPr>
        <w:pStyle w:val="Heading1"/>
      </w:pPr>
      <w:r>
        <w:t>15  Publication lifecycle and matching contract</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Pipeline separation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Track discovery, retrieval, enrichment, classification and publication independently. A company can be retained with no website, a partial crawl or a failed extraction. Retry does not erase the last valid published profile.</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Snapshot lineage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Every profile pins schema, taxonomy, source bundle, assertion selection policy and model run. record_refs identify immutable record revisions, not mutable current objects. Keep current_profile_version_id as an atomic pointer; retain previous versions and diffs.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Freshness and conflicts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Record last_observed_at and stale_after on assertions or their freshness policy. Credential expiry can invalidate a criterion immediately. Changed/removed pages trigger reassessment, not automatic proof that a capability ceased. Member corrections survive recrawls pending resolution.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MatchCriterion</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id, direction:supplier | customer, subject_type, key, operator, value, importance:must | prefer, unknown_policy:exclude | review | allow_unknown. O: scope, conditions, standard/edition policy, evidence_requirement. Default must + unknown to review, never pass.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CriterionResult</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 criterion_id, state:pass | fail | unknown | conflict | not_applicable, supporting_assertion_ids[], profile_version_id, explanation. O: compared_values, conversion_rule_id. Unknown cannot satisfy a mandatory requirement.</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Supplier matching</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Compare the requested need against an offered service/product and jointly applicable parameters, geography and credentials. Evaluate at the offering/site scope. Avoid combining unrelated maximums or certifications across facilities.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Customer matching</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Compare what the focus company offers against a prospect’s stated or inferred needs/applications. Label inference and intent. Similar supplier descriptions are not proof of a buyer relationship. Keep providing, using and needing distinct.</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Search and ranking</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Use normalised concepts and scoped parameters for filters; raw terms support recall. Preserve missingness. Optional preferences can influence ranking with stated uncertainty. Reviews, company size and profile completeness are context, not automatic evidence of technical suitability.</w:t>
            </w:r>
          </w:p>
        </w:tc>
      </w:tr>
    </w:tbl>
    <w:p>
      <w:pPr>
        <w:spacing w:after="0"/>
      </w:pPr>
    </w:p>
    <w:p>
      <w:pPr>
        <w:pStyle w:val="Heading2"/>
      </w:pPr>
      <w:r>
        <w:t>Versioning and validation</w:t>
      </w:r>
    </w:p>
    <w:p>
      <w:r>
        <w:t>Use semantic schema versions: major for breaking changes, minor for compatible additions, patch for clarifications. Store the version on every profile; do not silently reinterpret old values. Validate types, enum values, cardinality, units, ID references, evidence support, hierarchy cycles and visibility before publication. Unsupported critical fields are quarantined rather than guessed.</w:t>
      </w:r>
    </w:p>
    <w:p>
      <w:r>
        <w:t>Run publication as an idempotent transaction over a validated snapshot. Changes emit invalidation events for affected search features and matches. Retrieval retries for unchanged content reuse documents; enrichment retries cannot create duplicate published revisions. Extraction cost is unrelated to member match credits.</w:t>
      </w:r>
    </w:p>
    <w:p>
      <w:r>
        <w:br w:type="page"/>
      </w:r>
    </w:p>
    <w:p>
      <w:pPr>
        <w:pStyle w:val="Heading1"/>
      </w:pPr>
      <w:r>
        <w:t>16  Worked example of scoped extraction</w:t>
      </w:r>
    </w:p>
    <w:p>
      <w:r>
        <w:t>Illustrative fixture only. A fictional company website states: “We laser cut mild steel sheets up to 10 mm thick and 3000 × 1500 mm. We supply UK trade customers. We are ISO 9001 certified.” The source gives no edition, expiry date or numerical tolerance.</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Offering hierarchy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svc-1 Fabrication → svc-2 Sheet metal fabrication → svc-3 Laser cutting. All have kind=service. These hierarchy labels must be present in source evidence or separately labelled taxonomy normalisations.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Capability and parameters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cap-1 links svc-3. cond-1 specifies material=mild_steel. p-1 thickness ≤10 mm, p-2 length ≤3000 mm, p-3 width ≤1500 mm. env-1 links cap-1, cond-1 and p-1/p-2/p-3, with jointly_stated only for this fixture’s explicit combined statement.</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Markets and geography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MarketParticipation: buyer_type=business_trade, participation=serves. Coverage: activity=sales, included, country=GB. No claim is made about installation coverage, delivery to every address or exclusion of consumers.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Credential</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claim_type=certification; standard_code=ISO 9001; status=claimed; verification_state=source_checked; scope_text unknown. Edition, expiry and certificate number remain absent. This cannot satisfy a requirement for independently verified current certification.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Unknowns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dimensional_tolerance:not_found; defence experience:not_found; workforce:not_found. These are assessment states, not negative claims. No tolerance, employee count or military restriction is generated.</w:t>
            </w:r>
          </w:p>
        </w:tc>
      </w:tr>
    </w:tbl>
    <w:p>
      <w:pPr>
        <w:spacing w:after="0"/>
      </w:pPr>
    </w:p>
    <w:p>
      <w:pPr>
        <w:pStyle w:val="Heading2"/>
      </w:pPr>
      <w:r>
        <w:t>Illustrative parameter payload</w:t>
      </w:r>
    </w:p>
    <w:p>
      <w:r>
        <w:rPr>
          <w:rFonts w:ascii="Consolas" w:hAnsi="Consolas"/>
          <w:sz w:val="16"/>
        </w:rPr>
        <w:t>{</w:t>
        <w:br/>
        <w:t xml:space="preserve">  "id": "00000000-0000-4000-8000-000000000101",</w:t>
        <w:br/>
        <w:t xml:space="preserve">  "company_id": "00000000-0000-4000-8000-000000000001",</w:t>
        <w:br/>
        <w:t xml:space="preserve">  "created_at": "2026-10-14T10:00:00Z",</w:t>
        <w:br/>
        <w:t xml:space="preserve">  "updated_at": "2026-10-14T10:00:00Z",</w:t>
        <w:br/>
        <w:t xml:space="preserve">  "scope_ref": {"type": "capability",</w:t>
        <w:br/>
        <w:t xml:space="preserve">    "id": "00000000-0000-4000-8000-000000000201"},</w:t>
        <w:br/>
        <w:t xml:space="preserve">  "parameter_key": "thickness",</w:t>
        <w:br/>
        <w:t xml:space="preserve">  "value_kind": "quantity",</w:t>
        <w:br/>
        <w:t xml:space="preserve">  "quantity": {"magnitude": "10", "unit": "mm",</w:t>
        <w:br/>
        <w:t xml:space="preserve">    "comparator": "max_inclusive"},</w:t>
        <w:br/>
        <w:t xml:space="preserve">  "raw_text": "mild steel sheets up to 10 mm thick",</w:t>
        <w:br/>
        <w:t xml:space="preserve">  "condition_set_id": "00000000-0000-4000-8000-000000000301",</w:t>
        <w:br/>
        <w:t xml:space="preserve">  "assertion_ids": ["00000000-0000-4000-8000-000000000401"]</w:t>
        <w:br/>
        <w:t>}</w:t>
      </w:r>
    </w:p>
    <w:p>
      <w:r>
        <w:t>The referenced assertion targets this parameter’s quantity, carries the quoted Evidence ID and links to the admitted SourceDocument. Additional assertions support the material condition and scope. Fixture shorthand such as cap-1 is explanatory only; persisted IDs use UUIDs.</w:t>
      </w:r>
    </w:p>
    <w:p>
      <w:r>
        <w:br w:type="page"/>
      </w:r>
    </w:p>
    <w:p>
      <w:pPr>
        <w:pStyle w:val="Heading1"/>
      </w:pPr>
      <w:r>
        <w:t>17  Acceptance criteria for the MVP</w:t>
      </w:r>
    </w:p>
    <w:p>
      <w:r>
        <w:t>Developers should implement these as contract and integration fixtures. A fixture pass proves the behaviour of the application; live extraction quality still needs a separately reviewed sample of real companies.</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Identity and multiple domains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 same-name wrong company is rejected; a real regional site is linked without duplicating the legal entity; a manually rejected candidate cannot enter a source bundle after rescoring.</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Crawl coverage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 sitemap plus internal links finds a terms page and linked datasheet. A page cap leaves a resumable frontier and partial status. Blocked, noindex, duplicate and failed pages have different outcomes. Unchanged content does not rerun extraction unnecessarily.</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Hierarchy and unknown terms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Three service levels and a product family coexist. A cycle and cross-company parent are rejected. An unmapped specialist term is retained. A broad category does not invent a specific process.</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Measurements and envelopes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Steel and aluminium limits stay separate. Inch-to-mm conversion preserves inequality and precision. Conflicting units are quarantined. Independent maximum length and thickness cannot satisfy a joint requirement.</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Credentials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 logo or “works to” phrase cannot create verified certification. Expiry fails a current-validity requirement. A certificate scoped to one site cannot qualify another. Fire classification retains its tested configuration.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Markets and restrictions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Trade supply does not imply consumer exclusion. Private ownership does not imply private-sector-only customers. Naval experience cannot grant clearance or disclosure permission. Restricted evidence is absent from public summaries, filters, explanations and exports.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Unknown and evidence states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An unavailable page yields unknown coverage, not “no services”. Missing employee count is not zero. Every observed business value resolves to supporting evidence. Unsupported quotations and prompt-injection instructions cannot be published.</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Reviews and summaries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 rating retains platform, scale, count, date and identity. A website-quoted rating is labelled company_claim. Duplicate platform totals are not aggregated. The summary cites supported self-description and omits unsupported promotional claims.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Versioning and corrections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A recrawl produces a diff and preserves the last published snapshot. Member corrections are not overwritten silently. A changed credential invalidates affected criteria. Replayed jobs do not duplicate publication.</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Matching and scope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One fixture passes all mandatory constraints; another fails; a third is unknown due to missing evidence. Similar suppliers are not automatically customer leads. Explanations identify the offering/need pair and relevant profile version.</w:t>
            </w:r>
          </w:p>
        </w:tc>
      </w:tr>
    </w:tbl>
    <w:p>
      <w:pPr>
        <w:spacing w:after="0"/>
      </w:pPr>
    </w:p>
    <w:p>
      <w:pPr>
        <w:pStyle w:val="Heading2"/>
      </w:pPr>
      <w:r>
        <w:t>Exit gate</w:t>
      </w:r>
    </w:p>
    <w:p>
      <w:r>
        <w:t>Deliver schema validation, migrations, fixture data, extraction prompts, an evidence inspection view, crawl coverage reporting and publication controls. Review a varied live sample covering manufacturers, service-only firms, distributors, multiple sites and sparse websites. Record identity accuracy, unsupported-claim rate, extraction coverage and unresolved conflicts separately; agree numerical launch thresholds after establishing the baseline.</w:t>
      </w:r>
    </w:p>
    <w:p>
      <w:r>
        <w:br w:type="page"/>
      </w:r>
    </w:p>
    <w:p>
      <w:pPr>
        <w:pStyle w:val="Heading1"/>
      </w:pPr>
      <w:r>
        <w:t>18  Phase One scope and implementation decisions</w:t>
      </w:r>
    </w:p>
    <w:tbl>
      <w:tblPr>
        <w:tblW w:type="auto" w:w="0"/>
        <w:jc w:val="center"/>
        <w:tblLayout w:type="fixed"/>
        <w:tblLook w:firstColumn="1" w:firstRow="1" w:lastColumn="0" w:lastRow="0" w:noHBand="0" w:noVBand="1" w:val="04A0"/>
      </w:tblPr>
      <w:tblGrid>
        <w:gridCol w:w="3600"/>
        <w:gridCol w:w="6408"/>
      </w:tblGrid>
      <w:tr>
        <w:trPr>
          <w:cantSplit/>
          <w:tblHeader/>
        </w:trPr>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Field and type</w:t>
            </w:r>
          </w:p>
        </w:tc>
        <w:tc>
          <w:tcPr>
            <w:tcW w:type="dxa" w:w="5018"/>
            <w:vAlign w:val="center"/>
            <w:shd w:fill="DCEA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18"/>
              </w:rPr>
              <w:t>Rule and meaning</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Build in Phase One</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Core entity and identity records; multiple websites; bounded resumable HTML/text-PDF crawling; evidence and typed assertions; offerings and parameters; credential claims; geography and market types; sharing controls; versioned profiles and validation. Business fields remain optional even when their schema support is required.</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Optional population in Phase One</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Reviews, workforce, detailed history, contacts, commercial terms and explicit needs when present on accessible sources. Support their records now; missing data or unavailable third-party access does not block publication.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Later enhancements</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Scanned-PDF OCR, live stock/capacity feeds, large third-party review integrations, automated issuer-register checks, detailed restricted-recipient verification, transaction-level compliance decisions and active purchasing-intent feeds. No future field requires invented content now.</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Proposed crawl starting limits</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500 eligible pages per approved host per run; 10 link levels; 2 concurrent requests per host; 30-second request timeout; 5 redirects; 20 MB per document; 20-minute run budget. All configurable. Limits cause partial status and resumable processing, not false completeness.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Proposed freshness starting policy</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Recrawl every 90 days; sooner on operator request or detected source change. Review workforce/reviews as dated observations. Credentials become stale at the earlier configured check date or known expiry. This is a proposed operating policy, not a service guarantee.</w:t>
            </w:r>
          </w:p>
        </w:tc>
      </w:tr>
      <w:tr>
        <w:trPr>
          <w:cantSplit/>
        </w:trPr>
        <w:tc>
          <w:tcPr>
            <w:tcW w:type="dxa" w:w="3600"/>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Decisions before implementation</w:t>
            </w:r>
          </w:p>
        </w:tc>
        <w:tc>
          <w:tcPr>
            <w:tcW w:type="dxa" w:w="6408"/>
            <w:vAlign w:val="center"/>
            <w:shd w:fill="F5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Choose initial service/product taxonomy, material/grade and unit dictionaries; identity admission thresholds; storage/retention policy; summary approval policy; PDF parser/rendering approach; company-merge workflow; final field size limits and API pagination.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Decisions before production</w:t>
            </w:r>
          </w:p>
        </w:tc>
        <w:tc>
          <w:tcPr>
            <w:tcW w:type="dxa" w:w="64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8"/>
              </w:rPr>
              <w:t>Calibrate extraction and identity quality thresholds; approve public versus member projections; define restricted-data handling and responsible reviewers; approve retention and contact-use policy. This document does not certify regulatory compliance.</w:t>
            </w:r>
          </w:p>
        </w:tc>
      </w:tr>
    </w:tbl>
    <w:p>
      <w:pPr>
        <w:spacing w:after="0"/>
      </w:pPr>
    </w:p>
    <w:p>
      <w:pPr>
        <w:pStyle w:val="Heading2"/>
      </w:pPr>
      <w:r>
        <w:t>Relationship to earlier MAQE work</w:t>
      </w:r>
    </w:p>
    <w:p>
      <w:r>
        <w:t>This draft expands the discovery, enrichment and classification contracts in MAQE Technical Build Addendum version 1.1, especially sections 5, 5A, 6, 7 and 7A. It preserves approved source bundles, observed versus inferred assertions, versioned taxonomy, company-level identity and directional matching. It adds explicit field types, scope, technical measurement conditions, credential detail and sharing controls for the discovery/enrichment MVP.</w:t>
      </w:r>
    </w:p>
    <w:p>
      <w:r>
        <w:t>The current Phase One brief supplies the priorities: official company sites including eligible terms pages; hierarchical services and products; technical parameters; credentials; geography; customer types; defence/government applications; company background; reviews; and a sourced company excerpt. The numerical crawl limits, refresh interval and summary length above are proposed defaults for review.</w:t>
      </w:r>
    </w:p>
    <w:p>
      <w:pPr>
        <w:pStyle w:val="Heading2"/>
      </w:pPr>
      <w:r>
        <w:t>Developer handoff</w:t>
      </w:r>
    </w:p>
    <w:p>
      <w:r>
        <w:t>Translate this logical dictionary into executable JSON Schema or equivalent runtime validators and database migrations. Keep the dictionary and fixtures versioned alongside the code. Use the fields and invariants here as the contract; any schema changes should be recorded with their migration and effect on matching. The first review should focus on taxonomy breadth, numerical conditions and publication policy, rather than making optional fields mandatory.</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MAQE  |  Phase One schema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MAQE discovery and enrichment schema</dc:title>
  <dc:subject>Phase One MVP developer specification</dc:subject>
  <dc:creator>MAQE</dc:creator>
  <cp:keywords/>
  <dc:description>generated by python-docx</dc:description>
  <cp:lastModifiedBy/>
  <cp:revision>1</cp:revision>
  <dcterms:created xsi:type="dcterms:W3CDTF">2013-12-23T23:15:00Z</dcterms:created>
  <dcterms:modified xsi:type="dcterms:W3CDTF">2013-12-23T23:15:00Z</dcterms:modified>
  <cp:category/>
</cp:coreProperties>
</file>