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Qualitative Coding Report</w:t>
      </w:r>
    </w:p>
    <w:p>
      <w:pPr>
        <w:pStyle w:val="Heading2"/>
      </w:pPr>
      <w:r>
        <w:t>Original Corpus</w:t>
      </w:r>
    </w:p>
    <w:p>
      <w:r>
        <w:rPr>
          <w:sz w:val="20"/>
        </w:rPr>
        <w:t>Pertanyaan 1: Bagaimana perkembangan teknologi memengaruhi dunia pendidikan di Indonesia?</w:t>
        <w:br/>
        <w:br/>
        <w:t>Perkembangan teknologi memberikan perubahan yang sangat besar terhadap sistem pendidikan di Indonesia. Jika dibandingkan dengan sepuluh tahun yang lalu, proses pembelajaran saat ini jauh lebih digital dan fleksibel. Guru dan siswa kini memiliki akses yang lebih luas terhadap sumber belajar melalui internet. Buku pelajaran tidak lagi menjadi satu-satunya sumber informasi karena siswa dapat mencari materi tambahan melalui video pembelajaran, jurnal, aplikasi edukasi, maupun platform kursus daring.</w:t>
        <w:br/>
        <w:br/>
        <w:t>Selain itu, teknologi juga mengubah cara guru mengajar. Dulu pembelajaran cenderung berpusat pada guru, sedangkan sekarang mulai bergeser menjadi lebih interaktif dan berpusat pada siswa. Guru dapat menggunakan presentasi digital, video animasi, kuis online, hingga simulasi virtual untuk meningkatkan pemahaman siswa terhadap materi.</w:t>
        <w:br/>
        <w:br/>
        <w:t>Namun, perkembangan ini juga membawa tantangan baru. Tidak semua sekolah memiliki fasilitas yang sama. Sekolah di perkotaan umumnya lebih siap dalam memanfaatkan teknologi dibandingkan sekolah di daerah terpencil. Masalah jaringan internet, keterbatasan perangkat, dan rendahnya literasi digital masih menjadi hambatan besar. Oleh karena itu, perkembangan teknologi dalam pendidikan harus diimbangi dengan pemerataan akses dan pelatihan bagi tenaga pendidik.</w:t>
        <w:br/>
        <w:br/>
        <w:t>Pertanyaan 2: Apa pendapat Anda mengenai penggunaan kecerdasan buatan atau AI dalam pembelajaran?</w:t>
        <w:br/>
        <w:br/>
        <w:t>Menurut saya, penggunaan kecerdasan buatan atau artificial intelligence dalam pendidikan merupakan perkembangan yang tidak dapat dihindari. AI memiliki banyak potensi untuk membantu proses belajar mengajar menjadi lebih efektif dan efisien. Saat ini sudah banyak aplikasi berbasis AI yang dapat membantu siswa memahami materi, menerjemahkan bahasa, membuat rangkuman, hingga memberikan latihan soal secara otomatis.</w:t>
        <w:br/>
        <w:br/>
        <w:t>Bagi guru, AI juga dapat membantu dalam menyusun materi pembelajaran, membuat evaluasi, atau menganalisis perkembangan belajar siswa. Dengan bantuan AI, guru dapat menghemat waktu administratif sehingga bisa lebih fokus pada pengembangan strategi pembelajaran.</w:t>
        <w:br/>
        <w:br/>
        <w:t>Meski demikian, penggunaan AI harus tetap dikontrol dengan baik. Salah satu kekhawatiran terbesar adalah siswa menjadi terlalu bergantung pada teknologi dan kehilangan kemampuan berpikir kritis. Misalnya, jika siswa hanya menggunakan AI untuk menjawab tugas tanpa memahami prosesnya, maka tujuan pendidikan tidak akan tercapai.</w:t>
        <w:br/>
        <w:br/>
        <w:t>Selain itu, ada juga masalah etika akademik. Saat ini cukup banyak kasus siswa yang menggunakan AI untuk membuat tugas atau karya tulis tanpa proses berpikir sendiri. Oleh karena itu, pendidikan harus mampu mengajarkan bagaimana menggunakan AI secara bijak, bukan sekadar melarang penggunaannya.</w:t>
        <w:br/>
        <w:br/>
        <w:t>Pertanyaan 3: Menurut Anda, apakah guru di Indonesia sudah siap menghadapi era digital dan AI?</w:t>
        <w:br/>
        <w:br/>
        <w:t>Kesiapan guru di Indonesia sebenarnya cukup beragam. Ada guru-guru muda yang sangat cepat beradaptasi dengan teknologi dan mampu memanfaatkan berbagai aplikasi pembelajaran digital secara kreatif. Namun, ada juga guru yang masih mengalami kesulitan karena belum terbiasa menggunakan teknologi dalam kegiatan belajar mengajar.</w:t>
        <w:br/>
        <w:br/>
        <w:t>Faktor usia memang berpengaruh, tetapi bukan satu-satunya faktor. Dukungan pelatihan dan lingkungan sekolah juga sangat menentukan. Banyak guru sebenarnya memiliki semangat belajar yang tinggi, tetapi mereka tidak mendapatkan pelatihan yang cukup atau fasilitas yang memadai.</w:t>
        <w:br/>
        <w:br/>
        <w:t>Menurut saya, salah satu masalah terbesar adalah pelatihan teknologi yang sering kali terlalu teoritis. Guru membutuhkan pelatihan yang praktis dan langsung dapat diterapkan di kelas. Selain itu, pelatihan juga harus dilakukan secara berkelanjutan, bukan hanya sekali dua kali.</w:t>
        <w:br/>
        <w:br/>
        <w:t>Di era AI saat ini, guru juga perlu memahami bahwa perannya tidak akan tergantikan sepenuhnya oleh teknologi. Guru tetap memiliki fungsi penting sebagai pembimbing, motivator, dan pembentuk karakter siswa. AI hanya alat bantu, sedangkan pendidikan tetap membutuhkan sentuhan manusia.</w:t>
        <w:br/>
        <w:br/>
        <w:t>Pertanyaan 4: Apa dampak positif dan negatif teknologi terhadap perilaku siswa?</w:t>
        <w:br/>
        <w:br/>
        <w:t>Dampak teknologi terhadap siswa sebenarnya sangat tergantung pada bagaimana teknologi tersebut digunakan. Dari sisi positif, teknologi membuat siswa lebih mudah mendapatkan informasi dan belajar secara mandiri. Banyak siswa sekarang memiliki kemampuan mencari informasi yang lebih cepat dibanding generasi sebelumnya.</w:t>
        <w:br/>
        <w:br/>
        <w:t>Teknologi juga meningkatkan kreativitas siswa. Mereka dapat membuat video, presentasi digital, desain grafis, atau proyek multimedia sebagai bagian dari pembelajaran. Hal ini membuat proses belajar menjadi lebih menarik dan tidak monoton.</w:t>
        <w:br/>
        <w:br/>
        <w:t>Namun, dampak negatifnya juga cukup besar. Salah satu yang paling terlihat adalah menurunnya fokus dan konsentrasi siswa akibat penggunaan media sosial yang berlebihan. Banyak siswa menjadi lebih mudah terdistraksi saat belajar karena terbiasa dengan konten digital yang cepat dan singkat.</w:t>
        <w:br/>
        <w:br/>
        <w:t>Selain itu, penggunaan teknologi yang tidak terkontrol juga dapat menyebabkan ketergantungan. Beberapa siswa lebih sering bermain gim atau media sosial daripada belajar. Ada juga masalah plagiarisme dan kurangnya kemampuan berpikir mandiri akibat terlalu bergantung pada internet atau AI.</w:t>
        <w:br/>
        <w:br/>
        <w:t>Karena itu, pendidikan digital harus dibarengi dengan pendidikan karakter dan literasi digital. Siswa perlu diajarkan bagaimana menggunakan teknologi secara produktif, aman, dan bertanggung jawab.</w:t>
        <w:br/>
        <w:br/>
        <w:t>Pertanyaan 5: Apa harapan Anda terhadap masa depan pendidikan digital di Indonesia?</w:t>
        <w:br/>
        <w:br/>
        <w:t>Saya berharap pendidikan digital di Indonesia dapat berkembang secara merata dan inklusif. Teknologi seharusnya menjadi alat untuk memperluas akses pendidikan, bukan memperbesar kesenjangan antara daerah maju dan tertinggal.</w:t>
        <w:br/>
        <w:br/>
        <w:t>Saya juga berharap pemerintah lebih serius dalam membangun infrastruktur digital pendidikan, terutama di daerah terpencil. Internet yang stabil dan perangkat yang memadai sudah menjadi kebutuhan dasar dalam pendidikan modern.</w:t>
        <w:br/>
        <w:br/>
        <w:t>Selain itu, kurikulum pendidikan perlu lebih menekankan pada kemampuan abad ke-21, seperti berpikir kritis, kreativitas, komunikasi, dan kolaborasi. Di era AI, kemampuan menghafal tidak lagi cukup karena informasi dapat diakses dengan mudah. Yang lebih penting adalah kemampuan memahami, menganalisis, dan menggunakan informasi secara tepat.</w:t>
        <w:br/>
        <w:br/>
        <w:t>Saya juga berharap guru mendapatkan dukungan yang lebih besar dalam menghadapi transformasi digital. Guru perlu diberikan pelatihan yang relevan dan kesempatan untuk terus berkembang.</w:t>
        <w:br/>
        <w:br/>
        <w:t>Pada akhirnya, teknologi dan AI seharusnya tidak membuat pendidikan menjadi lebih mekanis. Justru teknologi harus digunakan untuk menciptakan pembelajaran yang lebih manusiawi, personal, dan bermakna bagi siswa.</w:t>
      </w:r>
    </w:p>
    <w:p>
      <w:pPr>
        <w:pStyle w:val="Heading2"/>
      </w:pPr>
      <w:r>
        <w:t>Chunk-level Export</w:t>
      </w:r>
    </w:p>
    <w:tbl>
      <w:tblPr>
        <w:tblW w:type="auto" w:w="0"/>
        <w:tblLook w:firstColumn="1" w:firstRow="1" w:lastColumn="0" w:lastRow="0" w:noHBand="0" w:noVBand="1" w:val="04A0"/>
      </w:tblPr>
      <w:tblGrid>
        <w:gridCol w:w="2160"/>
        <w:gridCol w:w="2160"/>
        <w:gridCol w:w="2160"/>
        <w:gridCol w:w="2160"/>
      </w:tblGrid>
      <w:tr>
        <w:tc>
          <w:tcPr>
            <w:tcW w:type="dxa" w:w="2160"/>
          </w:tcPr>
          <w:p>
            <w:r>
              <w:t>Nomor Chunk</w:t>
            </w:r>
          </w:p>
        </w:tc>
        <w:tc>
          <w:tcPr>
            <w:tcW w:type="dxa" w:w="2160"/>
          </w:tcPr>
          <w:p>
            <w:r>
              <w:t>Transkrip</w:t>
            </w:r>
          </w:p>
        </w:tc>
        <w:tc>
          <w:tcPr>
            <w:tcW w:type="dxa" w:w="2160"/>
          </w:tcPr>
          <w:p>
            <w:r>
              <w:t>Kode First Cycle</w:t>
            </w:r>
          </w:p>
        </w:tc>
        <w:tc>
          <w:tcPr>
            <w:tcW w:type="dxa" w:w="2160"/>
          </w:tcPr>
          <w:p>
            <w:r>
              <w:t>Narasi Kode</w:t>
            </w:r>
          </w:p>
        </w:tc>
      </w:tr>
      <w:tr>
        <w:tc>
          <w:tcPr>
            <w:tcW w:type="dxa" w:w="2160"/>
          </w:tcPr>
          <w:p>
            <w:r>
              <w:t>1</w:t>
            </w:r>
          </w:p>
        </w:tc>
        <w:tc>
          <w:tcPr>
            <w:tcW w:type="dxa" w:w="2160"/>
          </w:tcPr>
          <w:p>
            <w:r/>
          </w:p>
        </w:tc>
        <w:tc>
          <w:tcPr>
            <w:tcW w:type="dxa" w:w="2160"/>
          </w:tcPr>
          <w:p>
            <w:r>
              <w:t>dukungan argumen, rasionalisasi</w:t>
            </w:r>
          </w:p>
        </w:tc>
        <w:tc>
          <w:tcPr>
            <w:tcW w:type="dxa" w:w="2160"/>
          </w:tcPr>
          <w:p>
            <w:r>
              <w:t>Interaksi antara rekomendasi dan evaluasi positif menunjukkan perubahan dalam posisi pembicara.</w:t>
              <w:br/>
              <w:t>Interaksi antara dukungan argumen dan rasionalisasi menunjukkan perubahan dalam referensi diri.</w:t>
            </w:r>
          </w:p>
        </w:tc>
      </w:tr>
      <w:tr>
        <w:tc>
          <w:tcPr>
            <w:tcW w:type="dxa" w:w="2160"/>
          </w:tcPr>
          <w:p>
            <w:r>
              <w:t>3</w:t>
            </w:r>
          </w:p>
        </w:tc>
        <w:tc>
          <w:tcPr>
            <w:tcW w:type="dxa" w:w="2160"/>
          </w:tcPr>
          <w:p>
            <w:r/>
          </w:p>
        </w:tc>
        <w:tc>
          <w:tcPr>
            <w:tcW w:type="dxa" w:w="2160"/>
          </w:tcPr>
          <w:p>
            <w:r>
              <w:t>referensi diri, proses perilaku, posisi pembicara</w:t>
            </w:r>
          </w:p>
        </w:tc>
        <w:tc>
          <w:tcPr>
            <w:tcW w:type="dxa" w:w="2160"/>
          </w:tcPr>
          <w:p>
            <w:r>
              <w:t>Interaksi antara dukungan argumen dan rasionalisasi menunjukkan perubahan dalam referensi diri.</w:t>
              <w:br/>
              <w:t>Interaksi antara rekomendasi dan evaluasi positif menunjukkan perubahan dalam posisi pembicara.</w:t>
            </w:r>
          </w:p>
        </w:tc>
      </w:tr>
      <w:tr>
        <w:tc>
          <w:tcPr>
            <w:tcW w:type="dxa" w:w="2160"/>
          </w:tcPr>
          <w:p>
            <w:r>
              <w:t>4</w:t>
            </w:r>
          </w:p>
        </w:tc>
        <w:tc>
          <w:tcPr>
            <w:tcW w:type="dxa" w:w="2160"/>
          </w:tcPr>
          <w:p>
            <w:r/>
          </w:p>
        </w:tc>
        <w:tc>
          <w:tcPr>
            <w:tcW w:type="dxa" w:w="2160"/>
          </w:tcPr>
          <w:p>
            <w:r>
              <w:t>rekomendasi, perkembangan dan tantangan</w:t>
            </w:r>
          </w:p>
        </w:tc>
        <w:tc>
          <w:tcPr>
            <w:tcW w:type="dxa" w:w="2160"/>
          </w:tcPr>
          <w:p>
            <w:r>
              <w:t>Interaksi antara rekomendasi dan evaluasi positif menunjukkan perubahan dalam posisi pembicara.</w:t>
            </w:r>
          </w:p>
        </w:tc>
      </w:tr>
      <w:tr>
        <w:tc>
          <w:tcPr>
            <w:tcW w:type="dxa" w:w="2160"/>
          </w:tcPr>
          <w:p>
            <w:r>
              <w:t>6</w:t>
            </w:r>
          </w:p>
        </w:tc>
        <w:tc>
          <w:tcPr>
            <w:tcW w:type="dxa" w:w="2160"/>
          </w:tcPr>
          <w:p>
            <w:r/>
          </w:p>
        </w:tc>
        <w:tc>
          <w:tcPr>
            <w:tcW w:type="dxa" w:w="2160"/>
          </w:tcPr>
          <w:p>
            <w:r>
              <w:t>evaluasi positif</w:t>
            </w:r>
          </w:p>
        </w:tc>
        <w:tc>
          <w:tcPr>
            <w:tcW w:type="dxa" w:w="2160"/>
          </w:tcPr>
          <w:p>
            <w:r>
              <w:t>Interaksi antara rekomendasi dan evaluasi positif menunjukkan perubahan dalam posisi pembicara.</w:t>
            </w:r>
          </w:p>
        </w:tc>
      </w:tr>
      <w:tr>
        <w:tc>
          <w:tcPr>
            <w:tcW w:type="dxa" w:w="2160"/>
          </w:tcPr>
          <w:p>
            <w:r>
              <w:t>8</w:t>
            </w:r>
          </w:p>
        </w:tc>
        <w:tc>
          <w:tcPr>
            <w:tcW w:type="dxa" w:w="2160"/>
          </w:tcPr>
          <w:p>
            <w:r/>
          </w:p>
        </w:tc>
        <w:tc>
          <w:tcPr>
            <w:tcW w:type="dxa" w:w="2160"/>
          </w:tcPr>
          <w:p>
            <w:r>
              <w:t>rekomendasi</w:t>
            </w:r>
          </w:p>
        </w:tc>
        <w:tc>
          <w:tcPr>
            <w:tcW w:type="dxa" w:w="2160"/>
          </w:tcPr>
          <w:p>
            <w:r>
              <w:t>Interaksi antara rekomendasi dan evaluasi positif menunjukkan perubahan dalam posisi pembicara.</w:t>
            </w:r>
          </w:p>
        </w:tc>
      </w:tr>
      <w:tr>
        <w:tc>
          <w:tcPr>
            <w:tcW w:type="dxa" w:w="2160"/>
          </w:tcPr>
          <w:p>
            <w:r>
              <w:t>10</w:t>
            </w:r>
          </w:p>
        </w:tc>
        <w:tc>
          <w:tcPr>
            <w:tcW w:type="dxa" w:w="2160"/>
          </w:tcPr>
          <w:p>
            <w:r/>
          </w:p>
        </w:tc>
        <w:tc>
          <w:tcPr>
            <w:tcW w:type="dxa" w:w="2160"/>
          </w:tcPr>
          <w:p>
            <w:r>
              <w:t>posisi pembicara</w:t>
            </w:r>
          </w:p>
        </w:tc>
        <w:tc>
          <w:tcPr>
            <w:tcW w:type="dxa" w:w="2160"/>
          </w:tcPr>
          <w:p>
            <w:r>
              <w:t>Interaksi antara rekomendasi dan evaluasi positif menunjukkan perubahan dalam posisi pembicara.</w:t>
            </w:r>
          </w:p>
        </w:tc>
      </w:tr>
    </w:tbl>
    <w:p>
      <w:pPr>
        <w:pStyle w:val="Heading2"/>
      </w:pPr>
      <w:r>
        <w:t>Memos / Analytic Notes</w:t>
      </w:r>
    </w:p>
    <w:p>
      <w:r>
        <w:rPr>
          <w:sz w:val="20"/>
        </w:rPr>
        <w:t>2026-05-23T03:54:22.629826 me: IEUUAO</w:t>
      </w:r>
    </w:p>
    <w:p>
      <w:r>
        <w:rPr>
          <w:sz w:val="20"/>
        </w:rPr>
        <w:t xml:space="preserve">2026-05-23T03:54:32.418451 me: AOSIFY SGCAASLFA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