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第二章 人体行为识别和3D姿态估计研究概述</w:t>
      </w:r>
    </w:p>
    <w:p>
      <w:pPr>
        <w:rPr>
          <w:rFonts w:hint="eastAsia"/>
        </w:rPr>
      </w:pPr>
      <w:r>
        <w:rPr>
          <w:rFonts w:hint="eastAsia"/>
        </w:rPr>
        <w:t xml:space="preserve">  </w:t>
      </w:r>
      <w:r>
        <w:t xml:space="preserve">  </w:t>
      </w:r>
      <w:r>
        <w:rPr>
          <w:rFonts w:hint="eastAsia"/>
        </w:rPr>
        <w:t>2.1 人体行为识别</w:t>
      </w:r>
      <w:r>
        <w:rPr>
          <w:rFonts w:hint="default"/>
        </w:rPr>
        <w:t>相关研究</w:t>
      </w:r>
    </w:p>
    <w:p>
      <w:pPr>
        <w:rPr>
          <w:rFonts w:hint="eastAsia"/>
        </w:rPr>
      </w:pPr>
      <w:r>
        <w:rPr>
          <w:rFonts w:hint="eastAsia"/>
        </w:rPr>
        <w:t xml:space="preserve">    </w:t>
      </w:r>
      <w:r>
        <w:t xml:space="preserve">    </w:t>
      </w:r>
      <w:r>
        <w:rPr>
          <w:rFonts w:hint="eastAsia"/>
        </w:rPr>
        <w:t>2.1.1 传感器数据采集</w:t>
      </w:r>
    </w:p>
    <w:p>
      <w:pPr>
        <w:rPr>
          <w:rFonts w:hint="eastAsia"/>
        </w:rPr>
      </w:pPr>
      <w:r>
        <w:rPr>
          <w:rFonts w:hint="eastAsia"/>
        </w:rPr>
        <w:t xml:space="preserve">    </w:t>
      </w:r>
      <w:r>
        <w:t xml:space="preserve">    </w:t>
      </w:r>
      <w:r>
        <w:rPr>
          <w:rFonts w:hint="eastAsia"/>
        </w:rPr>
        <w:t>2.1.2 特征提取与特征表示</w:t>
      </w:r>
    </w:p>
    <w:p>
      <w:pPr>
        <w:rPr>
          <w:rFonts w:hint="eastAsia"/>
        </w:rPr>
      </w:pPr>
      <w:r>
        <w:rPr>
          <w:rFonts w:hint="eastAsia"/>
        </w:rPr>
        <w:t xml:space="preserve">    </w:t>
      </w:r>
      <w:r>
        <w:t xml:space="preserve">    </w:t>
      </w:r>
      <w:r>
        <w:rPr>
          <w:rFonts w:hint="eastAsia"/>
        </w:rPr>
        <w:t>2.1.3 人体行为识别方法的研究与比较</w:t>
      </w:r>
    </w:p>
    <w:p>
      <w:pPr>
        <w:rPr>
          <w:rFonts w:hint="eastAsia"/>
        </w:rPr>
      </w:pPr>
      <w:r>
        <w:rPr>
          <w:rFonts w:hint="eastAsia"/>
        </w:rPr>
        <w:t xml:space="preserve">　    </w:t>
      </w:r>
      <w:r>
        <w:rPr>
          <w:rFonts w:hint="default"/>
        </w:rPr>
        <w:t xml:space="preserve"> </w:t>
      </w:r>
      <w:r>
        <w:rPr>
          <w:rFonts w:hint="eastAsia"/>
        </w:rPr>
        <w:t>2.1.4 人体行为识别面临的挑战</w:t>
      </w:r>
    </w:p>
    <w:p>
      <w:pPr>
        <w:rPr>
          <w:rFonts w:hint="eastAsia"/>
        </w:rPr>
      </w:pPr>
      <w:r>
        <w:rPr>
          <w:rFonts w:hint="eastAsia"/>
        </w:rPr>
        <w:t xml:space="preserve">  </w:t>
      </w:r>
      <w:r>
        <w:t xml:space="preserve">  </w:t>
      </w:r>
      <w:r>
        <w:rPr>
          <w:rFonts w:hint="eastAsia"/>
        </w:rPr>
        <w:t>2.2 3D人体姿态估计</w:t>
      </w:r>
      <w:r>
        <w:rPr>
          <w:rFonts w:hint="default"/>
        </w:rPr>
        <w:t>相关研究</w:t>
      </w:r>
    </w:p>
    <w:p>
      <w:pPr>
        <w:rPr>
          <w:rFonts w:hint="eastAsia"/>
        </w:rPr>
      </w:pPr>
      <w:r>
        <w:rPr>
          <w:rFonts w:hint="eastAsia"/>
        </w:rPr>
        <w:t xml:space="preserve">    </w:t>
      </w:r>
      <w:r>
        <w:t xml:space="preserve">    </w:t>
      </w:r>
      <w:r>
        <w:rPr>
          <w:rFonts w:hint="eastAsia"/>
        </w:rPr>
        <w:t>2.2.1 视觉数据采集</w:t>
      </w:r>
    </w:p>
    <w:p>
      <w:pPr>
        <w:rPr>
          <w:rFonts w:hint="eastAsia"/>
        </w:rPr>
      </w:pPr>
      <w:r>
        <w:rPr>
          <w:rFonts w:hint="eastAsia"/>
        </w:rPr>
        <w:t xml:space="preserve">    </w:t>
      </w:r>
      <w:r>
        <w:t xml:space="preserve">    </w:t>
      </w:r>
      <w:r>
        <w:rPr>
          <w:rFonts w:hint="eastAsia"/>
        </w:rPr>
        <w:t>2.2.2 特征提取与特征表示</w:t>
      </w:r>
    </w:p>
    <w:p>
      <w:pPr>
        <w:rPr>
          <w:rFonts w:hint="eastAsia"/>
        </w:rPr>
      </w:pPr>
      <w:r>
        <w:rPr>
          <w:rFonts w:hint="eastAsia"/>
        </w:rPr>
        <w:t xml:space="preserve">   </w:t>
      </w:r>
      <w:r>
        <w:t xml:space="preserve">    </w:t>
      </w:r>
      <w:r>
        <w:rPr>
          <w:rFonts w:hint="eastAsia"/>
        </w:rPr>
        <w:t xml:space="preserve"> 2.2.3 3D姿态估计方法的研究与比较</w:t>
      </w:r>
    </w:p>
    <w:p>
      <w:pPr>
        <w:rPr>
          <w:rFonts w:hint="eastAsia"/>
        </w:rPr>
      </w:pPr>
      <w:r>
        <w:rPr>
          <w:rFonts w:hint="eastAsia"/>
        </w:rPr>
        <w:t xml:space="preserve">   </w:t>
      </w:r>
      <w:r>
        <w:t xml:space="preserve">    </w:t>
      </w:r>
      <w:r>
        <w:rPr>
          <w:rFonts w:hint="eastAsia"/>
        </w:rPr>
        <w:t xml:space="preserve"> 2.2.4 3D姿态估计面临的挑战</w:t>
      </w:r>
    </w:p>
    <w:p>
      <w:pPr>
        <w:rPr>
          <w:rFonts w:hint="eastAsia"/>
        </w:rPr>
      </w:pPr>
      <w:r>
        <w:rPr>
          <w:rFonts w:hint="eastAsia"/>
        </w:rPr>
        <w:t xml:space="preserve"> </w:t>
      </w:r>
      <w:r>
        <w:t xml:space="preserve">  </w:t>
      </w:r>
      <w:r>
        <w:rPr>
          <w:rFonts w:hint="eastAsia"/>
        </w:rPr>
        <w:t xml:space="preserve"> 2.3 本章小结</w:t>
      </w:r>
    </w:p>
    <w:p>
      <w:pPr>
        <w:rPr>
          <w:rFonts w:hint="eastAsia"/>
        </w:rPr>
      </w:pPr>
      <w:r>
        <w:rPr>
          <w:rFonts w:hint="eastAsia"/>
        </w:rPr>
        <w:t>第三章 基于长短期记忆网络和</w:t>
      </w:r>
      <w:r>
        <w:t>卷积神经</w:t>
      </w:r>
      <w:r>
        <w:rPr>
          <w:rFonts w:hint="eastAsia"/>
        </w:rPr>
        <w:t>网络的人体行为识别</w:t>
      </w:r>
    </w:p>
    <w:p>
      <w:pPr>
        <w:rPr>
          <w:rFonts w:hint="eastAsia"/>
        </w:rPr>
      </w:pPr>
      <w:r>
        <w:rPr>
          <w:rFonts w:hint="eastAsia"/>
        </w:rPr>
        <w:t xml:space="preserve">  </w:t>
      </w:r>
      <w:r>
        <w:t xml:space="preserve">  </w:t>
      </w:r>
      <w:r>
        <w:rPr>
          <w:rFonts w:hint="eastAsia"/>
        </w:rPr>
        <w:t>3.1 时间递归神经网络</w:t>
      </w:r>
    </w:p>
    <w:p>
      <w:pPr>
        <w:ind w:firstLine="420"/>
      </w:pPr>
      <w:r>
        <w:rPr>
          <w:rFonts w:hint="eastAsia"/>
        </w:rPr>
        <w:t>3.2 长短期记忆网络</w:t>
      </w:r>
    </w:p>
    <w:p>
      <w:pPr>
        <w:ind w:firstLine="420"/>
        <w:rPr>
          <w:rFonts w:hint="eastAsia"/>
        </w:rPr>
      </w:pPr>
      <w:r>
        <w:t>3</w:t>
      </w:r>
      <w:r>
        <w:rPr>
          <w:rFonts w:hint="eastAsia"/>
        </w:rPr>
        <w:t>.3 卷积神经网络</w:t>
      </w:r>
    </w:p>
    <w:p>
      <w:pPr>
        <w:rPr>
          <w:rFonts w:hint="eastAsia"/>
        </w:rPr>
      </w:pPr>
      <w:r>
        <w:rPr>
          <w:rFonts w:hint="eastAsia"/>
        </w:rPr>
        <w:t xml:space="preserve">  </w:t>
      </w:r>
      <w:r>
        <w:t xml:space="preserve">  </w:t>
      </w:r>
      <w:r>
        <w:rPr>
          <w:rFonts w:hint="eastAsia"/>
        </w:rPr>
        <w:t>3.4 基于长短期记忆网络的人体行为识别模型</w:t>
      </w:r>
    </w:p>
    <w:p>
      <w:pPr>
        <w:rPr>
          <w:rFonts w:hint="eastAsia"/>
        </w:rPr>
      </w:pPr>
      <w:r>
        <w:rPr>
          <w:rFonts w:hint="eastAsia"/>
        </w:rPr>
        <w:t>　    　3.4.1 模型框架</w:t>
      </w:r>
    </w:p>
    <w:p>
      <w:pPr/>
      <w:r>
        <w:rPr>
          <w:rFonts w:hint="eastAsia"/>
        </w:rPr>
        <w:t>　　    3.4.2 网络结构设计</w:t>
      </w:r>
    </w:p>
    <w:p>
      <w:pPr>
        <w:rPr>
          <w:rFonts w:hint="eastAsia"/>
        </w:rPr>
      </w:pPr>
      <w:r>
        <w:rPr>
          <w:rFonts w:hint="eastAsia"/>
        </w:rPr>
        <w:t xml:space="preserve">    </w:t>
      </w:r>
      <w:r>
        <w:t>3</w:t>
      </w:r>
      <w:r>
        <w:rPr>
          <w:rFonts w:hint="eastAsia"/>
        </w:rPr>
        <w:t>.</w:t>
      </w:r>
      <w:r>
        <w:t>5</w:t>
      </w:r>
      <w:r>
        <w:rPr>
          <w:rFonts w:hint="eastAsia"/>
        </w:rPr>
        <w:t xml:space="preserve"> 基于卷积神经网络的人体行为识别模型</w:t>
      </w:r>
    </w:p>
    <w:p>
      <w:pPr>
        <w:rPr>
          <w:rFonts w:hint="eastAsia"/>
        </w:rPr>
      </w:pPr>
      <w:r>
        <w:rPr>
          <w:rFonts w:hint="eastAsia"/>
        </w:rPr>
        <w:t>　    　</w:t>
      </w:r>
      <w:r>
        <w:t>3.5</w:t>
      </w:r>
      <w:r>
        <w:rPr>
          <w:rFonts w:hint="eastAsia"/>
        </w:rPr>
        <w:t>.1 模型框架</w:t>
      </w:r>
    </w:p>
    <w:p>
      <w:pPr>
        <w:rPr>
          <w:rFonts w:hint="eastAsia"/>
        </w:rPr>
      </w:pPr>
      <w:r>
        <w:rPr>
          <w:rFonts w:hint="eastAsia"/>
        </w:rPr>
        <w:t xml:space="preserve">　　    </w:t>
      </w:r>
      <w:r>
        <w:t>3.5</w:t>
      </w:r>
      <w:r>
        <w:rPr>
          <w:rFonts w:hint="eastAsia"/>
        </w:rPr>
        <w:t>.2 网络结构设计</w:t>
      </w:r>
    </w:p>
    <w:p>
      <w:pPr>
        <w:rPr>
          <w:rFonts w:hint="eastAsia"/>
        </w:rPr>
      </w:pPr>
      <w:r>
        <w:rPr>
          <w:rFonts w:hint="eastAsia"/>
        </w:rPr>
        <w:t xml:space="preserve"> </w:t>
      </w:r>
      <w:r>
        <w:t xml:space="preserve">  </w:t>
      </w:r>
      <w:r>
        <w:rPr>
          <w:rFonts w:hint="eastAsia"/>
        </w:rPr>
        <w:t xml:space="preserve"> 3.6 实验过程与分析</w:t>
      </w:r>
    </w:p>
    <w:p>
      <w:pPr>
        <w:rPr>
          <w:rFonts w:hint="eastAsia"/>
        </w:rPr>
      </w:pPr>
      <w:r>
        <w:rPr>
          <w:rFonts w:hint="eastAsia"/>
        </w:rPr>
        <w:t>　　    3.6.1 实验数据集</w:t>
      </w:r>
    </w:p>
    <w:p>
      <w:pPr>
        <w:rPr>
          <w:rFonts w:hint="eastAsia"/>
        </w:rPr>
      </w:pPr>
      <w:r>
        <w:rPr>
          <w:rFonts w:hint="eastAsia"/>
        </w:rPr>
        <w:t>　　    3.6.2 实验环境与设置</w:t>
      </w:r>
    </w:p>
    <w:p>
      <w:pPr>
        <w:rPr>
          <w:rFonts w:hint="eastAsia"/>
        </w:rPr>
      </w:pPr>
      <w:r>
        <w:rPr>
          <w:rFonts w:hint="eastAsia"/>
        </w:rPr>
        <w:t>　　    3.6.3 试验结果与分析</w:t>
      </w:r>
    </w:p>
    <w:p>
      <w:pPr>
        <w:ind w:firstLine="420"/>
        <w:rPr>
          <w:rFonts w:hint="eastAsia"/>
        </w:rPr>
      </w:pPr>
      <w:r>
        <w:rPr>
          <w:rFonts w:hint="eastAsia"/>
        </w:rPr>
        <w:t>3.7 本章小结</w:t>
      </w:r>
    </w:p>
    <w:p>
      <w:pPr/>
      <w:r>
        <w:rPr>
          <w:rFonts w:hint="eastAsia"/>
        </w:rPr>
        <w:t>第四章 基于深度卷积和长短期记忆神经网络的行为识别</w:t>
      </w:r>
    </w:p>
    <w:p>
      <w:pPr>
        <w:rPr>
          <w:rFonts w:hint="eastAsia"/>
        </w:rPr>
      </w:pPr>
      <w:r>
        <w:t xml:space="preserve">    4.1</w:t>
      </w:r>
      <w:r>
        <w:rPr>
          <w:rFonts w:hint="eastAsia"/>
        </w:rPr>
        <w:t xml:space="preserve"> 基于深度卷积和长短期记忆神经网络的人体行为识别模型</w:t>
      </w:r>
    </w:p>
    <w:p>
      <w:pPr>
        <w:rPr>
          <w:rFonts w:hint="eastAsia"/>
        </w:rPr>
      </w:pPr>
      <w:r>
        <w:rPr>
          <w:rFonts w:hint="eastAsia"/>
        </w:rPr>
        <w:t>　    　</w:t>
      </w:r>
      <w:r>
        <w:t>4.1</w:t>
      </w:r>
      <w:r>
        <w:rPr>
          <w:rFonts w:hint="eastAsia"/>
        </w:rPr>
        <w:t>.1 模型框架</w:t>
      </w:r>
    </w:p>
    <w:p>
      <w:pPr>
        <w:rPr>
          <w:rFonts w:hint="eastAsia"/>
        </w:rPr>
      </w:pPr>
      <w:r>
        <w:rPr>
          <w:rFonts w:hint="eastAsia"/>
        </w:rPr>
        <w:t>　    　</w:t>
      </w:r>
      <w:r>
        <w:t>4.1</w:t>
      </w:r>
      <w:r>
        <w:rPr>
          <w:rFonts w:hint="eastAsia"/>
        </w:rPr>
        <w:t>.2 网络结构设计</w:t>
      </w:r>
    </w:p>
    <w:p>
      <w:pPr>
        <w:rPr>
          <w:rFonts w:hint="eastAsia"/>
        </w:rPr>
      </w:pPr>
      <w:r>
        <w:rPr>
          <w:rFonts w:hint="eastAsia"/>
        </w:rPr>
        <w:t xml:space="preserve"> </w:t>
      </w:r>
      <w:r>
        <w:t xml:space="preserve">  </w:t>
      </w:r>
      <w:r>
        <w:rPr>
          <w:rFonts w:hint="eastAsia"/>
        </w:rPr>
        <w:t xml:space="preserve"> </w:t>
      </w:r>
      <w:r>
        <w:t>4.2</w:t>
      </w:r>
      <w:r>
        <w:rPr>
          <w:rFonts w:hint="eastAsia"/>
        </w:rPr>
        <w:t xml:space="preserve"> 实验结果与分析</w:t>
      </w:r>
    </w:p>
    <w:p>
      <w:pPr>
        <w:rPr>
          <w:rFonts w:hint="eastAsia"/>
        </w:rPr>
      </w:pPr>
      <w:r>
        <w:rPr>
          <w:rFonts w:hint="eastAsia"/>
        </w:rPr>
        <w:t>　    　</w:t>
      </w:r>
      <w:r>
        <w:t>4.2</w:t>
      </w:r>
      <w:r>
        <w:rPr>
          <w:rFonts w:hint="eastAsia"/>
        </w:rPr>
        <w:t>.1 实验数据集</w:t>
      </w:r>
    </w:p>
    <w:p>
      <w:pPr>
        <w:rPr>
          <w:rFonts w:hint="eastAsia"/>
        </w:rPr>
      </w:pPr>
      <w:r>
        <w:rPr>
          <w:rFonts w:hint="eastAsia"/>
        </w:rPr>
        <w:t xml:space="preserve">　　    </w:t>
      </w:r>
      <w:r>
        <w:t>4.2</w:t>
      </w:r>
      <w:r>
        <w:rPr>
          <w:rFonts w:hint="eastAsia"/>
        </w:rPr>
        <w:t>.2 实验环境与设置</w:t>
      </w:r>
    </w:p>
    <w:p>
      <w:pPr>
        <w:rPr>
          <w:rFonts w:hint="eastAsia"/>
        </w:rPr>
      </w:pPr>
      <w:r>
        <w:rPr>
          <w:rFonts w:hint="eastAsia"/>
        </w:rPr>
        <w:t xml:space="preserve">　　    </w:t>
      </w:r>
      <w:r>
        <w:t>4.2</w:t>
      </w:r>
      <w:r>
        <w:rPr>
          <w:rFonts w:hint="eastAsia"/>
        </w:rPr>
        <w:t>.3 试验结果与分析</w:t>
      </w:r>
    </w:p>
    <w:p>
      <w:pPr>
        <w:rPr>
          <w:rFonts w:hint="eastAsia"/>
        </w:rPr>
      </w:pPr>
      <w:r>
        <w:rPr>
          <w:rFonts w:hint="eastAsia"/>
        </w:rPr>
        <w:t xml:space="preserve"> </w:t>
      </w:r>
      <w:r>
        <w:t xml:space="preserve">  </w:t>
      </w:r>
      <w:r>
        <w:rPr>
          <w:rFonts w:hint="eastAsia"/>
        </w:rPr>
        <w:t xml:space="preserve"> </w:t>
      </w:r>
      <w:r>
        <w:t>4.3</w:t>
      </w:r>
      <w:r>
        <w:rPr>
          <w:rFonts w:hint="eastAsia"/>
        </w:rPr>
        <w:t xml:space="preserve"> 本章小结</w:t>
      </w:r>
    </w:p>
    <w:p>
      <w:pPr>
        <w:rPr>
          <w:rFonts w:hint="eastAsia"/>
        </w:rPr>
      </w:pPr>
      <w:r>
        <w:rPr>
          <w:rFonts w:hint="eastAsia"/>
        </w:rPr>
        <w:t>第五章 基于前馈神经网络的3D人体姿态估计</w:t>
      </w:r>
    </w:p>
    <w:p>
      <w:pPr>
        <w:rPr>
          <w:rFonts w:hint="eastAsia"/>
        </w:rPr>
      </w:pPr>
      <w:r>
        <w:rPr>
          <w:rFonts w:hint="eastAsia"/>
        </w:rPr>
        <w:t xml:space="preserve"> </w:t>
      </w:r>
      <w:r>
        <w:t xml:space="preserve">  </w:t>
      </w:r>
      <w:r>
        <w:rPr>
          <w:rFonts w:hint="eastAsia"/>
        </w:rPr>
        <w:t xml:space="preserve"> </w:t>
      </w:r>
      <w:r>
        <w:t>5</w:t>
      </w:r>
      <w:r>
        <w:rPr>
          <w:rFonts w:hint="eastAsia"/>
        </w:rPr>
        <w:t>.1 前馈神经网络</w:t>
      </w:r>
    </w:p>
    <w:p>
      <w:pPr>
        <w:rPr>
          <w:rFonts w:hint="eastAsia"/>
        </w:rPr>
      </w:pPr>
      <w:r>
        <w:rPr>
          <w:rFonts w:hint="eastAsia"/>
        </w:rPr>
        <w:t xml:space="preserve"> </w:t>
      </w:r>
      <w:r>
        <w:t xml:space="preserve">  </w:t>
      </w:r>
      <w:r>
        <w:rPr>
          <w:rFonts w:hint="eastAsia"/>
        </w:rPr>
        <w:t xml:space="preserve"> </w:t>
      </w:r>
      <w:r>
        <w:t>5</w:t>
      </w:r>
      <w:r>
        <w:rPr>
          <w:rFonts w:hint="eastAsia"/>
        </w:rPr>
        <w:t>.2 基于前馈神经网络的3D姿态估计模型</w:t>
      </w:r>
    </w:p>
    <w:p>
      <w:pPr>
        <w:rPr>
          <w:rFonts w:hint="eastAsia"/>
        </w:rPr>
      </w:pPr>
      <w:r>
        <w:rPr>
          <w:rFonts w:hint="eastAsia"/>
        </w:rPr>
        <w:t xml:space="preserve">　　    </w:t>
      </w:r>
      <w:r>
        <w:t>5</w:t>
      </w:r>
      <w:r>
        <w:rPr>
          <w:rFonts w:hint="eastAsia"/>
        </w:rPr>
        <w:t>.2.1 模型框架</w:t>
      </w:r>
    </w:p>
    <w:p>
      <w:pPr>
        <w:ind w:firstLine="420" w:firstLineChars="200"/>
        <w:rPr>
          <w:rFonts w:hint="eastAsia"/>
        </w:rPr>
      </w:pPr>
      <w:r>
        <w:rPr>
          <w:rFonts w:hint="eastAsia"/>
        </w:rPr>
        <w:t>　　</w:t>
      </w:r>
      <w:r>
        <w:t>5</w:t>
      </w:r>
      <w:r>
        <w:rPr>
          <w:rFonts w:hint="eastAsia"/>
        </w:rPr>
        <w:t>.2.2 网络结构设计</w:t>
      </w:r>
    </w:p>
    <w:p>
      <w:pPr>
        <w:ind w:firstLine="210" w:firstLineChars="100"/>
        <w:rPr>
          <w:rFonts w:hint="eastAsia"/>
        </w:rPr>
      </w:pPr>
      <w:r>
        <w:rPr>
          <w:rFonts w:hint="eastAsia"/>
        </w:rPr>
        <w:t xml:space="preserve">  </w:t>
      </w:r>
      <w:r>
        <w:t>5</w:t>
      </w:r>
      <w:r>
        <w:rPr>
          <w:rFonts w:hint="eastAsia"/>
        </w:rPr>
        <w:t>.3 实验过程与分析</w:t>
      </w:r>
    </w:p>
    <w:p>
      <w:pPr>
        <w:rPr>
          <w:rFonts w:hint="eastAsia"/>
        </w:rPr>
      </w:pPr>
      <w:r>
        <w:rPr>
          <w:rFonts w:hint="eastAsia"/>
        </w:rPr>
        <w:t xml:space="preserve">　　    </w:t>
      </w:r>
      <w:r>
        <w:t>5</w:t>
      </w:r>
      <w:r>
        <w:rPr>
          <w:rFonts w:hint="eastAsia"/>
        </w:rPr>
        <w:t>.3.1 实验数据集</w:t>
      </w:r>
    </w:p>
    <w:p>
      <w:pPr>
        <w:rPr>
          <w:rFonts w:hint="eastAsia"/>
        </w:rPr>
      </w:pPr>
      <w:r>
        <w:rPr>
          <w:rFonts w:hint="eastAsia"/>
        </w:rPr>
        <w:t>　    　</w:t>
      </w:r>
      <w:r>
        <w:t>5</w:t>
      </w:r>
      <w:r>
        <w:rPr>
          <w:rFonts w:hint="eastAsia"/>
        </w:rPr>
        <w:t>.3.2 实验环境与设置</w:t>
      </w:r>
    </w:p>
    <w:p>
      <w:pPr>
        <w:ind w:firstLine="420" w:firstLineChars="200"/>
        <w:rPr>
          <w:rFonts w:hint="eastAsia"/>
        </w:rPr>
      </w:pPr>
      <w:r>
        <w:rPr>
          <w:rFonts w:hint="eastAsia"/>
        </w:rPr>
        <w:t>　　</w:t>
      </w:r>
      <w:r>
        <w:t>5</w:t>
      </w:r>
      <w:r>
        <w:rPr>
          <w:rFonts w:hint="eastAsia"/>
        </w:rPr>
        <w:t>.3.3 试验结果与分析</w:t>
      </w:r>
    </w:p>
    <w:p>
      <w:pPr>
        <w:rPr>
          <w:rFonts w:hint="eastAsia"/>
        </w:rPr>
      </w:pPr>
      <w:r>
        <w:rPr>
          <w:rFonts w:hint="eastAsia"/>
        </w:rPr>
        <w:t xml:space="preserve"> </w:t>
      </w:r>
      <w:r>
        <w:t xml:space="preserve">  </w:t>
      </w:r>
      <w:r>
        <w:rPr>
          <w:rFonts w:hint="eastAsia"/>
        </w:rPr>
        <w:t xml:space="preserve"> </w:t>
      </w:r>
      <w:r>
        <w:t>5</w:t>
      </w:r>
      <w:r>
        <w:rPr>
          <w:rFonts w:hint="eastAsia"/>
        </w:rPr>
        <w:t>.4 本章小结</w:t>
      </w:r>
    </w:p>
    <w:p>
      <w:pPr>
        <w:rPr>
          <w:rFonts w:hint="eastAsia"/>
        </w:rPr>
      </w:pPr>
      <w:r>
        <w:rPr>
          <w:rFonts w:hint="eastAsia"/>
        </w:rPr>
        <w:t>第六章 总结与展望</w:t>
      </w:r>
    </w:p>
    <w:p>
      <w:pPr>
        <w:ind w:firstLine="210" w:firstLineChars="100"/>
        <w:rPr>
          <w:rFonts w:hint="eastAsia"/>
        </w:rPr>
      </w:pPr>
      <w:r>
        <w:rPr>
          <w:rFonts w:hint="eastAsia"/>
        </w:rPr>
        <w:t xml:space="preserve">  </w:t>
      </w:r>
      <w:r>
        <w:t>6</w:t>
      </w:r>
      <w:r>
        <w:rPr>
          <w:rFonts w:hint="eastAsia"/>
        </w:rPr>
        <w:t>.1 总结</w:t>
      </w:r>
    </w:p>
    <w:p>
      <w:pPr>
        <w:ind w:firstLine="210" w:firstLineChars="100"/>
        <w:rPr>
          <w:rFonts w:hint="eastAsia"/>
        </w:rPr>
      </w:pPr>
      <w:r>
        <w:rPr>
          <w:rFonts w:hint="eastAsia"/>
        </w:rPr>
        <w:t xml:space="preserve">  </w:t>
      </w:r>
      <w:r>
        <w:t>6</w:t>
      </w:r>
      <w:r>
        <w:rPr>
          <w:rFonts w:hint="eastAsia"/>
        </w:rPr>
        <w:t>.2 展望</w:t>
      </w:r>
    </w:p>
    <w:p>
      <w:pPr>
        <w:rPr>
          <w:rFonts w:hint="eastAsia"/>
        </w:rPr>
      </w:pPr>
      <w:r>
        <w:rPr>
          <w:rFonts w:hint="eastAsia"/>
        </w:rPr>
        <w:t>参考文献</w:t>
      </w:r>
    </w:p>
    <w:p>
      <w:pPr>
        <w:rPr>
          <w:rFonts w:hint="eastAsia"/>
        </w:rPr>
      </w:pPr>
      <w:r>
        <w:rPr>
          <w:rFonts w:hint="eastAsia"/>
        </w:rPr>
        <w:t>附录</w:t>
      </w:r>
    </w:p>
    <w:p>
      <w:pPr/>
      <w:r>
        <w:rPr>
          <w:rFonts w:hint="eastAsia"/>
        </w:rPr>
        <w:t>致谢</w:t>
      </w:r>
    </w:p>
    <w:p>
      <w:pPr/>
    </w:p>
    <w:p>
      <w:pPr/>
    </w:p>
    <w:p>
      <w:pPr>
        <w:rPr>
          <w:rFonts w:hint="eastAsia"/>
        </w:rPr>
      </w:pPr>
    </w:p>
    <w:p>
      <w:pPr>
        <w:rPr>
          <w:rFonts w:hint="eastAsia"/>
        </w:rPr>
      </w:pPr>
    </w:p>
    <w:p>
      <w:pPr>
        <w:rPr>
          <w:rFonts w:hint="eastAsia"/>
        </w:rPr>
      </w:pPr>
    </w:p>
    <w:p>
      <w:pPr>
        <w:rPr>
          <w:rFonts w:hint="eastAsia"/>
          <w:b/>
          <w:bCs/>
        </w:rPr>
      </w:pPr>
      <w:r>
        <w:rPr>
          <w:rFonts w:hint="eastAsia"/>
          <w:b/>
          <w:bCs/>
        </w:rPr>
        <w:t>2.1 人体行为识别</w:t>
      </w:r>
      <w:r>
        <w:rPr>
          <w:rFonts w:hint="default"/>
          <w:b/>
          <w:bCs/>
        </w:rPr>
        <w:t>相关研究</w:t>
      </w:r>
    </w:p>
    <w:p>
      <w:pPr>
        <w:rPr>
          <w:rFonts w:hint="default"/>
        </w:rPr>
      </w:pPr>
      <w:r>
        <w:rPr>
          <w:rFonts w:hint="default"/>
        </w:rPr>
        <w:t xml:space="preserve">      人类行为识别旨在</w:t>
      </w:r>
      <w:r>
        <w:rPr>
          <w:rFonts w:hint="default"/>
        </w:rPr>
        <w:t>，给出一组关于他或她自己和周围环境的前提下，</w:t>
      </w:r>
      <w:r>
        <w:rPr>
          <w:rFonts w:hint="default"/>
        </w:rPr>
        <w:t>识别一个人的行为。</w:t>
      </w:r>
      <w:r>
        <w:rPr>
          <w:rFonts w:hint="default"/>
        </w:rPr>
        <w:t>通过利用从各种资源检索而来的信息，例如环境[</w:t>
      </w:r>
      <w:r>
        <w:rPr>
          <w:rFonts w:hint="default"/>
        </w:rPr>
        <w:t>90</w:t>
      </w:r>
      <w:r>
        <w:rPr>
          <w:rFonts w:hint="default"/>
        </w:rPr>
        <w:t>]或穿戴的传感器[</w:t>
      </w:r>
      <w:r>
        <w:rPr>
          <w:rFonts w:hint="default"/>
        </w:rPr>
        <w:t>91,92</w:t>
      </w:r>
      <w:r>
        <w:rPr>
          <w:rFonts w:hint="default"/>
        </w:rPr>
        <w:t>]，</w:t>
      </w:r>
      <w:r>
        <w:rPr>
          <w:rFonts w:hint="default"/>
        </w:rPr>
        <w:t>来</w:t>
      </w:r>
      <w:r>
        <w:rPr>
          <w:rFonts w:hint="default"/>
        </w:rPr>
        <w:t>完成</w:t>
      </w:r>
      <w:r>
        <w:rPr>
          <w:rFonts w:hint="default"/>
        </w:rPr>
        <w:t>识别的任务。有些方法已经采用</w:t>
      </w:r>
      <w:r>
        <w:rPr>
          <w:rFonts w:hint="default"/>
        </w:rPr>
        <w:t>，</w:t>
      </w:r>
      <w:r>
        <w:rPr>
          <w:rFonts w:hint="default"/>
        </w:rPr>
        <w:t>在不同的身体部位佩戴专用的运动传感器，如腰部</w:t>
      </w:r>
      <w:r>
        <w:rPr>
          <w:rFonts w:hint="default"/>
        </w:rPr>
        <w:t>、</w:t>
      </w:r>
      <w:r>
        <w:rPr>
          <w:rFonts w:hint="default"/>
        </w:rPr>
        <w:t>手腕</w:t>
      </w:r>
      <w:r>
        <w:rPr>
          <w:rFonts w:hint="default"/>
        </w:rPr>
        <w:t>、</w:t>
      </w:r>
      <w:r>
        <w:rPr>
          <w:rFonts w:hint="default"/>
        </w:rPr>
        <w:t>胸部和大腿</w:t>
      </w:r>
      <w:r>
        <w:rPr>
          <w:rFonts w:hint="default"/>
        </w:rPr>
        <w:t>，</w:t>
      </w:r>
      <w:r>
        <w:rPr>
          <w:rFonts w:hint="default"/>
        </w:rPr>
        <w:t>实现良好的分类效果[93]。这些传感器通常令普通用户感到不舒适，所以</w:t>
      </w:r>
      <w:r>
        <w:rPr>
          <w:rFonts w:hint="default"/>
        </w:rPr>
        <w:t>，</w:t>
      </w:r>
      <w:r>
        <w:rPr>
          <w:rFonts w:hint="default"/>
        </w:rPr>
        <w:t>不能为行为</w:t>
      </w:r>
      <w:r>
        <w:rPr>
          <w:rFonts w:hint="default"/>
        </w:rPr>
        <w:t>监测</w:t>
      </w:r>
      <w:r>
        <w:rPr>
          <w:rFonts w:hint="default"/>
        </w:rPr>
        <w:t>提供长期的解决方案。</w:t>
      </w:r>
    </w:p>
    <w:p>
      <w:pPr>
        <w:rPr>
          <w:rFonts w:hint="default"/>
        </w:rPr>
      </w:pPr>
      <w:r>
        <w:rPr>
          <w:rFonts w:hint="default"/>
        </w:rPr>
        <w:t xml:space="preserve">      智能手机正在为以人为中心的应用带来新的研究机会</w:t>
      </w:r>
      <w:r>
        <w:rPr>
          <w:rFonts w:hint="default"/>
        </w:rPr>
        <w:t>，</w:t>
      </w:r>
      <w:r>
        <w:rPr>
          <w:rFonts w:hint="default"/>
        </w:rPr>
        <w:t>用户是场景信息丰富的数据来源</w:t>
      </w:r>
      <w:r>
        <w:rPr>
          <w:rFonts w:hint="default"/>
        </w:rPr>
        <w:t>，</w:t>
      </w:r>
      <w:r>
        <w:rPr>
          <w:rFonts w:hint="default"/>
        </w:rPr>
        <w:t>而手机是第一手的感应工具。最新的设备都带有嵌入式内置传感器</w:t>
      </w:r>
      <w:r>
        <w:rPr>
          <w:rFonts w:hint="default"/>
        </w:rPr>
        <w:t>，</w:t>
      </w:r>
      <w:r>
        <w:rPr>
          <w:rFonts w:hint="default"/>
        </w:rPr>
        <w:t>如麦克风、双摄像头、加速计、陀螺仪等</w:t>
      </w:r>
      <w:r>
        <w:rPr>
          <w:rFonts w:hint="default"/>
        </w:rPr>
        <w:t>。</w:t>
      </w:r>
      <w:r>
        <w:rPr>
          <w:rFonts w:hint="default"/>
        </w:rPr>
        <w:t>使用带有</w:t>
      </w:r>
      <w:r>
        <w:rPr>
          <w:rFonts w:hint="default"/>
        </w:rPr>
        <w:t>惯性传感器</w:t>
      </w:r>
      <w:r>
        <w:rPr>
          <w:rFonts w:hint="default"/>
        </w:rPr>
        <w:t>的智能手机</w:t>
      </w:r>
      <w:r>
        <w:rPr>
          <w:rFonts w:hint="default"/>
        </w:rPr>
        <w:t>，</w:t>
      </w:r>
      <w:r>
        <w:rPr>
          <w:rFonts w:hint="default"/>
        </w:rPr>
        <w:t>是人体行为识别的替代解决方案。这些大众化的设备为自动且全面地</w:t>
      </w:r>
      <w:r>
        <w:rPr>
          <w:rFonts w:hint="default"/>
        </w:rPr>
        <w:t>监控日常</w:t>
      </w:r>
      <w:r>
        <w:rPr>
          <w:rFonts w:hint="default"/>
        </w:rPr>
        <w:t>生活的行为</w:t>
      </w:r>
      <w:r>
        <w:rPr>
          <w:rFonts w:hint="default"/>
        </w:rPr>
        <w:t>（ADL）</w:t>
      </w:r>
      <w:r>
        <w:rPr>
          <w:rFonts w:hint="default"/>
        </w:rPr>
        <w:t>提供了一个灵活可负担得起同时提供电话服务的一体化解决方案。因此，在过去的几年中，一些研究工作提出</w:t>
      </w:r>
      <w:r>
        <w:rPr>
          <w:rFonts w:hint="default"/>
        </w:rPr>
        <w:t>，使用智能手机</w:t>
      </w:r>
      <w:r>
        <w:rPr>
          <w:rFonts w:hint="default"/>
        </w:rPr>
        <w:t>来实现理解人体行为</w:t>
      </w:r>
      <w:r>
        <w:rPr>
          <w:rFonts w:hint="default"/>
        </w:rPr>
        <w:t>。</w:t>
      </w:r>
      <w:r>
        <w:rPr>
          <w:rFonts w:hint="default"/>
        </w:rPr>
        <w:t>例如</w:t>
      </w:r>
      <w:r>
        <w:rPr>
          <w:rFonts w:hint="default"/>
        </w:rPr>
        <w:t>，</w:t>
      </w:r>
      <w:r>
        <w:rPr>
          <w:rFonts w:hint="default"/>
        </w:rPr>
        <w:t>采用</w:t>
      </w:r>
      <w:r>
        <w:rPr>
          <w:rFonts w:hint="default"/>
        </w:rPr>
        <w:t>Android智能手机</w:t>
      </w:r>
      <w:r>
        <w:rPr>
          <w:rFonts w:hint="default"/>
        </w:rPr>
        <w:t>上的嵌入式三轴加速度计来进行人体行为识别的始作俑者之一[94]；以及其他相关的报道[95,96]</w:t>
      </w:r>
      <w:r>
        <w:rPr>
          <w:rFonts w:hint="default"/>
        </w:rPr>
        <w:t>。</w:t>
      </w:r>
    </w:p>
    <w:p>
      <w:pPr>
        <w:rPr>
          <w:rFonts w:hint="default"/>
        </w:rPr>
      </w:pPr>
      <w:r>
        <w:rPr>
          <w:rFonts w:hint="default"/>
        </w:rPr>
        <w:t xml:space="preserve">      本节人体行为识别相关研究的内容包括：数据采集、特征提取</w:t>
      </w:r>
      <w:r>
        <w:rPr>
          <w:rFonts w:hint="default"/>
        </w:rPr>
        <w:t>、</w:t>
      </w:r>
      <w:r>
        <w:rPr>
          <w:rFonts w:hint="default"/>
        </w:rPr>
        <w:t>特征表示</w:t>
      </w:r>
      <w:r>
        <w:rPr>
          <w:rFonts w:hint="default"/>
        </w:rPr>
        <w:t>、</w:t>
      </w:r>
      <w:r>
        <w:rPr>
          <w:rFonts w:hint="default"/>
        </w:rPr>
        <w:t>识别方案与方法</w:t>
      </w:r>
      <w:r>
        <w:rPr>
          <w:rFonts w:hint="default"/>
        </w:rPr>
        <w:t>、</w:t>
      </w:r>
      <w:r>
        <w:rPr>
          <w:rFonts w:hint="default"/>
        </w:rPr>
        <w:t>以及当前人体行为识别面临的一些挑战和难题等，以下从各个方面详细描述。</w:t>
      </w:r>
    </w:p>
    <w:p>
      <w:pPr>
        <w:rPr>
          <w:rFonts w:hint="eastAsia"/>
        </w:rPr>
      </w:pPr>
    </w:p>
    <w:p>
      <w:pPr>
        <w:rPr>
          <w:rFonts w:hint="eastAsia"/>
          <w:b/>
          <w:bCs/>
        </w:rPr>
      </w:pPr>
      <w:r>
        <w:rPr>
          <w:rFonts w:hint="eastAsia"/>
          <w:b/>
          <w:bCs/>
        </w:rPr>
        <w:t>2.1.1 传感器数据采集</w:t>
      </w:r>
    </w:p>
    <w:p>
      <w:pPr>
        <w:rPr>
          <w:rFonts w:hint="default"/>
        </w:rPr>
      </w:pPr>
      <w:r>
        <w:rPr>
          <w:rFonts w:hint="default"/>
        </w:rPr>
        <w:t xml:space="preserve">      人体行为识别实验中用到的数据集主要是利用智能手机上相关的加速度计和陀螺仪传感器收集而来。在数据采集的时候，一般手机会绑在收集人员或者实验志愿者的腰部或腿部。</w:t>
      </w:r>
      <w:r>
        <w:rPr>
          <w:rFonts w:hint="default"/>
        </w:rPr>
        <w:t>加速度计和陀螺仪</w:t>
      </w:r>
      <w:r>
        <w:rPr>
          <w:rFonts w:hint="default"/>
        </w:rPr>
        <w:t>信号已经被很多的研究和应用报道，对人体识别相关任务非常高效。因为，加速度计信号是一个三轴加速度计测定手机相对地球表面运动方向的改变值，由重力和身体运动部分</w:t>
      </w:r>
      <w:r>
        <w:rPr>
          <w:rFonts w:hint="default"/>
        </w:rPr>
        <w:t>组成</w:t>
      </w:r>
      <w:r>
        <w:rPr>
          <w:rFonts w:hint="default"/>
        </w:rPr>
        <w:t>；而陀螺仪信号是手机围绕某个轴向的旋转角速率值。</w:t>
      </w:r>
    </w:p>
    <w:p>
      <w:pPr>
        <w:rPr>
          <w:rFonts w:hint="eastAsia"/>
        </w:rPr>
      </w:pPr>
    </w:p>
    <w:p>
      <w:pPr>
        <w:rPr>
          <w:rFonts w:hint="default"/>
          <w:b/>
          <w:bCs/>
        </w:rPr>
      </w:pPr>
      <w:r>
        <w:rPr>
          <w:rFonts w:hint="eastAsia"/>
          <w:b/>
          <w:bCs/>
        </w:rPr>
        <w:t>2.1.2 特征提取与特征</w:t>
      </w:r>
      <w:r>
        <w:rPr>
          <w:rFonts w:hint="default"/>
          <w:b/>
          <w:bCs/>
        </w:rPr>
        <w:t>表示</w:t>
      </w:r>
    </w:p>
    <w:p>
      <w:pPr>
        <w:rPr>
          <w:rFonts w:hint="default"/>
        </w:rPr>
      </w:pPr>
      <w:r>
        <w:rPr>
          <w:rFonts w:hint="default"/>
        </w:rPr>
        <w:t xml:space="preserve">      从传感器中收集而来的信号数据常常伴有噪音，所以一般要进行数据预处理，清除和过滤冗余和无用的特征或数据。通过应用噪声过滤器消除不需要的特征之后</w:t>
      </w:r>
      <w:r>
        <w:rPr>
          <w:rFonts w:hint="default"/>
        </w:rPr>
        <w:t>，</w:t>
      </w:r>
      <w:r>
        <w:rPr>
          <w:rFonts w:hint="default"/>
        </w:rPr>
        <w:t>这些数据被划分成2.5秒时间左右大小的滑动窗口</w:t>
      </w:r>
      <w:r>
        <w:rPr>
          <w:rFonts w:hint="default"/>
        </w:rPr>
        <w:t>，</w:t>
      </w:r>
      <w:r>
        <w:rPr>
          <w:rFonts w:hint="default"/>
        </w:rPr>
        <w:t>且滑动窗口之间的数据实现50%重叠(128读数/每窗口)</w:t>
      </w:r>
      <w:r>
        <w:rPr>
          <w:rFonts w:hint="default"/>
        </w:rPr>
        <w:t>。特征提取是在时域和频域上进行的。数据集中的每一行，</w:t>
      </w:r>
      <w:r>
        <w:rPr>
          <w:rFonts w:hint="default"/>
        </w:rPr>
        <w:t>是</w:t>
      </w:r>
      <w:r>
        <w:rPr>
          <w:rFonts w:hint="default"/>
        </w:rPr>
        <w:t>561个具有时域和频域的特征向量、用户的</w:t>
      </w:r>
      <w:r>
        <w:rPr>
          <w:rFonts w:hint="default"/>
        </w:rPr>
        <w:t>行为</w:t>
      </w:r>
      <w:r>
        <w:rPr>
          <w:rFonts w:hint="default"/>
        </w:rPr>
        <w:t>标签和</w:t>
      </w:r>
      <w:r>
        <w:rPr>
          <w:rFonts w:hint="default"/>
        </w:rPr>
        <w:t>主题等</w:t>
      </w:r>
      <w:r>
        <w:rPr>
          <w:rFonts w:hint="default"/>
        </w:rPr>
        <w:t>。</w:t>
      </w:r>
      <w:r>
        <w:rPr>
          <w:rFonts w:hint="default"/>
        </w:rPr>
        <w:t>附录中的表1列出应用在时域和频域信号特征的所有度量</w:t>
      </w:r>
      <w:r>
        <w:rPr>
          <w:rFonts w:hint="default"/>
        </w:rPr>
        <w:t>。</w:t>
      </w:r>
    </w:p>
    <w:p>
      <w:pPr>
        <w:rPr>
          <w:rFonts w:hint="eastAsia"/>
        </w:rPr>
      </w:pPr>
    </w:p>
    <w:p>
      <w:pPr>
        <w:rPr>
          <w:rFonts w:hint="eastAsia"/>
          <w:b/>
          <w:bCs/>
        </w:rPr>
      </w:pPr>
      <w:r>
        <w:rPr>
          <w:rFonts w:hint="eastAsia"/>
          <w:b/>
          <w:bCs/>
        </w:rPr>
        <w:t>2.1.3 人体行为识别方法的研究与比较</w:t>
      </w:r>
    </w:p>
    <w:p>
      <w:pPr>
        <w:rPr>
          <w:rFonts w:hint="eastAsia"/>
          <w:b/>
          <w:bCs/>
        </w:rPr>
      </w:pPr>
    </w:p>
    <w:p>
      <w:pPr>
        <w:rPr>
          <w:rFonts w:hint="eastAsia"/>
          <w:b/>
          <w:bCs/>
        </w:rPr>
      </w:pPr>
      <w:r>
        <w:rPr>
          <w:rFonts w:hint="eastAsia"/>
          <w:b/>
          <w:bCs/>
        </w:rPr>
        <w:t>2.1.4 人体行为识别面临的挑战</w:t>
      </w:r>
    </w:p>
    <w:p>
      <w:pPr>
        <w:rPr>
          <w:rFonts w:hint="eastAsia"/>
        </w:rPr>
      </w:pPr>
    </w:p>
    <w:p>
      <w:pPr>
        <w:rPr>
          <w:rFonts w:hint="eastAsia"/>
        </w:rPr>
      </w:pPr>
    </w:p>
    <w:p>
      <w:pPr>
        <w:rPr>
          <w:rFonts w:hint="eastAsia"/>
          <w:b/>
          <w:bCs/>
        </w:rPr>
      </w:pPr>
      <w:r>
        <w:rPr>
          <w:rFonts w:hint="eastAsia"/>
          <w:b/>
          <w:bCs/>
        </w:rPr>
        <w:t>3.6 实验过程与分析</w:t>
      </w:r>
    </w:p>
    <w:p>
      <w:pPr>
        <w:rPr>
          <w:rFonts w:hint="eastAsia"/>
        </w:rPr>
      </w:pPr>
      <w:r>
        <w:rPr>
          <w:rFonts w:hint="eastAsia"/>
          <w:b/>
          <w:bCs/>
        </w:rPr>
        <w:t>3.6.1 实验数据集</w:t>
      </w:r>
    </w:p>
    <w:p>
      <w:pPr>
        <w:rPr>
          <w:rFonts w:hint="eastAsia"/>
        </w:rPr>
      </w:pPr>
    </w:p>
    <w:p>
      <w:pPr>
        <w:rPr>
          <w:rFonts w:hint="default"/>
        </w:rPr>
      </w:pPr>
      <w:r>
        <w:rPr>
          <w:rFonts w:hint="default"/>
        </w:rPr>
        <w:t xml:space="preserve">      本实验考虑选择两种公开数据集来训练和测试实验中的人体行为识别模型，最终来评估模型的表现效果。这两种数据集分别是Opportunity 行为识别数据集[84]和UCI人体行为识别数据集[85]，它们是不同场景下与人体行为相关的信号，在数据收集过程中都用到了三轴加速度计。这些信号数据通过一系列64个样本大小的滑动窗口分割而成，</w:t>
      </w:r>
      <w:r>
        <w:rPr>
          <w:rFonts w:hint="default"/>
        </w:rPr>
        <w:t>每个</w:t>
      </w:r>
      <w:r>
        <w:rPr>
          <w:rFonts w:hint="default"/>
        </w:rPr>
        <w:t>连续分割的窗口间的数据都有50%的数据分别与前后窗口重叠。之后，对这些数据实现0均值和标准方差归一化，归一化后的数据才能作为CNN等深度学习模型的输入。</w:t>
      </w:r>
    </w:p>
    <w:p>
      <w:pPr>
        <w:rPr>
          <w:rFonts w:hint="default"/>
        </w:rPr>
      </w:pPr>
    </w:p>
    <w:p>
      <w:pPr>
        <w:numPr>
          <w:ilvl w:val="0"/>
          <w:numId w:val="1"/>
        </w:numPr>
        <w:rPr>
          <w:rFonts w:hint="default"/>
        </w:rPr>
      </w:pPr>
      <w:r>
        <w:rPr>
          <w:rFonts w:hint="default"/>
        </w:rPr>
        <w:t>Opportunity行为识别数据集</w:t>
      </w:r>
    </w:p>
    <w:p>
      <w:pPr>
        <w:numPr>
          <w:numId w:val="0"/>
        </w:numPr>
        <w:rPr>
          <w:rFonts w:hint="default"/>
        </w:rPr>
      </w:pPr>
      <w:r>
        <w:rPr>
          <w:rFonts w:hint="default"/>
        </w:rPr>
        <w:t xml:space="preserve">      </w:t>
      </w:r>
      <w:r>
        <w:rPr>
          <w:rFonts w:hint="default"/>
        </w:rPr>
        <w:t>Opportunity行为识别数据集</w:t>
      </w:r>
      <w:r>
        <w:rPr>
          <w:rFonts w:hint="default"/>
        </w:rPr>
        <w:t>是关于家庭环境或厨房中早餐场景下的人体活动。该数据集使用了多个穿戴式传感器来收集</w:t>
      </w:r>
      <w:r>
        <w:rPr>
          <w:rFonts w:hint="default"/>
        </w:rPr>
        <w:t>64Hz频率</w:t>
      </w:r>
      <w:r>
        <w:rPr>
          <w:rFonts w:hint="default"/>
        </w:rPr>
        <w:t>下每天不同主题活动行为的信号，这些主题活动行为包括：开关冰箱、开关洗碗机、站着饮水、清洁</w:t>
      </w:r>
      <w:r>
        <w:rPr>
          <w:rFonts w:hint="default"/>
        </w:rPr>
        <w:t>、</w:t>
      </w:r>
      <w:r>
        <w:rPr>
          <w:rFonts w:hint="default"/>
        </w:rPr>
        <w:t>准备喝咖啡等，一共17种不同的行为</w:t>
      </w:r>
      <w:r>
        <w:rPr>
          <w:rFonts w:hint="default"/>
        </w:rPr>
        <w:t>，</w:t>
      </w:r>
      <w:r>
        <w:rPr>
          <w:rFonts w:hint="default"/>
        </w:rPr>
        <w:t>总共6个小时的记录。目前，该数据集可以在UCI机器学习库中下载和使用，而且已经有诸多第三方出版物[86-87]在使用。更重要的是，它还被做为大型公开行为识别竞赛的数据集，有大量的参与者使用不同的算法模型(如附录中表2所示)在运动模型识别中取得了不错的成绩</w:t>
      </w:r>
      <w:r>
        <w:rPr>
          <w:rFonts w:hint="default"/>
        </w:rPr>
        <w:t>。</w:t>
      </w:r>
      <w:r>
        <w:rPr>
          <w:rFonts w:hint="default"/>
        </w:rPr>
        <w:t>当然</w:t>
      </w:r>
      <w:r>
        <w:rPr>
          <w:rFonts w:hint="default"/>
        </w:rPr>
        <w:t>，</w:t>
      </w:r>
      <w:r>
        <w:rPr>
          <w:rFonts w:hint="default"/>
        </w:rPr>
        <w:t>现在可以从网站[88]下载这个公开的数据集</w:t>
      </w:r>
      <w:r>
        <w:rPr>
          <w:rFonts w:hint="default"/>
        </w:rPr>
        <w:t>。</w:t>
      </w:r>
    </w:p>
    <w:p>
      <w:pPr>
        <w:numPr>
          <w:numId w:val="0"/>
        </w:numPr>
        <w:rPr>
          <w:rFonts w:hint="default"/>
        </w:rPr>
      </w:pPr>
    </w:p>
    <w:p>
      <w:pPr>
        <w:numPr>
          <w:ilvl w:val="0"/>
          <w:numId w:val="1"/>
        </w:numPr>
        <w:rPr>
          <w:rFonts w:hint="default"/>
        </w:rPr>
      </w:pPr>
      <w:r>
        <w:rPr>
          <w:rFonts w:hint="default"/>
        </w:rPr>
        <w:t>UCI人体行为识别数据集</w:t>
      </w:r>
    </w:p>
    <w:p>
      <w:pPr>
        <w:numPr>
          <w:ilvl w:val="0"/>
          <w:numId w:val="0"/>
        </w:numPr>
        <w:rPr>
          <w:rFonts w:hint="default"/>
        </w:rPr>
      </w:pPr>
      <w:r>
        <w:rPr>
          <w:rFonts w:hint="default"/>
        </w:rPr>
        <w:t xml:space="preserve">      本</w:t>
      </w:r>
      <w:r>
        <w:rPr>
          <w:rFonts w:hint="default"/>
        </w:rPr>
        <w:t>实验</w:t>
      </w:r>
      <w:r>
        <w:rPr>
          <w:rFonts w:hint="default"/>
        </w:rPr>
        <w:t>一部分数据集来自UCI存储库的公开智能手机数据集。该数据集包含加速度计和陀螺仪的数据</w:t>
      </w:r>
      <w:r>
        <w:rPr>
          <w:rFonts w:hint="default"/>
        </w:rPr>
        <w:t>，</w:t>
      </w:r>
      <w:r>
        <w:rPr>
          <w:rFonts w:hint="default"/>
        </w:rPr>
        <w:t>由30名受试者进行6种不同的活动</w:t>
      </w:r>
      <w:r>
        <w:rPr>
          <w:rFonts w:hint="default"/>
        </w:rPr>
        <w:t>。</w:t>
      </w:r>
      <w:r>
        <w:rPr>
          <w:rFonts w:hint="default"/>
        </w:rPr>
        <w:t>这些活动包括：走路</w:t>
      </w:r>
      <w:r>
        <w:rPr>
          <w:rFonts w:hint="default"/>
        </w:rPr>
        <w:t>、</w:t>
      </w:r>
      <w:r>
        <w:rPr>
          <w:rFonts w:hint="default"/>
        </w:rPr>
        <w:t>上楼</w:t>
      </w:r>
      <w:r>
        <w:rPr>
          <w:rFonts w:hint="default"/>
        </w:rPr>
        <w:t>、</w:t>
      </w:r>
      <w:r>
        <w:rPr>
          <w:rFonts w:hint="default"/>
        </w:rPr>
        <w:t>走下楼</w:t>
      </w:r>
      <w:r>
        <w:rPr>
          <w:rFonts w:hint="default"/>
        </w:rPr>
        <w:t>、</w:t>
      </w:r>
      <w:r>
        <w:rPr>
          <w:rFonts w:hint="default"/>
        </w:rPr>
        <w:t>坐</w:t>
      </w:r>
      <w:r>
        <w:rPr>
          <w:rFonts w:hint="default"/>
        </w:rPr>
        <w:t>、</w:t>
      </w:r>
      <w:r>
        <w:rPr>
          <w:rFonts w:hint="default"/>
        </w:rPr>
        <w:t>站立和躺</w:t>
      </w:r>
      <w:r>
        <w:rPr>
          <w:rFonts w:hint="default"/>
        </w:rPr>
        <w:t>。21名随机受试者的数据为训练</w:t>
      </w:r>
      <w:r>
        <w:rPr>
          <w:rFonts w:hint="default"/>
        </w:rPr>
        <w:t>集</w:t>
      </w:r>
      <w:r>
        <w:rPr>
          <w:rFonts w:hint="default"/>
        </w:rPr>
        <w:t>，剩余9个数据用于测试。</w:t>
      </w:r>
      <w:r>
        <w:rPr>
          <w:rFonts w:hint="default"/>
        </w:rPr>
        <w:t>原始</w:t>
      </w:r>
      <w:r>
        <w:rPr>
          <w:rFonts w:hint="default"/>
        </w:rPr>
        <w:t>加速计和陀螺仪</w:t>
      </w:r>
      <w:r>
        <w:rPr>
          <w:rFonts w:hint="default"/>
        </w:rPr>
        <w:t>XYZ</w:t>
      </w:r>
      <w:r>
        <w:rPr>
          <w:rFonts w:hint="default"/>
        </w:rPr>
        <w:t>信号</w:t>
      </w:r>
      <w:r>
        <w:rPr>
          <w:rFonts w:hint="default"/>
        </w:rPr>
        <w:t>要</w:t>
      </w:r>
      <w:r>
        <w:rPr>
          <w:rFonts w:hint="default"/>
        </w:rPr>
        <w:t>进行均值为零</w:t>
      </w:r>
      <w:r>
        <w:rPr>
          <w:rFonts w:hint="default"/>
        </w:rPr>
        <w:t>的</w:t>
      </w:r>
      <w:r>
        <w:rPr>
          <w:rFonts w:hint="default"/>
        </w:rPr>
        <w:t>标准化</w:t>
      </w:r>
      <w:r>
        <w:rPr>
          <w:rFonts w:hint="default"/>
        </w:rPr>
        <w:t>(即减去均值后除以标准偏差)</w:t>
      </w:r>
      <w:r>
        <w:rPr>
          <w:rFonts w:hint="default"/>
        </w:rPr>
        <w:t>，</w:t>
      </w:r>
      <w:r>
        <w:rPr>
          <w:rFonts w:hint="default"/>
        </w:rPr>
        <w:t>对每个行为案例产生一组128个归一化值组成的向量。</w:t>
      </w:r>
    </w:p>
    <w:p>
      <w:pPr>
        <w:numPr>
          <w:numId w:val="0"/>
        </w:numPr>
        <w:rPr>
          <w:rFonts w:hint="default"/>
        </w:rPr>
      </w:pPr>
    </w:p>
    <w:p>
      <w:pPr>
        <w:rPr>
          <w:rFonts w:hint="eastAsia"/>
          <w:b/>
          <w:bCs/>
        </w:rPr>
      </w:pPr>
    </w:p>
    <w:p>
      <w:pPr>
        <w:rPr>
          <w:rFonts w:hint="eastAsia"/>
          <w:b/>
          <w:bCs/>
        </w:rPr>
      </w:pPr>
      <w:r>
        <w:rPr>
          <w:rFonts w:hint="eastAsia"/>
          <w:b/>
          <w:bCs/>
        </w:rPr>
        <w:t>3.6.2 实验环境与设置</w:t>
      </w:r>
    </w:p>
    <w:p>
      <w:pPr>
        <w:rPr>
          <w:rFonts w:hint="eastAsia"/>
          <w:b w:val="0"/>
          <w:bCs w:val="0"/>
        </w:rPr>
      </w:pPr>
      <w:r>
        <w:rPr>
          <w:rFonts w:hint="default"/>
          <w:b w:val="0"/>
          <w:bCs w:val="0"/>
        </w:rPr>
        <w:t xml:space="preserve">      基于CNN架构的算法模型都是在基于Linux系统的服务器上运行，GPU配置为Nvidia Tesla M40，内存大小为64GB。</w:t>
      </w:r>
    </w:p>
    <w:p>
      <w:pPr>
        <w:rPr>
          <w:rFonts w:hint="eastAsia"/>
          <w:b/>
          <w:bCs/>
        </w:rPr>
      </w:pPr>
    </w:p>
    <w:p>
      <w:pPr>
        <w:rPr>
          <w:rFonts w:hint="eastAsia"/>
          <w:b/>
          <w:bCs/>
        </w:rPr>
      </w:pPr>
      <w:r>
        <w:rPr>
          <w:rFonts w:hint="eastAsia"/>
          <w:b/>
          <w:bCs/>
        </w:rPr>
        <w:t>参考文献</w:t>
      </w:r>
    </w:p>
    <w:p>
      <w:pPr>
        <w:rPr>
          <w:rFonts w:hint="default"/>
        </w:rPr>
      </w:pPr>
      <w:r>
        <w:rPr>
          <w:rFonts w:hint="default"/>
        </w:rPr>
        <w:t>[84] Chavarriaga R, Sagha H, Calatroni A, et al. The Opportunity challenge: A benchmark database for on-body sensor-based activity recognition, Pattern Recognition Letters. 34(15):2033–2042, 2013.</w:t>
      </w:r>
    </w:p>
    <w:p>
      <w:pPr>
        <w:rPr>
          <w:rFonts w:hint="eastAsia"/>
        </w:rPr>
      </w:pPr>
    </w:p>
    <w:p>
      <w:pPr>
        <w:rPr>
          <w:rFonts w:hint="default"/>
        </w:rPr>
      </w:pPr>
      <w:r>
        <w:rPr>
          <w:rFonts w:hint="default"/>
        </w:rPr>
        <w:t>[85] Anguita, Davide, et al. A Public Domain Dataset for Human Activity Recognition using Smartphones, in: ESANN, 2013.</w:t>
      </w:r>
    </w:p>
    <w:p>
      <w:pPr>
        <w:rPr>
          <w:rFonts w:hint="default"/>
        </w:rPr>
      </w:pPr>
    </w:p>
    <w:p>
      <w:pPr>
        <w:rPr>
          <w:rFonts w:hint="default"/>
        </w:rPr>
      </w:pPr>
      <w:r>
        <w:rPr>
          <w:rFonts w:hint="default"/>
        </w:rPr>
        <w:t xml:space="preserve">[86] Zeng, M.; Nguyen, L.T.; Yu, B.; Mengshoel, O.J.; Zhu, J.; Wu, P.; Zhang, J. Convolutional Neural Networks for human activity recognition using mobile sensors. In Proceedings of the 6th IEEE International Conference on Mobile Computing, Applications and Services (MobiCASE), Austin, TX, USA, pp. 197–205, </w:t>
      </w:r>
      <w:r>
        <w:rPr>
          <w:rFonts w:hint="default"/>
        </w:rPr>
        <w:t>6-7</w:t>
      </w:r>
      <w:r>
        <w:rPr>
          <w:rFonts w:hint="default"/>
        </w:rPr>
        <w:t xml:space="preserve"> </w:t>
      </w:r>
      <w:r>
        <w:rPr>
          <w:rFonts w:hint="default"/>
        </w:rPr>
        <w:t>November 2014</w:t>
      </w:r>
      <w:r>
        <w:rPr>
          <w:rFonts w:hint="default"/>
        </w:rPr>
        <w:t>.</w:t>
      </w:r>
    </w:p>
    <w:p>
      <w:pPr>
        <w:rPr>
          <w:rFonts w:hint="default"/>
        </w:rPr>
      </w:pPr>
    </w:p>
    <w:p>
      <w:pPr>
        <w:rPr>
          <w:rFonts w:hint="default"/>
        </w:rPr>
      </w:pPr>
      <w:r>
        <w:rPr>
          <w:rFonts w:hint="default"/>
        </w:rPr>
        <w:t>[87] Gordon, D.; Czerny, J.; Beigl, M. Activity recognition for creatures of habit. Pers. Ubiquitous Comput. 2014, 18, 205-221.</w:t>
      </w:r>
    </w:p>
    <w:p>
      <w:pPr>
        <w:rPr>
          <w:rFonts w:hint="default"/>
        </w:rPr>
      </w:pPr>
    </w:p>
    <w:p>
      <w:pPr>
        <w:rPr>
          <w:rFonts w:hint="default"/>
        </w:rPr>
      </w:pPr>
      <w:r>
        <w:rPr>
          <w:rFonts w:hint="default"/>
        </w:rPr>
        <w:t>[88] Opportunity Dataset. 2012. Available online: https://archive.ics.uci.edu/ml/datasets/OPPORTUNITY+Activity+Recognition19 November 2015.</w:t>
      </w:r>
    </w:p>
    <w:p>
      <w:pPr>
        <w:rPr>
          <w:rFonts w:hint="default"/>
        </w:rPr>
      </w:pPr>
    </w:p>
    <w:p>
      <w:pPr>
        <w:rPr>
          <w:rFonts w:hint="default"/>
        </w:rPr>
      </w:pPr>
      <w:r>
        <w:rPr>
          <w:rFonts w:hint="default"/>
        </w:rPr>
        <w:t xml:space="preserve">[89] Yang, J.B.; Nguyen, M.N.; San, P.P.; Li, X.L.; Krishnaswamy, S. Deep Convolutional Neural Networks On Multichannel Time Series For Human Activity Recognition. In Proceedings of the 24th International Joint Conference on Artificial Intelligence (IJCAI), Buenos Aires, Argentina,  pp. 3995–4001, </w:t>
      </w:r>
      <w:r>
        <w:rPr>
          <w:rFonts w:hint="default"/>
        </w:rPr>
        <w:t>25-31 July 2015</w:t>
      </w:r>
      <w:r>
        <w:rPr>
          <w:rFonts w:hint="default"/>
        </w:rPr>
        <w:t>.</w:t>
      </w:r>
    </w:p>
    <w:p>
      <w:pPr>
        <w:rPr>
          <w:rFonts w:hint="default"/>
        </w:rPr>
      </w:pPr>
    </w:p>
    <w:p>
      <w:pPr>
        <w:rPr>
          <w:rFonts w:hint="default"/>
        </w:rPr>
      </w:pPr>
      <w:r>
        <w:rPr>
          <w:rFonts w:hint="default"/>
        </w:rPr>
        <w:t>[90] R. Poppe. Vision-based human motion analysis: An overview. Computer Vision and Image Understanding, 108(1-2):4-18, 2007.</w:t>
      </w:r>
    </w:p>
    <w:p>
      <w:pPr>
        <w:rPr>
          <w:rFonts w:hint="default"/>
        </w:rPr>
      </w:pPr>
    </w:p>
    <w:p>
      <w:pPr>
        <w:rPr>
          <w:rFonts w:hint="default"/>
        </w:rPr>
      </w:pPr>
      <w:r>
        <w:rPr>
          <w:rFonts w:hint="default"/>
        </w:rPr>
        <w:t>[91] P. Lukowicz, J.A. Ward, H. Junker, M. Stäger, G. Tröster, A. Atrash, and T. Starner. Recognizing workshop activity using body worn microphones and accelerometers. Proceedings of the 2nd Int Conference Pervasive Computing, pages 18-22, 2004.</w:t>
      </w:r>
    </w:p>
    <w:p>
      <w:pPr>
        <w:rPr>
          <w:rFonts w:hint="default"/>
        </w:rPr>
      </w:pPr>
    </w:p>
    <w:p>
      <w:pPr>
        <w:rPr>
          <w:rFonts w:hint="default"/>
        </w:rPr>
      </w:pPr>
      <w:r>
        <w:rPr>
          <w:rFonts w:hint="default"/>
        </w:rPr>
        <w:t>[92] D.M. Karantonis, M.R. Narayanan, M. Mathie, N.H. Lovell, and B.G. Celler. Implementation of a real-time human movement classifier using a triaxial accelerometer for ambulatory monitoring. IEEE Transactions on Information Technology in Biomedicine, 10(1):156-167, 2006.</w:t>
      </w:r>
    </w:p>
    <w:p>
      <w:pPr>
        <w:rPr>
          <w:rFonts w:hint="default"/>
        </w:rPr>
      </w:pPr>
    </w:p>
    <w:p>
      <w:pPr>
        <w:rPr>
          <w:rFonts w:hint="default"/>
        </w:rPr>
      </w:pPr>
      <w:r>
        <w:rPr>
          <w:rFonts w:hint="default"/>
        </w:rPr>
        <w:t>[93] R. Nishkam, D. Nikhil, M. Preetham, and M.L. Littman. Activity recognition from accelerometer data. In Proceedings of the Seventeenth Conference on Innovative Applications of Artificial Intelligence, pages 1541-1546, 2005.</w:t>
      </w:r>
    </w:p>
    <w:p>
      <w:pPr>
        <w:rPr>
          <w:rFonts w:hint="default"/>
        </w:rPr>
      </w:pPr>
    </w:p>
    <w:p>
      <w:pPr>
        <w:rPr>
          <w:rFonts w:hint="default"/>
        </w:rPr>
      </w:pPr>
      <w:r>
        <w:rPr>
          <w:rFonts w:hint="default"/>
        </w:rPr>
        <w:t>[94] J.R. Kwapisz, G.M. Weiss, and S.A. Moore. Activity recognition using cell phone accelerometers. SIGKDD Explorations Newsletter, 12(2):74-82, 2011.</w:t>
      </w:r>
    </w:p>
    <w:p>
      <w:pPr>
        <w:rPr>
          <w:rFonts w:hint="default"/>
        </w:rPr>
      </w:pPr>
    </w:p>
    <w:p>
      <w:pPr>
        <w:rPr>
          <w:rFonts w:hint="default"/>
        </w:rPr>
      </w:pPr>
      <w:r>
        <w:rPr>
          <w:rFonts w:hint="default"/>
        </w:rPr>
        <w:t>[95] T. Brezmes, J.L. Gorricho, and J. Cotrina. Activity recognition from accelerometer data on a mobile phone. Distributed Computing, Artificial Intelligence, Bioinformatics, Soft Computing, and Ambient Assisted Living, pages 796-799, 2009.</w:t>
      </w:r>
    </w:p>
    <w:p>
      <w:pPr>
        <w:rPr>
          <w:rFonts w:hint="default"/>
        </w:rPr>
      </w:pPr>
    </w:p>
    <w:p>
      <w:pPr>
        <w:rPr>
          <w:rFonts w:hint="default"/>
        </w:rPr>
      </w:pPr>
      <w:r>
        <w:rPr>
          <w:rFonts w:hint="default"/>
        </w:rPr>
        <w:t>[96] W. Wu, S. Dasgupta, E.E. Ramirez, C. Peterson, and G.J. Norman. Classification accuracies of physical activities using smartphone motion sensors. Journal of Medical Internet Research, 14(5), 2012.</w:t>
      </w:r>
    </w:p>
    <w:p>
      <w:pPr>
        <w:rPr>
          <w:rFonts w:hint="default"/>
        </w:rPr>
      </w:pPr>
    </w:p>
    <w:p>
      <w:pPr>
        <w:rPr>
          <w:rFonts w:hint="default"/>
        </w:rPr>
      </w:pPr>
    </w:p>
    <w:p>
      <w:pPr>
        <w:rPr>
          <w:rFonts w:hint="default"/>
        </w:rPr>
      </w:pPr>
    </w:p>
    <w:p>
      <w:pPr>
        <w:rPr>
          <w:rFonts w:hint="eastAsia"/>
          <w:b/>
          <w:bCs/>
        </w:rPr>
      </w:pPr>
      <w:r>
        <w:rPr>
          <w:rFonts w:hint="eastAsia"/>
          <w:b/>
          <w:bCs/>
        </w:rPr>
        <w:t>附录</w:t>
      </w:r>
    </w:p>
    <w:p>
      <w:pPr>
        <w:rPr>
          <w:rFonts w:hint="eastAsia"/>
          <w:b/>
          <w:bCs/>
        </w:rPr>
      </w:pPr>
    </w:p>
    <w:p>
      <w:pPr>
        <w:rPr>
          <w:rFonts w:hint="default"/>
        </w:rPr>
      </w:pPr>
      <w:r>
        <w:rPr>
          <w:rFonts w:hint="default"/>
        </w:rPr>
        <w:t xml:space="preserve">表 </w:t>
      </w:r>
      <w:r>
        <w:rPr>
          <w:rFonts w:hint="default"/>
        </w:rPr>
        <w:t>1</w:t>
      </w:r>
      <w:r>
        <w:rPr>
          <w:rFonts w:hint="default"/>
        </w:rPr>
        <w:t xml:space="preserve">. </w:t>
      </w:r>
      <w:r>
        <w:rPr>
          <w:rFonts w:hint="default"/>
        </w:rPr>
        <w:t>特征向量计算的度量</w:t>
      </w:r>
    </w:p>
    <w:p>
      <w:pPr>
        <w:rPr>
          <w:rFonts w:hint="default"/>
        </w:rPr>
      </w:pPr>
    </w:p>
    <w:tbl>
      <w:tblPr>
        <w:tblStyle w:val="5"/>
        <w:tblW w:w="5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71"/>
        <w:gridCol w:w="3769"/>
      </w:tblGrid>
      <w:tr>
        <w:trPr>
          <w:trHeight w:val="255" w:hRule="atLeast"/>
        </w:trPr>
        <w:tc>
          <w:tcPr>
            <w:tcW w:w="1671" w:type="dxa"/>
          </w:tcPr>
          <w:p>
            <w:pPr>
              <w:jc w:val="center"/>
              <w:rPr>
                <w:rFonts w:hint="default"/>
                <w:vertAlign w:val="baseline"/>
              </w:rPr>
            </w:pPr>
            <w:r>
              <w:rPr>
                <w:rFonts w:hint="default"/>
                <w:vertAlign w:val="baseline"/>
              </w:rPr>
              <w:t>函数</w:t>
            </w:r>
          </w:p>
        </w:tc>
        <w:tc>
          <w:tcPr>
            <w:tcW w:w="3769" w:type="dxa"/>
          </w:tcPr>
          <w:p>
            <w:pPr>
              <w:jc w:val="center"/>
              <w:rPr>
                <w:rFonts w:hint="default"/>
                <w:vertAlign w:val="baseline"/>
              </w:rPr>
            </w:pPr>
            <w:r>
              <w:rPr>
                <w:rFonts w:hint="default"/>
                <w:vertAlign w:val="baseline"/>
              </w:rPr>
              <w:t>描述</w:t>
            </w:r>
          </w:p>
        </w:tc>
      </w:tr>
      <w:tr>
        <w:trPr>
          <w:trHeight w:val="255" w:hRule="atLeast"/>
        </w:trPr>
        <w:tc>
          <w:tcPr>
            <w:tcW w:w="1671" w:type="dxa"/>
          </w:tcPr>
          <w:p>
            <w:pPr>
              <w:jc w:val="center"/>
              <w:rPr>
                <w:rFonts w:hint="default"/>
                <w:vertAlign w:val="baseline"/>
              </w:rPr>
            </w:pPr>
            <w:r>
              <w:rPr>
                <w:rFonts w:hint="default"/>
                <w:vertAlign w:val="baseline"/>
              </w:rPr>
              <w:t>mean</w:t>
            </w:r>
          </w:p>
        </w:tc>
        <w:tc>
          <w:tcPr>
            <w:tcW w:w="3769" w:type="dxa"/>
          </w:tcPr>
          <w:p>
            <w:pPr>
              <w:jc w:val="center"/>
              <w:rPr>
                <w:rFonts w:hint="default"/>
                <w:vertAlign w:val="baseline"/>
              </w:rPr>
            </w:pPr>
            <w:r>
              <w:rPr>
                <w:rFonts w:hint="default"/>
                <w:vertAlign w:val="baseline"/>
              </w:rPr>
              <w:t>平均值</w:t>
            </w:r>
          </w:p>
        </w:tc>
      </w:tr>
      <w:tr>
        <w:trPr>
          <w:trHeight w:val="255" w:hRule="atLeast"/>
        </w:trPr>
        <w:tc>
          <w:tcPr>
            <w:tcW w:w="1671" w:type="dxa"/>
          </w:tcPr>
          <w:p>
            <w:pPr>
              <w:jc w:val="center"/>
              <w:rPr>
                <w:rFonts w:hint="default"/>
                <w:vertAlign w:val="baseline"/>
              </w:rPr>
            </w:pPr>
            <w:r>
              <w:rPr>
                <w:rFonts w:hint="default"/>
                <w:vertAlign w:val="baseline"/>
              </w:rPr>
              <w:t>std</w:t>
            </w:r>
          </w:p>
        </w:tc>
        <w:tc>
          <w:tcPr>
            <w:tcW w:w="3769" w:type="dxa"/>
          </w:tcPr>
          <w:p>
            <w:pPr>
              <w:keepNext w:val="0"/>
              <w:keepLines w:val="0"/>
              <w:widowControl/>
              <w:suppressLineNumbers w:val="0"/>
              <w:jc w:val="center"/>
              <w:rPr>
                <w:rFonts w:hint="default"/>
                <w:vertAlign w:val="baseline"/>
              </w:rPr>
            </w:pPr>
            <w:r>
              <w:rPr>
                <w:rFonts w:ascii="宋体" w:hAnsi="宋体" w:eastAsia="宋体" w:cs="宋体"/>
                <w:kern w:val="0"/>
                <w:sz w:val="24"/>
                <w:szCs w:val="24"/>
                <w:lang w:val="en-US" w:eastAsia="zh-CN" w:bidi="ar"/>
              </w:rPr>
              <w:t>标准差</w:t>
            </w:r>
          </w:p>
        </w:tc>
      </w:tr>
      <w:tr>
        <w:trPr>
          <w:trHeight w:val="255" w:hRule="atLeast"/>
        </w:trPr>
        <w:tc>
          <w:tcPr>
            <w:tcW w:w="1671" w:type="dxa"/>
          </w:tcPr>
          <w:p>
            <w:pPr>
              <w:jc w:val="center"/>
              <w:rPr>
                <w:rFonts w:hint="default"/>
                <w:vertAlign w:val="baseline"/>
              </w:rPr>
            </w:pPr>
            <w:r>
              <w:rPr>
                <w:rFonts w:hint="default"/>
                <w:vertAlign w:val="baseline"/>
              </w:rPr>
              <w:t>mad</w:t>
            </w:r>
          </w:p>
        </w:tc>
        <w:tc>
          <w:tcPr>
            <w:tcW w:w="3769" w:type="dxa"/>
          </w:tcPr>
          <w:p>
            <w:pPr>
              <w:jc w:val="center"/>
              <w:rPr>
                <w:rFonts w:hint="default"/>
                <w:vertAlign w:val="baseline"/>
              </w:rPr>
            </w:pPr>
            <w:r>
              <w:rPr>
                <w:rFonts w:hint="default"/>
                <w:vertAlign w:val="baseline"/>
              </w:rPr>
              <w:t>绝对值中位数</w:t>
            </w:r>
          </w:p>
        </w:tc>
      </w:tr>
      <w:tr>
        <w:trPr>
          <w:trHeight w:val="255" w:hRule="atLeast"/>
        </w:trPr>
        <w:tc>
          <w:tcPr>
            <w:tcW w:w="1671" w:type="dxa"/>
          </w:tcPr>
          <w:p>
            <w:pPr>
              <w:jc w:val="center"/>
              <w:rPr>
                <w:rFonts w:hint="default"/>
                <w:vertAlign w:val="baseline"/>
              </w:rPr>
            </w:pPr>
            <w:r>
              <w:rPr>
                <w:rFonts w:hint="default"/>
                <w:vertAlign w:val="baseline"/>
              </w:rPr>
              <w:t>max</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min</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sma</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energy</w:t>
            </w:r>
          </w:p>
        </w:tc>
        <w:tc>
          <w:tcPr>
            <w:tcW w:w="3769" w:type="dxa"/>
          </w:tcPr>
          <w:p>
            <w:pPr>
              <w:jc w:val="center"/>
              <w:rPr>
                <w:rFonts w:hint="default"/>
                <w:vertAlign w:val="baseline"/>
              </w:rPr>
            </w:pPr>
            <w:r>
              <w:rPr>
                <w:rFonts w:hint="default"/>
                <w:vertAlign w:val="baseline"/>
              </w:rPr>
              <w:t>均方和</w:t>
            </w:r>
          </w:p>
        </w:tc>
      </w:tr>
      <w:tr>
        <w:trPr>
          <w:trHeight w:val="255" w:hRule="atLeast"/>
        </w:trPr>
        <w:tc>
          <w:tcPr>
            <w:tcW w:w="1671" w:type="dxa"/>
          </w:tcPr>
          <w:p>
            <w:pPr>
              <w:jc w:val="center"/>
              <w:rPr>
                <w:rFonts w:hint="default"/>
                <w:vertAlign w:val="baseline"/>
              </w:rPr>
            </w:pPr>
            <w:r>
              <w:rPr>
                <w:rFonts w:hint="default"/>
                <w:vertAlign w:val="baseline"/>
              </w:rPr>
              <w:t>iqr</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entropy</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arCoeff</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correlation</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maxFreqInd</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meanFreq</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skewness</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kurtosis</w:t>
            </w:r>
          </w:p>
        </w:tc>
        <w:tc>
          <w:tcPr>
            <w:tcW w:w="3769" w:type="dxa"/>
          </w:tcPr>
          <w:p>
            <w:pPr>
              <w:jc w:val="center"/>
              <w:rPr>
                <w:rFonts w:hint="default"/>
                <w:vertAlign w:val="baseline"/>
              </w:rPr>
            </w:pPr>
          </w:p>
        </w:tc>
      </w:tr>
      <w:tr>
        <w:trPr>
          <w:trHeight w:val="255" w:hRule="atLeast"/>
        </w:trPr>
        <w:tc>
          <w:tcPr>
            <w:tcW w:w="1671" w:type="dxa"/>
          </w:tcPr>
          <w:p>
            <w:pPr>
              <w:jc w:val="center"/>
              <w:rPr>
                <w:rFonts w:hint="default"/>
                <w:vertAlign w:val="baseline"/>
              </w:rPr>
            </w:pPr>
            <w:r>
              <w:rPr>
                <w:rFonts w:hint="default"/>
                <w:vertAlign w:val="baseline"/>
              </w:rPr>
              <w:t>energyBand</w:t>
            </w:r>
          </w:p>
        </w:tc>
        <w:tc>
          <w:tcPr>
            <w:tcW w:w="3769" w:type="dxa"/>
          </w:tcPr>
          <w:p>
            <w:pPr>
              <w:jc w:val="center"/>
              <w:rPr>
                <w:rFonts w:hint="default"/>
                <w:vertAlign w:val="baseline"/>
              </w:rPr>
            </w:pPr>
          </w:p>
        </w:tc>
      </w:tr>
      <w:tr>
        <w:trPr>
          <w:trHeight w:val="265" w:hRule="atLeast"/>
        </w:trPr>
        <w:tc>
          <w:tcPr>
            <w:tcW w:w="1671" w:type="dxa"/>
          </w:tcPr>
          <w:p>
            <w:pPr>
              <w:jc w:val="center"/>
              <w:rPr>
                <w:rFonts w:hint="default"/>
                <w:vertAlign w:val="baseline"/>
              </w:rPr>
            </w:pPr>
            <w:r>
              <w:rPr>
                <w:rFonts w:hint="default"/>
                <w:vertAlign w:val="baseline"/>
              </w:rPr>
              <w:t>angle</w:t>
            </w:r>
          </w:p>
        </w:tc>
        <w:tc>
          <w:tcPr>
            <w:tcW w:w="3769" w:type="dxa"/>
          </w:tcPr>
          <w:p>
            <w:pPr>
              <w:jc w:val="center"/>
              <w:rPr>
                <w:rFonts w:hint="default"/>
                <w:vertAlign w:val="baseline"/>
              </w:rPr>
            </w:pPr>
          </w:p>
        </w:tc>
      </w:tr>
    </w:tbl>
    <w:p>
      <w:pPr>
        <w:rPr>
          <w:rFonts w:hint="default"/>
        </w:rPr>
      </w:pPr>
    </w:p>
    <w:p>
      <w:pPr>
        <w:rPr>
          <w:rFonts w:hint="default"/>
        </w:rPr>
      </w:pPr>
    </w:p>
    <w:p>
      <w:pPr>
        <w:rPr>
          <w:rFonts w:hint="eastAsia"/>
          <w:b w:val="0"/>
          <w:bCs w:val="0"/>
        </w:rPr>
      </w:pPr>
    </w:p>
    <w:p>
      <w:pPr>
        <w:rPr>
          <w:rFonts w:hint="default"/>
        </w:rPr>
      </w:pPr>
    </w:p>
    <w:p>
      <w:pPr>
        <w:rPr>
          <w:rFonts w:hint="default"/>
        </w:rPr>
      </w:pPr>
      <w:r>
        <w:rPr>
          <w:rFonts w:hint="default"/>
        </w:rPr>
        <w:t>表 2 . 基准分类方法在</w:t>
      </w:r>
      <w:r>
        <w:rPr>
          <w:rFonts w:hint="default"/>
        </w:rPr>
        <w:t>Opportunity数据集</w:t>
      </w:r>
      <w:r>
        <w:rPr>
          <w:rFonts w:hint="default"/>
        </w:rPr>
        <w:t>上的运用</w:t>
      </w:r>
    </w:p>
    <w:p>
      <w:pPr>
        <w:rPr>
          <w:rFonts w:hint="default"/>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80"/>
        <w:gridCol w:w="6742"/>
      </w:tblGrid>
      <w:tr>
        <w:tc>
          <w:tcPr>
            <w:tcW w:w="1780" w:type="dxa"/>
          </w:tcPr>
          <w:p>
            <w:pPr>
              <w:jc w:val="center"/>
              <w:rPr>
                <w:rFonts w:hint="default"/>
                <w:vertAlign w:val="baseline"/>
              </w:rPr>
            </w:pPr>
            <w:r>
              <w:rPr>
                <w:rFonts w:hint="default"/>
                <w:vertAlign w:val="baseline"/>
              </w:rPr>
              <w:t>Method</w:t>
            </w:r>
          </w:p>
        </w:tc>
        <w:tc>
          <w:tcPr>
            <w:tcW w:w="6742" w:type="dxa"/>
          </w:tcPr>
          <w:p>
            <w:pPr>
              <w:jc w:val="center"/>
              <w:rPr>
                <w:rFonts w:hint="default"/>
                <w:vertAlign w:val="baseline"/>
              </w:rPr>
            </w:pPr>
            <w:r>
              <w:rPr>
                <w:rFonts w:hint="default"/>
                <w:vertAlign w:val="baseline"/>
              </w:rPr>
              <w:t>Description</w:t>
            </w:r>
          </w:p>
        </w:tc>
      </w:tr>
      <w:tr>
        <w:tc>
          <w:tcPr>
            <w:tcW w:w="1780" w:type="dxa"/>
          </w:tcPr>
          <w:p>
            <w:pPr>
              <w:jc w:val="center"/>
              <w:rPr>
                <w:rFonts w:hint="default"/>
                <w:vertAlign w:val="baseline"/>
              </w:rPr>
            </w:pPr>
            <w:r>
              <w:rPr>
                <w:rFonts w:hint="default"/>
                <w:vertAlign w:val="baseline"/>
              </w:rPr>
              <w:t>LDA</w:t>
            </w:r>
          </w:p>
        </w:tc>
        <w:tc>
          <w:tcPr>
            <w:tcW w:w="6742" w:type="dxa"/>
          </w:tcPr>
          <w:p>
            <w:pPr>
              <w:jc w:val="center"/>
              <w:rPr>
                <w:rFonts w:hint="default"/>
                <w:vertAlign w:val="baseline"/>
              </w:rPr>
            </w:pPr>
            <w:r>
              <w:rPr>
                <w:rFonts w:hint="default"/>
                <w:vertAlign w:val="baseline"/>
              </w:rPr>
              <w:t>线性判别分析。基于</w:t>
            </w:r>
            <w:r>
              <w:rPr>
                <w:rFonts w:hint="default"/>
                <w:vertAlign w:val="baseline"/>
              </w:rPr>
              <w:t>正态分布特征的</w:t>
            </w:r>
            <w:r>
              <w:rPr>
                <w:rFonts w:hint="default"/>
                <w:vertAlign w:val="baseline"/>
              </w:rPr>
              <w:t>高斯分类器，且所有类具有相同的协方差矩阵。</w:t>
            </w:r>
          </w:p>
        </w:tc>
      </w:tr>
      <w:tr>
        <w:tc>
          <w:tcPr>
            <w:tcW w:w="1780" w:type="dxa"/>
          </w:tcPr>
          <w:p>
            <w:pPr>
              <w:jc w:val="center"/>
              <w:rPr>
                <w:rFonts w:hint="default"/>
                <w:vertAlign w:val="baseline"/>
              </w:rPr>
            </w:pPr>
            <w:r>
              <w:rPr>
                <w:rFonts w:hint="default"/>
                <w:vertAlign w:val="baseline"/>
              </w:rPr>
              <w:t>QDA</w:t>
            </w:r>
          </w:p>
        </w:tc>
        <w:tc>
          <w:tcPr>
            <w:tcW w:w="6742" w:type="dxa"/>
          </w:tcPr>
          <w:p>
            <w:pPr>
              <w:jc w:val="center"/>
              <w:rPr>
                <w:rFonts w:hint="default"/>
                <w:vertAlign w:val="baseline"/>
              </w:rPr>
            </w:pPr>
            <w:r>
              <w:rPr>
                <w:rFonts w:hint="default"/>
                <w:vertAlign w:val="baseline"/>
              </w:rPr>
              <w:t>二次判别分析。与LDA类似，这种技术也基于正太分布的</w:t>
            </w:r>
            <w:r>
              <w:rPr>
                <w:rFonts w:hint="default"/>
                <w:vertAlign w:val="baseline"/>
              </w:rPr>
              <w:t>特征</w:t>
            </w:r>
            <w:r>
              <w:rPr>
                <w:rFonts w:hint="default"/>
                <w:vertAlign w:val="baseline"/>
              </w:rPr>
              <w:t>，但类协方差可能不同。</w:t>
            </w:r>
          </w:p>
        </w:tc>
      </w:tr>
      <w:tr>
        <w:tc>
          <w:tcPr>
            <w:tcW w:w="1780" w:type="dxa"/>
          </w:tcPr>
          <w:p>
            <w:pPr>
              <w:jc w:val="center"/>
              <w:rPr>
                <w:rFonts w:hint="default"/>
                <w:vertAlign w:val="baseline"/>
              </w:rPr>
            </w:pPr>
            <w:r>
              <w:rPr>
                <w:rFonts w:hint="default"/>
                <w:vertAlign w:val="baseline"/>
              </w:rPr>
              <w:t>NCC</w:t>
            </w:r>
          </w:p>
        </w:tc>
        <w:tc>
          <w:tcPr>
            <w:tcW w:w="6742" w:type="dxa"/>
          </w:tcPr>
          <w:p>
            <w:pPr>
              <w:jc w:val="center"/>
              <w:rPr>
                <w:rFonts w:hint="default"/>
                <w:b/>
                <w:bCs/>
                <w:vertAlign w:val="baseline"/>
              </w:rPr>
            </w:pPr>
            <w:r>
              <w:rPr>
                <w:rFonts w:hint="default"/>
                <w:b w:val="0"/>
                <w:bCs w:val="0"/>
                <w:vertAlign w:val="baseline"/>
              </w:rPr>
              <w:t>最近邻分类器。测试样本与质心的欧氏距离</w:t>
            </w:r>
            <w:r>
              <w:rPr>
                <w:rFonts w:hint="default"/>
                <w:vertAlign w:val="baseline"/>
              </w:rPr>
              <w:t>，</w:t>
            </w:r>
            <w:r>
              <w:rPr>
                <w:rFonts w:hint="default"/>
                <w:b w:val="0"/>
                <w:bCs w:val="0"/>
                <w:vertAlign w:val="baseline"/>
              </w:rPr>
              <w:t>每一类样本都用于分类。</w:t>
            </w:r>
          </w:p>
        </w:tc>
      </w:tr>
      <w:tr>
        <w:tc>
          <w:tcPr>
            <w:tcW w:w="1780" w:type="dxa"/>
          </w:tcPr>
          <w:p>
            <w:pPr>
              <w:jc w:val="center"/>
              <w:rPr>
                <w:rFonts w:hint="default"/>
                <w:vertAlign w:val="baseline"/>
              </w:rPr>
            </w:pPr>
            <w:r>
              <w:rPr>
                <w:rFonts w:hint="default"/>
                <w:vertAlign w:val="baseline"/>
              </w:rPr>
              <w:t>1NN</w:t>
            </w:r>
          </w:p>
        </w:tc>
        <w:tc>
          <w:tcPr>
            <w:tcW w:w="6742" w:type="dxa"/>
          </w:tcPr>
          <w:p>
            <w:pPr>
              <w:jc w:val="center"/>
              <w:rPr>
                <w:rFonts w:hint="default"/>
                <w:vertAlign w:val="baseline"/>
              </w:rPr>
            </w:pPr>
            <w:r>
              <w:rPr>
                <w:rFonts w:hint="default"/>
                <w:vertAlign w:val="baseline"/>
              </w:rPr>
              <w:t>K近邻算法</w:t>
            </w:r>
            <w:r>
              <w:rPr>
                <w:rFonts w:hint="default"/>
                <w:b w:val="0"/>
                <w:bCs w:val="0"/>
                <w:vertAlign w:val="baseline"/>
              </w:rPr>
              <w:t>。</w:t>
            </w:r>
            <w:r>
              <w:rPr>
                <w:rFonts w:hint="default"/>
                <w:vertAlign w:val="baseline"/>
              </w:rPr>
              <w:t>计算测试样本和训练样本之间</w:t>
            </w:r>
            <w:r>
              <w:rPr>
                <w:rFonts w:hint="default"/>
                <w:vertAlign w:val="baseline"/>
              </w:rPr>
              <w:t>欧氏距离</w:t>
            </w:r>
            <w:r>
              <w:rPr>
                <w:rFonts w:hint="default"/>
                <w:vertAlign w:val="baseline"/>
              </w:rPr>
              <w:t>的</w:t>
            </w:r>
            <w:r>
              <w:rPr>
                <w:rFonts w:hint="default"/>
                <w:vertAlign w:val="baseline"/>
              </w:rPr>
              <w:t>懒惰算法</w:t>
            </w:r>
            <w:r>
              <w:rPr>
                <w:rFonts w:hint="default"/>
                <w:vertAlign w:val="baseline"/>
              </w:rPr>
              <w:t>，最频繁发生的k-最近样本是输出</w:t>
            </w:r>
            <w:r>
              <w:rPr>
                <w:rFonts w:hint="default"/>
                <w:b w:val="0"/>
                <w:bCs w:val="0"/>
                <w:vertAlign w:val="baseline"/>
              </w:rPr>
              <w:t>。</w:t>
            </w:r>
          </w:p>
        </w:tc>
      </w:tr>
      <w:tr>
        <w:tc>
          <w:tcPr>
            <w:tcW w:w="1780" w:type="dxa"/>
          </w:tcPr>
          <w:p>
            <w:pPr>
              <w:jc w:val="center"/>
              <w:rPr>
                <w:rFonts w:hint="default"/>
                <w:vertAlign w:val="baseline"/>
              </w:rPr>
            </w:pPr>
            <w:r>
              <w:rPr>
                <w:rFonts w:hint="default"/>
                <w:vertAlign w:val="baseline"/>
              </w:rPr>
              <w:t>3NN</w:t>
            </w:r>
          </w:p>
        </w:tc>
        <w:tc>
          <w:tcPr>
            <w:tcW w:w="6742" w:type="dxa"/>
          </w:tcPr>
          <w:p>
            <w:pPr>
              <w:jc w:val="center"/>
              <w:rPr>
                <w:rFonts w:hint="default"/>
                <w:vertAlign w:val="baseline"/>
              </w:rPr>
            </w:pPr>
            <w:r>
              <w:rPr>
                <w:rFonts w:hint="default"/>
                <w:vertAlign w:val="baseline"/>
              </w:rPr>
              <w:t>与1NN类似，使用3个近邻。</w:t>
            </w:r>
          </w:p>
        </w:tc>
      </w:tr>
      <w:tr>
        <w:tc>
          <w:tcPr>
            <w:tcW w:w="1780" w:type="dxa"/>
          </w:tcPr>
          <w:p>
            <w:pPr>
              <w:jc w:val="center"/>
              <w:rPr>
                <w:rFonts w:hint="default"/>
                <w:vertAlign w:val="baseline"/>
              </w:rPr>
            </w:pPr>
            <w:r>
              <w:rPr>
                <w:rFonts w:hint="default"/>
                <w:vertAlign w:val="baseline"/>
              </w:rPr>
              <w:t>UP</w:t>
            </w:r>
          </w:p>
        </w:tc>
        <w:tc>
          <w:tcPr>
            <w:tcW w:w="6742" w:type="dxa"/>
          </w:tcPr>
          <w:p>
            <w:pPr>
              <w:jc w:val="center"/>
              <w:rPr>
                <w:rFonts w:hint="default"/>
                <w:vertAlign w:val="baseline"/>
              </w:rPr>
            </w:pPr>
            <w:r>
              <w:rPr>
                <w:rFonts w:hint="default"/>
                <w:vertAlign w:val="baseline"/>
              </w:rPr>
              <w:t>Parma大学提交至OPPORTUNITY竞赛</w:t>
            </w:r>
            <w:r>
              <w:rPr>
                <w:rFonts w:hint="default"/>
                <w:vertAlign w:val="baseline"/>
              </w:rPr>
              <w:t>。</w:t>
            </w:r>
            <w:r>
              <w:rPr>
                <w:rFonts w:hint="default"/>
                <w:vertAlign w:val="baseline"/>
              </w:rPr>
              <w:t>使用均值、方差、最大值和最小值的</w:t>
            </w:r>
            <w:r>
              <w:rPr>
                <w:rFonts w:hint="default"/>
                <w:vertAlign w:val="baseline"/>
              </w:rPr>
              <w:t>模式比较</w:t>
            </w:r>
            <w:r>
              <w:rPr>
                <w:rFonts w:hint="default"/>
                <w:vertAlign w:val="baseline"/>
              </w:rPr>
              <w:t>。</w:t>
            </w:r>
          </w:p>
        </w:tc>
      </w:tr>
      <w:tr>
        <w:tc>
          <w:tcPr>
            <w:tcW w:w="1780" w:type="dxa"/>
          </w:tcPr>
          <w:p>
            <w:pPr>
              <w:jc w:val="center"/>
              <w:rPr>
                <w:rFonts w:hint="default"/>
                <w:vertAlign w:val="baseline"/>
              </w:rPr>
            </w:pPr>
            <w:r>
              <w:rPr>
                <w:rFonts w:hint="default"/>
                <w:vertAlign w:val="baseline"/>
              </w:rPr>
              <w:t>NStar</w:t>
            </w:r>
          </w:p>
        </w:tc>
        <w:tc>
          <w:tcPr>
            <w:tcW w:w="6742" w:type="dxa"/>
          </w:tcPr>
          <w:p>
            <w:pPr>
              <w:jc w:val="center"/>
              <w:rPr>
                <w:rFonts w:hint="default"/>
                <w:vertAlign w:val="baseline"/>
              </w:rPr>
            </w:pPr>
            <w:r>
              <w:rPr>
                <w:rFonts w:hint="default"/>
                <w:vertAlign w:val="baseline"/>
              </w:rPr>
              <w:t>新加坡大学提交至</w:t>
            </w:r>
            <w:r>
              <w:rPr>
                <w:rFonts w:hint="default"/>
                <w:vertAlign w:val="baseline"/>
              </w:rPr>
              <w:t>OPPORTUNITY竞赛。</w:t>
            </w:r>
            <w:r>
              <w:rPr>
                <w:rFonts w:hint="default"/>
                <w:vertAlign w:val="baseline"/>
              </w:rPr>
              <w:t>使用单一近邻和归一化数据的kNN算法。</w:t>
            </w:r>
          </w:p>
        </w:tc>
      </w:tr>
      <w:tr>
        <w:tc>
          <w:tcPr>
            <w:tcW w:w="1780" w:type="dxa"/>
          </w:tcPr>
          <w:p>
            <w:pPr>
              <w:jc w:val="center"/>
              <w:rPr>
                <w:rFonts w:hint="default"/>
                <w:vertAlign w:val="baseline"/>
              </w:rPr>
            </w:pPr>
            <w:r>
              <w:rPr>
                <w:rFonts w:hint="default"/>
                <w:vertAlign w:val="baseline"/>
              </w:rPr>
              <w:t>SStar</w:t>
            </w:r>
          </w:p>
        </w:tc>
        <w:tc>
          <w:tcPr>
            <w:tcW w:w="6742" w:type="dxa"/>
          </w:tcPr>
          <w:p>
            <w:pPr>
              <w:jc w:val="center"/>
              <w:rPr>
                <w:rFonts w:hint="default"/>
                <w:vertAlign w:val="baseline"/>
              </w:rPr>
            </w:pPr>
            <w:r>
              <w:rPr>
                <w:rFonts w:hint="default"/>
                <w:vertAlign w:val="baseline"/>
              </w:rPr>
              <w:t>新加坡大学提交至OPPORTUNITY竞赛。</w:t>
            </w:r>
            <w:r>
              <w:rPr>
                <w:rFonts w:hint="default"/>
                <w:vertAlign w:val="baseline"/>
              </w:rPr>
              <w:t>使用标量数据的SVM算法</w:t>
            </w:r>
            <w:r>
              <w:rPr>
                <w:rFonts w:hint="default"/>
                <w:vertAlign w:val="baseline"/>
              </w:rPr>
              <w:t>。</w:t>
            </w:r>
          </w:p>
        </w:tc>
      </w:tr>
      <w:tr>
        <w:tc>
          <w:tcPr>
            <w:tcW w:w="1780" w:type="dxa"/>
          </w:tcPr>
          <w:p>
            <w:pPr>
              <w:jc w:val="center"/>
              <w:rPr>
                <w:rFonts w:hint="default"/>
                <w:vertAlign w:val="baseline"/>
              </w:rPr>
            </w:pPr>
            <w:r>
              <w:rPr>
                <w:rFonts w:hint="default"/>
                <w:vertAlign w:val="baseline"/>
              </w:rPr>
              <w:t>CStar</w:t>
            </w:r>
          </w:p>
        </w:tc>
        <w:tc>
          <w:tcPr>
            <w:tcW w:w="6742" w:type="dxa"/>
          </w:tcPr>
          <w:p>
            <w:pPr>
              <w:jc w:val="center"/>
              <w:rPr>
                <w:rFonts w:hint="default"/>
                <w:vertAlign w:val="baseline"/>
              </w:rPr>
            </w:pPr>
            <w:r>
              <w:rPr>
                <w:rFonts w:hint="default"/>
                <w:vertAlign w:val="baseline"/>
              </w:rPr>
              <w:t>新加坡大学提交至OPPORTUNITY竞赛。使用最近邻和支持向量机</w:t>
            </w:r>
            <w:r>
              <w:rPr>
                <w:rFonts w:hint="default"/>
                <w:vertAlign w:val="baseline"/>
              </w:rPr>
              <w:t>的融合kNN算法</w:t>
            </w:r>
            <w:r>
              <w:rPr>
                <w:rFonts w:hint="default"/>
                <w:vertAlign w:val="baseline"/>
              </w:rPr>
              <w:t>。</w:t>
            </w:r>
          </w:p>
        </w:tc>
      </w:tr>
      <w:tr>
        <w:tc>
          <w:tcPr>
            <w:tcW w:w="1780" w:type="dxa"/>
          </w:tcPr>
          <w:p>
            <w:pPr>
              <w:jc w:val="center"/>
              <w:rPr>
                <w:rFonts w:hint="default"/>
                <w:vertAlign w:val="baseline"/>
              </w:rPr>
            </w:pPr>
            <w:r>
              <w:rPr>
                <w:rFonts w:hint="default"/>
                <w:vertAlign w:val="baseline"/>
              </w:rPr>
              <w:t>NU</w:t>
            </w:r>
          </w:p>
        </w:tc>
        <w:tc>
          <w:tcPr>
            <w:tcW w:w="6742" w:type="dxa"/>
          </w:tcPr>
          <w:p>
            <w:pPr>
              <w:jc w:val="center"/>
              <w:rPr>
                <w:rFonts w:hint="default"/>
                <w:vertAlign w:val="baseline"/>
              </w:rPr>
            </w:pPr>
            <w:r>
              <w:rPr>
                <w:rFonts w:hint="default"/>
                <w:vertAlign w:val="baseline"/>
              </w:rPr>
              <w:t>Nagoya大学</w:t>
            </w:r>
            <w:r>
              <w:rPr>
                <w:rFonts w:hint="default"/>
                <w:vertAlign w:val="baseline"/>
              </w:rPr>
              <w:t>提交至OPPORTUNITY竞赛。</w:t>
            </w:r>
            <w:r>
              <w:rPr>
                <w:rFonts w:hint="default"/>
                <w:vertAlign w:val="baseline"/>
              </w:rPr>
              <w:t>使用均值</w:t>
            </w:r>
            <w:r>
              <w:rPr>
                <w:rFonts w:hint="default"/>
                <w:vertAlign w:val="baseline"/>
              </w:rPr>
              <w:t>、</w:t>
            </w:r>
            <w:r>
              <w:rPr>
                <w:rFonts w:hint="default"/>
                <w:vertAlign w:val="baseline"/>
              </w:rPr>
              <w:t>方差和能量的C4.5决策树算法。</w:t>
            </w:r>
          </w:p>
        </w:tc>
      </w:tr>
      <w:tr>
        <w:tc>
          <w:tcPr>
            <w:tcW w:w="1780" w:type="dxa"/>
          </w:tcPr>
          <w:p>
            <w:pPr>
              <w:jc w:val="center"/>
              <w:rPr>
                <w:rFonts w:hint="default"/>
                <w:vertAlign w:val="baseline"/>
              </w:rPr>
            </w:pPr>
            <w:r>
              <w:rPr>
                <w:rFonts w:hint="default"/>
                <w:vertAlign w:val="baseline"/>
              </w:rPr>
              <w:t>MU</w:t>
            </w:r>
          </w:p>
        </w:tc>
        <w:tc>
          <w:tcPr>
            <w:tcW w:w="6742" w:type="dxa"/>
          </w:tcPr>
          <w:p>
            <w:pPr>
              <w:jc w:val="center"/>
              <w:rPr>
                <w:rFonts w:hint="default"/>
                <w:vertAlign w:val="baseline"/>
              </w:rPr>
            </w:pPr>
            <w:r>
              <w:rPr>
                <w:rFonts w:hint="default"/>
                <w:vertAlign w:val="baseline"/>
              </w:rPr>
              <w:t>Monash大学提交至</w:t>
            </w:r>
            <w:r>
              <w:rPr>
                <w:rFonts w:hint="default"/>
                <w:vertAlign w:val="baseline"/>
              </w:rPr>
              <w:t>OPPORTUNITY竞赛。</w:t>
            </w:r>
            <w:r>
              <w:rPr>
                <w:rFonts w:hint="default"/>
                <w:vertAlign w:val="baseline"/>
              </w:rPr>
              <w:t>决策树嫁接算法。</w:t>
            </w:r>
          </w:p>
        </w:tc>
      </w:tr>
      <w:tr>
        <w:tc>
          <w:tcPr>
            <w:tcW w:w="1780" w:type="dxa"/>
          </w:tcPr>
          <w:p>
            <w:pPr>
              <w:jc w:val="center"/>
              <w:rPr>
                <w:rFonts w:hint="default"/>
                <w:vertAlign w:val="baseline"/>
              </w:rPr>
            </w:pPr>
            <w:r>
              <w:rPr>
                <w:rFonts w:hint="default"/>
                <w:vertAlign w:val="baseline"/>
              </w:rPr>
              <w:t>CNN</w:t>
            </w:r>
          </w:p>
        </w:tc>
        <w:tc>
          <w:tcPr>
            <w:tcW w:w="6742" w:type="dxa"/>
          </w:tcPr>
          <w:p>
            <w:pPr>
              <w:jc w:val="center"/>
              <w:rPr>
                <w:rFonts w:hint="default"/>
                <w:vertAlign w:val="baseline"/>
              </w:rPr>
            </w:pPr>
            <w:r>
              <w:rPr>
                <w:rFonts w:hint="default"/>
                <w:vertAlign w:val="baseline"/>
              </w:rPr>
              <w:t>Yang[89]等提供的结果</w:t>
            </w:r>
            <w:r>
              <w:rPr>
                <w:rFonts w:hint="default"/>
                <w:vertAlign w:val="baseline"/>
              </w:rPr>
              <w:t>。</w:t>
            </w:r>
            <w:r>
              <w:rPr>
                <w:rFonts w:hint="default"/>
                <w:vertAlign w:val="baseline"/>
              </w:rPr>
              <w:t>对主题1</w:t>
            </w:r>
            <w:r>
              <w:rPr>
                <w:rFonts w:hint="default"/>
                <w:vertAlign w:val="baseline"/>
              </w:rPr>
              <w:t>、</w:t>
            </w:r>
            <w:r>
              <w:rPr>
                <w:rFonts w:hint="default"/>
                <w:vertAlign w:val="baseline"/>
              </w:rPr>
              <w:t>2</w:t>
            </w:r>
            <w:r>
              <w:rPr>
                <w:rFonts w:hint="default"/>
                <w:vertAlign w:val="baseline"/>
              </w:rPr>
              <w:t>、</w:t>
            </w:r>
            <w:r>
              <w:rPr>
                <w:rFonts w:hint="default"/>
                <w:vertAlign w:val="baseline"/>
              </w:rPr>
              <w:t>3使用平均性能计算的值</w:t>
            </w:r>
            <w:r>
              <w:rPr>
                <w:rFonts w:hint="default"/>
                <w:vertAlign w:val="baseline"/>
              </w:rPr>
              <w:t>。</w:t>
            </w:r>
          </w:p>
        </w:tc>
      </w:tr>
    </w:tbl>
    <w:p>
      <w:pPr>
        <w:rPr>
          <w:rFonts w:hint="default"/>
        </w:rPr>
      </w:pPr>
    </w:p>
    <w:p>
      <w:pPr>
        <w:rPr>
          <w:rFonts w:hint="default"/>
        </w:rPr>
      </w:pPr>
    </w:p>
    <w:p>
      <w:pPr>
        <w:rPr>
          <w:rFonts w:hint="default"/>
        </w:rPr>
      </w:pPr>
    </w:p>
    <w:p>
      <w:pPr>
        <w:rPr>
          <w:rFonts w:hint="default"/>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75478">
    <w:nsid w:val="59CAFDD6"/>
    <w:multiLevelType w:val="singleLevel"/>
    <w:tmpl w:val="59CAFDD6"/>
    <w:lvl w:ilvl="0" w:tentative="1">
      <w:start w:val="1"/>
      <w:numFmt w:val="decimal"/>
      <w:suff w:val="space"/>
      <w:lvlText w:val="%1)"/>
      <w:lvlJc w:val="left"/>
    </w:lvl>
  </w:abstractNum>
  <w:num w:numId="1">
    <w:abstractNumId w:val="150647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0020768A"/>
    <w:rsid w:val="0049755E"/>
    <w:rsid w:val="009A353C"/>
    <w:rsid w:val="00AD62A6"/>
    <w:rsid w:val="1BE673C6"/>
    <w:rsid w:val="278F432C"/>
    <w:rsid w:val="2ADCE317"/>
    <w:rsid w:val="2C7F28DD"/>
    <w:rsid w:val="2FEB0AD0"/>
    <w:rsid w:val="31DE85C0"/>
    <w:rsid w:val="37F1B0F7"/>
    <w:rsid w:val="3AFF4FD6"/>
    <w:rsid w:val="3BBE84EE"/>
    <w:rsid w:val="3E5D6F56"/>
    <w:rsid w:val="3EB5F9F6"/>
    <w:rsid w:val="43E5715C"/>
    <w:rsid w:val="47B008F0"/>
    <w:rsid w:val="577D9763"/>
    <w:rsid w:val="5AEFB606"/>
    <w:rsid w:val="5CB4B105"/>
    <w:rsid w:val="5D3A9F56"/>
    <w:rsid w:val="5EFFA0A9"/>
    <w:rsid w:val="61BD12C5"/>
    <w:rsid w:val="67BF7ACC"/>
    <w:rsid w:val="6C7F4B17"/>
    <w:rsid w:val="6DAEDC5E"/>
    <w:rsid w:val="6DDF4058"/>
    <w:rsid w:val="6DEE64C8"/>
    <w:rsid w:val="6EDBEB78"/>
    <w:rsid w:val="6F5F3B83"/>
    <w:rsid w:val="6FC8C217"/>
    <w:rsid w:val="6FEF2912"/>
    <w:rsid w:val="6FFF8D8E"/>
    <w:rsid w:val="6FFFA268"/>
    <w:rsid w:val="749EFEB9"/>
    <w:rsid w:val="74E0D483"/>
    <w:rsid w:val="76BD5F87"/>
    <w:rsid w:val="77DDA1AC"/>
    <w:rsid w:val="77F2B1B4"/>
    <w:rsid w:val="7A9DDDC6"/>
    <w:rsid w:val="7CBCF222"/>
    <w:rsid w:val="7CFFA5F7"/>
    <w:rsid w:val="7D2DF8CC"/>
    <w:rsid w:val="7DEA5FE0"/>
    <w:rsid w:val="7F06CADE"/>
    <w:rsid w:val="7F54C71F"/>
    <w:rsid w:val="7F68E422"/>
    <w:rsid w:val="7F7BB333"/>
    <w:rsid w:val="7F7F602F"/>
    <w:rsid w:val="7FB7A71F"/>
    <w:rsid w:val="7FCD180B"/>
    <w:rsid w:val="7FCD99CF"/>
    <w:rsid w:val="7FD209BC"/>
    <w:rsid w:val="7FEBDDBA"/>
    <w:rsid w:val="7FEDAF5D"/>
    <w:rsid w:val="7FFB3ECE"/>
    <w:rsid w:val="7FFBB0BD"/>
    <w:rsid w:val="86E77E7C"/>
    <w:rsid w:val="94C39D21"/>
    <w:rsid w:val="9F766F78"/>
    <w:rsid w:val="B1341FFF"/>
    <w:rsid w:val="B3F6908B"/>
    <w:rsid w:val="B49FC8B6"/>
    <w:rsid w:val="B7D3CBAA"/>
    <w:rsid w:val="BB6B2E8C"/>
    <w:rsid w:val="BB9F6695"/>
    <w:rsid w:val="BBF3A394"/>
    <w:rsid w:val="BCFB03EE"/>
    <w:rsid w:val="BDDF3520"/>
    <w:rsid w:val="BE3F3097"/>
    <w:rsid w:val="BF4FECE3"/>
    <w:rsid w:val="BFEE42A8"/>
    <w:rsid w:val="CAF93BC9"/>
    <w:rsid w:val="CB5D3F8D"/>
    <w:rsid w:val="CCBE6CE1"/>
    <w:rsid w:val="CEA13EEB"/>
    <w:rsid w:val="D5FFF13E"/>
    <w:rsid w:val="D6FBC549"/>
    <w:rsid w:val="DFFA278F"/>
    <w:rsid w:val="E07A1FD9"/>
    <w:rsid w:val="EB8A2F79"/>
    <w:rsid w:val="EBD58FBE"/>
    <w:rsid w:val="EEEDF0F9"/>
    <w:rsid w:val="EFF88FBD"/>
    <w:rsid w:val="EFFF3BED"/>
    <w:rsid w:val="F374B043"/>
    <w:rsid w:val="F677E3E5"/>
    <w:rsid w:val="F7FEAF32"/>
    <w:rsid w:val="FA4FCAE6"/>
    <w:rsid w:val="FA7E9580"/>
    <w:rsid w:val="FAB6E8BF"/>
    <w:rsid w:val="FAEEA662"/>
    <w:rsid w:val="FB4E18CF"/>
    <w:rsid w:val="FBFCB771"/>
    <w:rsid w:val="FDD3FF4E"/>
    <w:rsid w:val="FDFF0C6E"/>
    <w:rsid w:val="FE6D8574"/>
    <w:rsid w:val="FE7E4DA4"/>
    <w:rsid w:val="FE9D1F38"/>
    <w:rsid w:val="FEDFB42C"/>
    <w:rsid w:val="FEFFEA7B"/>
    <w:rsid w:val="FF7B79D6"/>
    <w:rsid w:val="FF7F0E84"/>
    <w:rsid w:val="FFBBB0E0"/>
    <w:rsid w:val="FFDD9809"/>
    <w:rsid w:val="FFFE3453"/>
    <w:rsid w:val="FFFF6A05"/>
    <w:rsid w:val="FFFFD0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szCs w:val="24"/>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Words>
  <Characters>231</Characters>
  <Lines>1</Lines>
  <Paragraphs>1</Paragraphs>
  <TotalTime>0</TotalTime>
  <ScaleCrop>false</ScaleCrop>
  <LinksUpToDate>false</LinksUpToDate>
  <CharactersWithSpaces>270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2017-09-27T07:46:00Z</dcterms:created>
  <dc:creator>Stephen Cheng</dc:creator>
  <cp:lastModifiedBy>stephen</cp:lastModifiedBy>
  <dcterms:modified xsi:type="dcterms:W3CDTF">2017-09-27T17:19:12Z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