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외근비</w:t>
      </w:r>
      <w:r>
        <w:rPr>
          <w:b/>
          <w:bCs/>
          <w:sz w:val="28"/>
          <w:szCs w:val="32"/>
        </w:rPr>
        <w:t xml:space="preserve"> 및 출장비 지급 내규</w:t>
      </w:r>
    </w:p>
    <w:p>
      <w:pPr>
        <w:rPr>
          <w:rFonts w:hint="eastAsia"/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제1조 목적</w:t>
      </w:r>
    </w:p>
    <w:p>
      <w:r>
        <w:t xml:space="preserve">본 내규는 회사 임직원이 업무 수행을 위하여 근무지 외 장소로 이동하거나 국내·해외 출장을 수행하는 경우, 합리적이고 일관된 기준에 따라 </w:t>
      </w:r>
      <w:r>
        <w:t>외근비</w:t>
      </w:r>
      <w:r>
        <w:t>, 출장비, 교통비, 식비, 숙박비 및 기타 실비를 지급하기 위한 기준을 정함을 목적으로 한다.</w:t>
      </w:r>
    </w:p>
    <w:p>
      <w:pPr>
        <w:rPr>
          <w:b/>
          <w:bCs/>
        </w:rPr>
      </w:pPr>
      <w:r>
        <w:rPr>
          <w:b/>
          <w:bCs/>
        </w:rPr>
        <w:t>제2조 적용 대상</w:t>
      </w:r>
    </w:p>
    <w:p>
      <w:r>
        <w:t>본 내규는 회사의 임직원, 계약직, 프로젝트 참여 인력 및 회사가 사전에 승인한 업무 수행자에게 적용한다.</w:t>
      </w:r>
    </w:p>
    <w:p>
      <w:r>
        <w:t>단, 외부 강사, 프리랜서, 협력업체 인력의 경우 별도 계약서 또는 발주서에 비용 정산 기준이 명시되어 있는 경우 그 기준을 우선 적용한다.</w:t>
      </w:r>
    </w:p>
    <w:p>
      <w:pPr>
        <w:rPr>
          <w:b/>
          <w:bCs/>
        </w:rPr>
      </w:pPr>
      <w:r>
        <w:rPr>
          <w:b/>
          <w:bCs/>
        </w:rPr>
        <w:t>제3조 용어의 정의</w:t>
      </w:r>
    </w:p>
    <w:p>
      <w:pPr>
        <w:numPr>
          <w:ilvl w:val="0"/>
          <w:numId w:val="1"/>
        </w:numPr>
      </w:pPr>
      <w:r>
        <w:t>“근무지”란 근로계약서, 위임계약서 또는 회사가 지정한 주된 업무 수행 장소를 말한다.</w:t>
      </w:r>
    </w:p>
    <w:p>
      <w:pPr>
        <w:numPr>
          <w:ilvl w:val="0"/>
          <w:numId w:val="1"/>
        </w:numPr>
      </w:pPr>
      <w:r>
        <w:t>“외근”이란 당일 복귀를 전제로 근무지 외 장소에서 업무를 수행하는 것을 말한다.</w:t>
      </w:r>
    </w:p>
    <w:p>
      <w:pPr>
        <w:numPr>
          <w:ilvl w:val="0"/>
          <w:numId w:val="1"/>
        </w:numPr>
      </w:pPr>
      <w:r>
        <w:t>“국내 출장”이란 근무지를 벗어나 타 지역에서 업무를 수행하고, 필요시 숙박이 수반되는 국내 업무 이동을 말한다.</w:t>
      </w:r>
    </w:p>
    <w:p>
      <w:pPr>
        <w:numPr>
          <w:ilvl w:val="0"/>
          <w:numId w:val="1"/>
        </w:numPr>
      </w:pPr>
      <w:r>
        <w:t>“해외 출장”이란 대한민국 외 국가 또는 지역에서 회사 업무를 수행하는 것을 말한다.</w:t>
      </w:r>
    </w:p>
    <w:p>
      <w:pPr>
        <w:numPr>
          <w:ilvl w:val="0"/>
          <w:numId w:val="1"/>
        </w:numPr>
      </w:pPr>
      <w:r>
        <w:t>“실비 정산”이란 영수증, 카드전표, 세금계산서 등 증빙에 근거하여 실제 사용 금액을 정산하는 방식을 말한다.</w:t>
      </w:r>
    </w:p>
    <w:p>
      <w:pPr>
        <w:numPr>
          <w:ilvl w:val="0"/>
          <w:numId w:val="1"/>
        </w:numPr>
      </w:pPr>
      <w:r>
        <w:t>“</w:t>
      </w:r>
      <w:r>
        <w:t>일비</w:t>
      </w:r>
      <w:r>
        <w:t>”란 출장 또는 외근 중 발생하는 소액 잡비, 통신비, 현지 이동 보조비 등을 보전하기 위하여 정액으로 지급하는 비용을 말한다.</w:t>
      </w:r>
    </w:p>
    <w:p>
      <w:pPr>
        <w:rPr>
          <w:b/>
          <w:bCs/>
        </w:rPr>
      </w:pPr>
      <w:r>
        <w:rPr>
          <w:b/>
          <w:bCs/>
        </w:rPr>
        <w:t>제4조 기본 원칙</w:t>
      </w:r>
    </w:p>
    <w:p>
      <w:pPr>
        <w:numPr>
          <w:ilvl w:val="0"/>
          <w:numId w:val="2"/>
        </w:numPr>
      </w:pPr>
      <w:r>
        <w:t>모든 외근비와 출장비는 사전 승인된 업무 수행에 한하여 지급한다.</w:t>
      </w:r>
    </w:p>
    <w:p>
      <w:pPr>
        <w:numPr>
          <w:ilvl w:val="0"/>
          <w:numId w:val="2"/>
        </w:numPr>
      </w:pPr>
      <w:r>
        <w:t>비용 사용은 업무상 필요성, 합리성, 경제성을 기준으로 한다.</w:t>
      </w:r>
    </w:p>
    <w:p>
      <w:pPr>
        <w:numPr>
          <w:ilvl w:val="0"/>
          <w:numId w:val="2"/>
        </w:numPr>
      </w:pPr>
      <w:r>
        <w:t>사적 용도의 지출, 과도한 지출, 증빙이 불명확한 지출은 인정하지 않는다.</w:t>
      </w:r>
    </w:p>
    <w:p>
      <w:pPr>
        <w:numPr>
          <w:ilvl w:val="0"/>
          <w:numId w:val="2"/>
        </w:numPr>
      </w:pPr>
      <w:r>
        <w:t>회사 법인카드 사용을 원칙으로 하되, 부득이한 경우 개인카드 또는 현금 사용 후 실비 정산할 수 있다.</w:t>
      </w:r>
    </w:p>
    <w:p>
      <w:pPr>
        <w:numPr>
          <w:ilvl w:val="0"/>
          <w:numId w:val="2"/>
        </w:numPr>
      </w:pPr>
      <w:r>
        <w:t>동일 비용에 대해 법인카드 사용분과 개인 정산분을 중복 청구할 수 없다.</w:t>
      </w:r>
    </w:p>
    <w:p>
      <w:pPr>
        <w:numPr>
          <w:ilvl w:val="0"/>
          <w:numId w:val="2"/>
        </w:numPr>
      </w:pPr>
      <w:r>
        <w:t>출장 또는 외근 종료 후 7영업일 이내에 비용 정산을 신청하여야 한다.</w:t>
      </w:r>
    </w:p>
    <w:p>
      <w:pPr>
        <w:rPr>
          <w:b/>
          <w:bCs/>
        </w:rPr>
      </w:pPr>
      <w:r>
        <w:rPr>
          <w:b/>
          <w:bCs/>
        </w:rPr>
        <w:t>제5조 외근 승인 기준</w:t>
      </w:r>
    </w:p>
    <w:p>
      <w:r>
        <w:t>외근은 다음 각 호에 해당하는 경우 인정한다.</w:t>
      </w:r>
    </w:p>
    <w:p>
      <w:pPr>
        <w:numPr>
          <w:ilvl w:val="0"/>
          <w:numId w:val="3"/>
        </w:numPr>
      </w:pPr>
      <w:r>
        <w:t>고객사, 협력사, 교육기관, 공공기관 방문</w:t>
      </w:r>
    </w:p>
    <w:p>
      <w:pPr>
        <w:numPr>
          <w:ilvl w:val="0"/>
          <w:numId w:val="3"/>
        </w:numPr>
      </w:pPr>
      <w:r>
        <w:t>제품 설치, 유지보수, 기술지원, 납품, 시연</w:t>
      </w:r>
    </w:p>
    <w:p>
      <w:pPr>
        <w:numPr>
          <w:ilvl w:val="0"/>
          <w:numId w:val="3"/>
        </w:numPr>
      </w:pPr>
      <w:r>
        <w:t>강의, 세미나, 워크숍, 전시회, 미팅 참석</w:t>
      </w:r>
    </w:p>
    <w:p>
      <w:pPr>
        <w:numPr>
          <w:ilvl w:val="0"/>
          <w:numId w:val="3"/>
        </w:numPr>
      </w:pPr>
      <w:r>
        <w:t>회사가 지정한 현장 조사, 촬영, 테스트, 장비 운송</w:t>
      </w:r>
    </w:p>
    <w:p>
      <w:pPr>
        <w:numPr>
          <w:ilvl w:val="0"/>
          <w:numId w:val="3"/>
        </w:numPr>
      </w:pPr>
      <w:r>
        <w:t>기타 대표이사 또는 부서장이 업무상 필요하다고 인정한 경우</w:t>
      </w:r>
    </w:p>
    <w:p>
      <w:r>
        <w:t>외근자는 외근 전 일정, 방문 장소, 목적, 예상 비용을 회사에 보고하여 승인을 받아야 한다. 긴급한 경우 사후 보고로 갈음할 수 있으나, 사후 승인은 업무상 필요성이 명확한 경우에 한한다.</w:t>
      </w:r>
    </w:p>
    <w:p>
      <w:pPr>
        <w:rPr>
          <w:b/>
          <w:bCs/>
        </w:rPr>
      </w:pPr>
      <w:r>
        <w:rPr>
          <w:b/>
          <w:bCs/>
        </w:rPr>
        <w:t>제6조 외근 식비 기준</w:t>
      </w:r>
    </w:p>
    <w:p>
      <w:pPr>
        <w:numPr>
          <w:ilvl w:val="0"/>
          <w:numId w:val="4"/>
        </w:numPr>
      </w:pPr>
      <w:r>
        <w:t>외근 중 식비는 업무 수행 장소 또는 이동 경로상에서 발생한 식사에 한하여 인정한다.</w:t>
      </w:r>
    </w:p>
    <w:p>
      <w:pPr>
        <w:numPr>
          <w:ilvl w:val="0"/>
          <w:numId w:val="4"/>
        </w:numPr>
      </w:pPr>
      <w:r>
        <w:t>식비는 원칙적으로 근무지 내 또는 업무 수행지 인근의 일반 식당, 구내식당, 휴게소 식당, 출장지 식당에서 사용하여야 한다.</w:t>
      </w:r>
    </w:p>
    <w:p>
      <w:pPr>
        <w:numPr>
          <w:ilvl w:val="0"/>
          <w:numId w:val="4"/>
        </w:numPr>
      </w:pPr>
      <w:r>
        <w:t xml:space="preserve">고급 레스토랑, 주점, 유흥업소, 카페 중심의 식사 대체 지출, 사적 </w:t>
      </w:r>
      <w:r>
        <w:t>모임성</w:t>
      </w:r>
      <w:r>
        <w:t xml:space="preserve"> 식사는 인정하지 않는다.</w:t>
      </w:r>
    </w:p>
    <w:p>
      <w:pPr>
        <w:numPr>
          <w:ilvl w:val="0"/>
          <w:numId w:val="4"/>
        </w:numPr>
      </w:pPr>
      <w:r>
        <w:t>외근 식비는 1인 기준 다음 한도 내에서 인정한다.</w:t>
      </w:r>
    </w:p>
    <w:tbl>
      <w:tblPr>
        <w:tblW w:w="0" w:type="auto"/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7"/>
        <w:gridCol w:w="1499"/>
      </w:tblGrid>
      <w:tr>
        <w:trPr>
          <w:tblCellSpacing w:w="15" w:type="dxa"/>
          <w:tblHeader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지급 기준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조식</w:t>
            </w:r>
          </w:p>
        </w:tc>
        <w:tc>
          <w:tcPr>
            <w:tcW w:w="0" w:type="auto"/>
            <w:vAlign w:val="center"/>
            <w:hideMark/>
          </w:tcPr>
          <w:p>
            <w:r>
              <w:t>1</w:t>
            </w:r>
            <w:r>
              <w:rPr>
                <w:lang w:eastAsia="ko-KR"/>
                <w:rtl w:val="off"/>
              </w:rPr>
              <w:t>5</w:t>
            </w:r>
            <w:r>
              <w:t>,000원 이내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중식</w:t>
            </w:r>
          </w:p>
        </w:tc>
        <w:tc>
          <w:tcPr>
            <w:tcW w:w="0" w:type="auto"/>
            <w:vAlign w:val="center"/>
            <w:hideMark/>
          </w:tcPr>
          <w:p>
            <w:r>
              <w:t>15,000원 이내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석식</w:t>
            </w:r>
          </w:p>
        </w:tc>
        <w:tc>
          <w:tcPr>
            <w:tcW w:w="0" w:type="auto"/>
            <w:vAlign w:val="center"/>
            <w:hideMark/>
          </w:tcPr>
          <w:p>
            <w:r>
              <w:rPr>
                <w:lang w:eastAsia="ko-KR"/>
                <w:rtl w:val="off"/>
              </w:rPr>
              <w:t>15</w:t>
            </w:r>
            <w:r>
              <w:t>,000원 이내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1일 식비 총액</w:t>
            </w:r>
          </w:p>
        </w:tc>
        <w:tc>
          <w:tcPr>
            <w:tcW w:w="0" w:type="auto"/>
            <w:vAlign w:val="center"/>
            <w:hideMark/>
          </w:tcPr>
          <w:p>
            <w:r>
              <w:t>45,000원 이내</w:t>
            </w:r>
          </w:p>
        </w:tc>
      </w:tr>
    </w:tbl>
    <w:p>
      <w:pPr>
        <w:numPr>
          <w:ilvl w:val="0"/>
          <w:numId w:val="5"/>
        </w:numPr>
      </w:pPr>
      <w:r>
        <w:t>당일 외근의 경우 외근 시간이 식사 시간을 포함하는 경우에만 해당 식비를 인정한다.</w:t>
      </w:r>
    </w:p>
    <w:p>
      <w:pPr>
        <w:numPr>
          <w:ilvl w:val="0"/>
          <w:numId w:val="5"/>
        </w:numPr>
      </w:pPr>
      <w:r>
        <w:t>사내에서 식사가 제공되었거나 고객사, 교육기관, 행사 주최 측에서 식사가 제공된 경우 해당 식비는 청구할 수 없다.</w:t>
      </w:r>
    </w:p>
    <w:p>
      <w:pPr>
        <w:numPr>
          <w:ilvl w:val="0"/>
          <w:numId w:val="5"/>
        </w:numPr>
      </w:pPr>
      <w:r>
        <w:t>커피, 음료, 간식은 원칙적으로 식비가 아닌 개인 지출로 보며, 고객 응대 또는 장시간 현장 업무 등 회사가 인정하는 경우에 한하여 회의비 또는 현장 운영비로 처리할 수 있다.</w:t>
      </w:r>
    </w:p>
    <w:p>
      <w:pPr>
        <w:rPr>
          <w:b/>
          <w:bCs/>
        </w:rPr>
      </w:pPr>
      <w:r>
        <w:rPr>
          <w:b/>
          <w:bCs/>
        </w:rPr>
        <w:t xml:space="preserve">제7조 외근 </w:t>
      </w:r>
      <w:r>
        <w:rPr>
          <w:b/>
          <w:bCs/>
        </w:rPr>
        <w:t>일비</w:t>
      </w:r>
      <w:r>
        <w:rPr>
          <w:b/>
          <w:bCs/>
        </w:rPr>
        <w:t xml:space="preserve"> 기준</w:t>
      </w:r>
    </w:p>
    <w:p>
      <w:pPr>
        <w:numPr>
          <w:ilvl w:val="0"/>
          <w:numId w:val="6"/>
        </w:numPr>
      </w:pPr>
      <w:r>
        <w:t xml:space="preserve">당일 외근 시 이동 시간과 현장 체류 시간을 고려하여 다음 기준에 따라 </w:t>
      </w:r>
      <w:r>
        <w:t>일비를</w:t>
      </w:r>
      <w:r>
        <w:t xml:space="preserve"> 지급할 수 있다.</w:t>
      </w:r>
    </w:p>
    <w:tbl>
      <w:tblPr>
        <w:tblW w:w="0" w:type="auto"/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8"/>
        <w:gridCol w:w="1615"/>
      </w:tblGrid>
      <w:tr>
        <w:trPr>
          <w:tblCellSpacing w:w="15" w:type="dxa"/>
          <w:tblHeader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외근 시간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일비</w:t>
            </w:r>
            <w:r>
              <w:rPr>
                <w:b/>
                <w:bCs/>
              </w:rPr>
              <w:t xml:space="preserve"> 지급 기준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4시간 미만</w:t>
            </w:r>
          </w:p>
        </w:tc>
        <w:tc>
          <w:tcPr>
            <w:tcW w:w="0" w:type="auto"/>
            <w:vAlign w:val="center"/>
            <w:hideMark/>
          </w:tcPr>
          <w:p>
            <w:r>
              <w:t>지급하지 않음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4시간 이상 8시간 미만</w:t>
            </w:r>
          </w:p>
        </w:tc>
        <w:tc>
          <w:tcPr>
            <w:tcW w:w="0" w:type="auto"/>
            <w:vAlign w:val="center"/>
            <w:hideMark/>
          </w:tcPr>
          <w:p>
            <w:r>
              <w:t>1</w:t>
            </w:r>
            <w:r>
              <w:rPr>
                <w:lang w:eastAsia="ko-KR"/>
                <w:rtl w:val="off"/>
              </w:rPr>
              <w:t>5</w:t>
            </w:r>
            <w:r>
              <w:t>,000원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8시간 이상</w:t>
            </w:r>
          </w:p>
        </w:tc>
        <w:tc>
          <w:tcPr>
            <w:tcW w:w="0" w:type="auto"/>
            <w:vAlign w:val="center"/>
            <w:hideMark/>
          </w:tcPr>
          <w:p>
            <w:r>
              <w:t>20,000원</w:t>
            </w:r>
          </w:p>
        </w:tc>
      </w:tr>
    </w:tbl>
    <w:p>
      <w:pPr>
        <w:numPr>
          <w:ilvl w:val="0"/>
          <w:numId w:val="7"/>
        </w:numPr>
      </w:pPr>
      <w:r>
        <w:t>일비는</w:t>
      </w:r>
      <w:r>
        <w:t xml:space="preserve"> 교통비, 식비, 숙박비와 별도로 지급할 수 있으나, 회사가 현장 운영비 또는 출장 수당을 별도로 지급한 경우 중복 지급하지 않을 수 있다.</w:t>
      </w:r>
    </w:p>
    <w:p>
      <w:pPr>
        <w:numPr>
          <w:ilvl w:val="0"/>
          <w:numId w:val="7"/>
        </w:numPr>
      </w:pPr>
      <w:r>
        <w:t xml:space="preserve">재택근무지 또는 거주지 인근의 단순 미팅 등 비용 발생이 경미한 외근은 </w:t>
      </w:r>
      <w:r>
        <w:t>일비</w:t>
      </w:r>
      <w:r>
        <w:t xml:space="preserve"> 지급 대상에서 제외할 수 있다.</w:t>
      </w:r>
    </w:p>
    <w:p>
      <w:pPr>
        <w:numPr>
          <w:ilvl w:val="0"/>
          <w:numId w:val="7"/>
        </w:numPr>
      </w:pPr>
      <w:r>
        <w:t>일비의</w:t>
      </w:r>
      <w:r>
        <w:t xml:space="preserve"> 1일 최대 지급 한도는 국내 기준 20,000원으로 한다.</w:t>
      </w:r>
    </w:p>
    <w:p>
      <w:pPr>
        <w:rPr>
          <w:b/>
          <w:bCs/>
        </w:rPr>
      </w:pPr>
      <w:r>
        <w:rPr>
          <w:b/>
          <w:bCs/>
        </w:rPr>
        <w:t>제8조 국내 교통비 기준</w:t>
      </w:r>
    </w:p>
    <w:p>
      <w:pPr>
        <w:rPr>
          <w:b/>
          <w:bCs/>
        </w:rPr>
      </w:pPr>
      <w:r>
        <w:rPr>
          <w:b/>
          <w:bCs/>
        </w:rPr>
        <w:t>1. 대중교통</w:t>
      </w:r>
    </w:p>
    <w:p>
      <w:pPr>
        <w:numPr>
          <w:ilvl w:val="0"/>
          <w:numId w:val="8"/>
        </w:numPr>
      </w:pPr>
      <w:r>
        <w:t>지하철, 버스, 시외버스, 고속버스, 일반철도, KTX, SRT 등 대중교통 이용을 원칙으로 한다.</w:t>
      </w:r>
    </w:p>
    <w:p>
      <w:pPr>
        <w:numPr>
          <w:ilvl w:val="0"/>
          <w:numId w:val="8"/>
        </w:numPr>
      </w:pPr>
      <w:r>
        <w:t>대중교통비는 실제 사용 금액을 기준으로 실비 정산한다.</w:t>
      </w:r>
    </w:p>
    <w:p>
      <w:pPr>
        <w:numPr>
          <w:ilvl w:val="0"/>
          <w:numId w:val="8"/>
        </w:numPr>
      </w:pPr>
      <w:r>
        <w:t>KTX, SRT 등 고속철도는 일반석 기준으로 인정한다.</w:t>
      </w:r>
    </w:p>
    <w:p>
      <w:pPr>
        <w:numPr>
          <w:ilvl w:val="0"/>
          <w:numId w:val="8"/>
        </w:numPr>
      </w:pPr>
      <w:r>
        <w:t>특실, 프리미엄석, 비즈니스석은 사전 승인된 경우에 한하여 인정한다.</w:t>
      </w:r>
    </w:p>
    <w:p>
      <w:pPr>
        <w:rPr>
          <w:b/>
          <w:bCs/>
        </w:rPr>
      </w:pPr>
      <w:r>
        <w:rPr>
          <w:b/>
          <w:bCs/>
        </w:rPr>
        <w:t>2. 택시</w:t>
      </w:r>
    </w:p>
    <w:p>
      <w:pPr>
        <w:numPr>
          <w:ilvl w:val="0"/>
          <w:numId w:val="9"/>
        </w:numPr>
      </w:pPr>
      <w:r>
        <w:t>택시는 다음 각 호의 경우에 한하여 인정한다.</w:t>
      </w:r>
    </w:p>
    <w:p>
      <w:pPr>
        <w:numPr>
          <w:ilvl w:val="1"/>
          <w:numId w:val="9"/>
        </w:numPr>
      </w:pPr>
      <w:r>
        <w:t>대중교통 이용이 현저히 곤란한 경우</w:t>
      </w:r>
    </w:p>
    <w:p>
      <w:pPr>
        <w:numPr>
          <w:ilvl w:val="1"/>
          <w:numId w:val="9"/>
        </w:numPr>
      </w:pPr>
      <w:r>
        <w:t xml:space="preserve">장비, </w:t>
      </w:r>
      <w:r>
        <w:t>교보재</w:t>
      </w:r>
      <w:r>
        <w:t>, 시제품, 촬영 장비 등을 운반하는 경우</w:t>
      </w:r>
    </w:p>
    <w:p>
      <w:pPr>
        <w:numPr>
          <w:ilvl w:val="1"/>
          <w:numId w:val="9"/>
        </w:numPr>
      </w:pPr>
      <w:r>
        <w:t>심야 또는 이른 새벽 이동이 필요한 경우</w:t>
      </w:r>
    </w:p>
    <w:p>
      <w:pPr>
        <w:numPr>
          <w:ilvl w:val="1"/>
          <w:numId w:val="9"/>
        </w:numPr>
      </w:pPr>
      <w:r>
        <w:t>고객사 방문 등 일정상 택시 이용이 불가피한 경우</w:t>
      </w:r>
    </w:p>
    <w:p>
      <w:pPr>
        <w:numPr>
          <w:ilvl w:val="0"/>
          <w:numId w:val="9"/>
        </w:numPr>
      </w:pPr>
      <w:r>
        <w:t>택시비는 영수증 제출 시 실비 정산한다.</w:t>
      </w:r>
    </w:p>
    <w:p>
      <w:pPr>
        <w:numPr>
          <w:ilvl w:val="0"/>
          <w:numId w:val="9"/>
        </w:numPr>
      </w:pPr>
      <w:r>
        <w:t>단순 편의 목적의 택시 이용은 인정하지 않을 수 있다.</w:t>
      </w:r>
    </w:p>
    <w:p>
      <w:pPr>
        <w:rPr>
          <w:b/>
          <w:bCs/>
        </w:rPr>
      </w:pPr>
      <w:r>
        <w:rPr>
          <w:b/>
          <w:bCs/>
        </w:rPr>
        <w:t>3. 자가용 이용</w:t>
      </w:r>
    </w:p>
    <w:p>
      <w:pPr>
        <w:numPr>
          <w:ilvl w:val="0"/>
          <w:numId w:val="10"/>
        </w:numPr>
      </w:pPr>
      <w:r>
        <w:t>자가용 이용은 사전 승인된 경우에 한하여 인정한다.</w:t>
      </w:r>
    </w:p>
    <w:p>
      <w:pPr>
        <w:numPr>
          <w:ilvl w:val="0"/>
          <w:numId w:val="10"/>
        </w:numPr>
      </w:pPr>
      <w:r>
        <w:t>자가용 이용 시 유류비 및 차량 사용 보전비는 거리 기준으로 정산한다.</w:t>
      </w:r>
    </w:p>
    <w:p>
      <w:pPr>
        <w:numPr>
          <w:ilvl w:val="0"/>
          <w:numId w:val="10"/>
        </w:numPr>
      </w:pPr>
      <w:r>
        <w:t>거리 산정은 회사가 인정하는 지도 서비스의 최단 또는 합리적 경로 기준으로 한다.</w:t>
      </w:r>
    </w:p>
    <w:tbl>
      <w:tblPr>
        <w:tblW w:w="0" w:type="auto"/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1"/>
        <w:gridCol w:w="1415"/>
      </w:tblGrid>
      <w:tr>
        <w:trPr>
          <w:tblCellSpacing w:w="15" w:type="dxa"/>
          <w:tblHeader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편도 거리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지급 기준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10km 이하</w:t>
            </w:r>
          </w:p>
        </w:tc>
        <w:tc>
          <w:tcPr>
            <w:tcW w:w="0" w:type="auto"/>
            <w:vAlign w:val="center"/>
            <w:hideMark/>
          </w:tcPr>
          <w:p>
            <w:r>
              <w:t>5,000원 정액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10km 초과 30km 이하</w:t>
            </w:r>
          </w:p>
        </w:tc>
        <w:tc>
          <w:tcPr>
            <w:tcW w:w="0" w:type="auto"/>
            <w:vAlign w:val="center"/>
            <w:hideMark/>
          </w:tcPr>
          <w:p>
            <w:r>
              <w:t>1km당 500원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30km 초과 100km 이하</w:t>
            </w:r>
          </w:p>
        </w:tc>
        <w:tc>
          <w:tcPr>
            <w:tcW w:w="0" w:type="auto"/>
            <w:vAlign w:val="center"/>
            <w:hideMark/>
          </w:tcPr>
          <w:p>
            <w:r>
              <w:t>1km당 450원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100km 초과</w:t>
            </w:r>
          </w:p>
        </w:tc>
        <w:tc>
          <w:tcPr>
            <w:tcW w:w="0" w:type="auto"/>
            <w:vAlign w:val="center"/>
            <w:hideMark/>
          </w:tcPr>
          <w:p>
            <w:r>
              <w:t>1km당 400원</w:t>
            </w:r>
          </w:p>
        </w:tc>
      </w:tr>
    </w:tbl>
    <w:p>
      <w:pPr>
        <w:numPr>
          <w:ilvl w:val="0"/>
          <w:numId w:val="11"/>
        </w:numPr>
      </w:pPr>
      <w:r>
        <w:t>고속도로 통행료, 주차비는 영수증 제출 시 별도 실비 정산한다.</w:t>
      </w:r>
    </w:p>
    <w:p>
      <w:pPr>
        <w:numPr>
          <w:ilvl w:val="0"/>
          <w:numId w:val="11"/>
        </w:numPr>
      </w:pPr>
      <w:r>
        <w:t>과태료, 범칙금, 사고 처리 비용, 차량 수리비는 회사 귀책 또는 별도 승인 사유가 없는 한 개인 부담으로 한다.</w:t>
      </w:r>
    </w:p>
    <w:p>
      <w:pPr>
        <w:rPr>
          <w:b/>
          <w:bCs/>
        </w:rPr>
      </w:pPr>
      <w:r>
        <w:rPr>
          <w:b/>
          <w:bCs/>
        </w:rPr>
        <w:t xml:space="preserve">제9조 국내 출장 식비 및 </w:t>
      </w:r>
      <w:r>
        <w:rPr>
          <w:b/>
          <w:bCs/>
        </w:rPr>
        <w:t>일비</w:t>
      </w:r>
    </w:p>
    <w:p>
      <w:r>
        <w:t xml:space="preserve">국내 출장 시 식비와 </w:t>
      </w:r>
      <w:r>
        <w:t>일비는</w:t>
      </w:r>
      <w:r>
        <w:t xml:space="preserve"> 다음 기준에 따른다.</w:t>
      </w:r>
    </w:p>
    <w:tbl>
      <w:tblPr>
        <w:tblW w:w="0" w:type="auto"/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7"/>
        <w:gridCol w:w="1499"/>
      </w:tblGrid>
      <w:tr>
        <w:trPr>
          <w:tblCellSpacing w:w="15" w:type="dxa"/>
          <w:tblHeader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지급 기준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조식</w:t>
            </w:r>
          </w:p>
        </w:tc>
        <w:tc>
          <w:tcPr>
            <w:tcW w:w="0" w:type="auto"/>
            <w:vAlign w:val="center"/>
            <w:hideMark/>
          </w:tcPr>
          <w:p>
            <w:r>
              <w:t>1</w:t>
            </w:r>
            <w:r>
              <w:rPr>
                <w:lang w:eastAsia="ko-KR"/>
                <w:rtl w:val="off"/>
              </w:rPr>
              <w:t>5</w:t>
            </w:r>
            <w:r>
              <w:t>000원 이내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중식</w:t>
            </w:r>
          </w:p>
        </w:tc>
        <w:tc>
          <w:tcPr>
            <w:tcW w:w="0" w:type="auto"/>
            <w:vAlign w:val="center"/>
            <w:hideMark/>
          </w:tcPr>
          <w:p>
            <w:r>
              <w:t>15,000원 이내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석식</w:t>
            </w:r>
          </w:p>
        </w:tc>
        <w:tc>
          <w:tcPr>
            <w:tcW w:w="0" w:type="auto"/>
            <w:vAlign w:val="center"/>
            <w:hideMark/>
          </w:tcPr>
          <w:p>
            <w:r>
              <w:t>20,000원 이내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1일 식비 총액</w:t>
            </w:r>
          </w:p>
        </w:tc>
        <w:tc>
          <w:tcPr>
            <w:tcW w:w="0" w:type="auto"/>
            <w:vAlign w:val="center"/>
            <w:hideMark/>
          </w:tcPr>
          <w:p>
            <w:r>
              <w:t>45,000원 이내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 xml:space="preserve">출장 </w:t>
            </w:r>
            <w:r>
              <w:t>일비</w:t>
            </w:r>
          </w:p>
        </w:tc>
        <w:tc>
          <w:tcPr>
            <w:tcW w:w="0" w:type="auto"/>
            <w:vAlign w:val="center"/>
            <w:hideMark/>
          </w:tcPr>
          <w:p>
            <w:r>
              <w:t>1일 20,000원</w:t>
            </w:r>
          </w:p>
        </w:tc>
      </w:tr>
    </w:tbl>
    <w:p>
      <w:pPr>
        <w:numPr>
          <w:ilvl w:val="0"/>
          <w:numId w:val="12"/>
        </w:numPr>
      </w:pPr>
      <w:r>
        <w:t>숙박시설에서 조식이 제공되는 경우 조식비는 별도로 청구할 수 없다.</w:t>
      </w:r>
    </w:p>
    <w:p>
      <w:pPr>
        <w:numPr>
          <w:ilvl w:val="0"/>
          <w:numId w:val="12"/>
        </w:numPr>
      </w:pPr>
      <w:r>
        <w:t>교육기관, 고객사, 행사 주최 측에서 식사가 제공되는 경우 해당 식비는 제외한다.</w:t>
      </w:r>
    </w:p>
    <w:p>
      <w:pPr>
        <w:numPr>
          <w:ilvl w:val="0"/>
          <w:numId w:val="12"/>
        </w:numPr>
      </w:pPr>
      <w:r>
        <w:t xml:space="preserve">출장 첫날과 마지막 날은 실제 이동 및 업무 시간을 고려하여 </w:t>
      </w:r>
      <w:r>
        <w:t>일비를</w:t>
      </w:r>
      <w:r>
        <w:t xml:space="preserve"> 50%만 지급할 수 있다.</w:t>
      </w:r>
    </w:p>
    <w:p>
      <w:pPr>
        <w:numPr>
          <w:ilvl w:val="0"/>
          <w:numId w:val="12"/>
        </w:numPr>
      </w:pPr>
      <w:r>
        <w:t>출장 중 고객 응대 목적의 식사는 사전 승인 시 접대비 또는 회의비로 처리할 수 있으며, 출장자 개인 식비와 중복 정산할 수 없다.</w:t>
      </w:r>
    </w:p>
    <w:p>
      <w:pPr>
        <w:rPr>
          <w:b/>
          <w:bCs/>
        </w:rPr>
      </w:pPr>
      <w:r>
        <w:rPr>
          <w:b/>
          <w:bCs/>
        </w:rPr>
        <w:t>제10조 국내 숙박비 기준</w:t>
      </w:r>
    </w:p>
    <w:p>
      <w:r>
        <w:t>국내 출장 중 숙박이 필요한 경우 다음 한도 내에서 실비 정산한다.</w:t>
      </w:r>
    </w:p>
    <w:tbl>
      <w:tblPr>
        <w:tblW w:w="0" w:type="auto"/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0"/>
        <w:gridCol w:w="3051"/>
      </w:tblGrid>
      <w:tr>
        <w:trPr>
          <w:tblCellSpacing w:w="15" w:type="dxa"/>
          <w:tblHeader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지역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1박 기준 한도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서울, 수도권, 광역시</w:t>
            </w:r>
          </w:p>
        </w:tc>
        <w:tc>
          <w:tcPr>
            <w:tcW w:w="0" w:type="auto"/>
            <w:vAlign w:val="center"/>
            <w:hideMark/>
          </w:tcPr>
          <w:p>
            <w:r>
              <w:t>100,000원 이내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일반 시·군 지역</w:t>
            </w:r>
          </w:p>
        </w:tc>
        <w:tc>
          <w:tcPr>
            <w:tcW w:w="0" w:type="auto"/>
            <w:vAlign w:val="center"/>
            <w:hideMark/>
          </w:tcPr>
          <w:p>
            <w:r>
              <w:t>80,000원 이내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성수기, 전시회, 학회, 행사 기간</w:t>
            </w:r>
          </w:p>
        </w:tc>
        <w:tc>
          <w:tcPr>
            <w:tcW w:w="0" w:type="auto"/>
            <w:vAlign w:val="center"/>
            <w:hideMark/>
          </w:tcPr>
          <w:p>
            <w:r>
              <w:t>사전 승인 시 130,000원 이내</w:t>
            </w:r>
          </w:p>
        </w:tc>
      </w:tr>
    </w:tbl>
    <w:p>
      <w:pPr>
        <w:numPr>
          <w:ilvl w:val="0"/>
          <w:numId w:val="13"/>
        </w:numPr>
      </w:pPr>
      <w:r>
        <w:t>숙박비는 영수증 또는 카드전표를 제출하여야 한다.</w:t>
      </w:r>
    </w:p>
    <w:p>
      <w:pPr>
        <w:numPr>
          <w:ilvl w:val="0"/>
          <w:numId w:val="13"/>
        </w:numPr>
      </w:pPr>
      <w:r>
        <w:t>미니바</w:t>
      </w:r>
      <w:r>
        <w:t>, 유료 영화, 개인 세탁, 개인 룸서비스 등 사적 비용은 인정하지 않는다.</w:t>
      </w:r>
    </w:p>
    <w:p>
      <w:pPr>
        <w:numPr>
          <w:ilvl w:val="0"/>
          <w:numId w:val="13"/>
        </w:numPr>
      </w:pPr>
      <w:r>
        <w:t>동일 지역 장기 출장의 경우 회사가 별도 숙소를 지정하거나 월 단위 숙소를 계약할 수 있다.</w:t>
      </w:r>
    </w:p>
    <w:p>
      <w:pPr>
        <w:rPr>
          <w:b/>
          <w:bCs/>
        </w:rPr>
      </w:pPr>
      <w:r>
        <w:rPr>
          <w:b/>
          <w:bCs/>
        </w:rPr>
        <w:t>제11조 해외 출장 지역 구분</w:t>
      </w:r>
    </w:p>
    <w:p>
      <w:r>
        <w:t>해외 출장은 국가 및 지역별 물가 수준과 이동 비용을 고려하여 다음과 같이 구분한다.</w:t>
      </w:r>
    </w:p>
    <w:tbl>
      <w:tblPr>
        <w:tblW w:w="0" w:type="auto"/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5706"/>
      </w:tblGrid>
      <w:tr>
        <w:trPr>
          <w:tblCellSpacing w:w="15" w:type="dxa"/>
          <w:tblHeader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해당 지역 예시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동아시아권</w:t>
            </w:r>
          </w:p>
        </w:tc>
        <w:tc>
          <w:tcPr>
            <w:tcW w:w="0" w:type="auto"/>
            <w:vAlign w:val="center"/>
            <w:hideMark/>
          </w:tcPr>
          <w:p>
            <w:r>
              <w:t>일본, 중국, 대만, 홍콩, 마카오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동남아시아권</w:t>
            </w:r>
          </w:p>
        </w:tc>
        <w:tc>
          <w:tcPr>
            <w:tcW w:w="0" w:type="auto"/>
            <w:vAlign w:val="center"/>
            <w:hideMark/>
          </w:tcPr>
          <w:p>
            <w:r>
              <w:t>베트남, 태국, 싱가포르, 말레이시아, 인도네시아, 필리핀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북미권</w:t>
            </w:r>
          </w:p>
        </w:tc>
        <w:tc>
          <w:tcPr>
            <w:tcW w:w="0" w:type="auto"/>
            <w:vAlign w:val="center"/>
            <w:hideMark/>
          </w:tcPr>
          <w:p>
            <w:r>
              <w:t>미국, 캐나다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유럽권</w:t>
            </w:r>
          </w:p>
        </w:tc>
        <w:tc>
          <w:tcPr>
            <w:tcW w:w="0" w:type="auto"/>
            <w:vAlign w:val="center"/>
            <w:hideMark/>
          </w:tcPr>
          <w:p>
            <w:r>
              <w:t>영국, 독일, 프랑스, 이탈리아, 스페인, 네덜란드 등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기타 지역</w:t>
            </w:r>
          </w:p>
        </w:tc>
        <w:tc>
          <w:tcPr>
            <w:tcW w:w="0" w:type="auto"/>
            <w:vAlign w:val="center"/>
            <w:hideMark/>
          </w:tcPr>
          <w:p>
            <w:r>
              <w:t>위 구분에 포함되지 않는 국가 또는 별도 지정 지역</w:t>
            </w:r>
          </w:p>
        </w:tc>
      </w:tr>
    </w:tbl>
    <w:p>
      <w:pPr>
        <w:rPr>
          <w:b/>
          <w:bCs/>
        </w:rPr>
      </w:pPr>
      <w:r>
        <w:rPr>
          <w:b/>
          <w:bCs/>
        </w:rPr>
        <w:t xml:space="preserve">제12조 해외 출장 </w:t>
      </w:r>
      <w:r>
        <w:rPr>
          <w:b/>
          <w:bCs/>
        </w:rPr>
        <w:t>항공비</w:t>
      </w:r>
      <w:r>
        <w:rPr>
          <w:b/>
          <w:bCs/>
        </w:rPr>
        <w:t xml:space="preserve"> 기준</w:t>
      </w:r>
    </w:p>
    <w:p>
      <w:pPr>
        <w:numPr>
          <w:ilvl w:val="0"/>
          <w:numId w:val="14"/>
        </w:numPr>
      </w:pPr>
      <w:r>
        <w:t>해외 출장 항공권은 이코노미석 이용을 원칙으로 한다.</w:t>
      </w:r>
    </w:p>
    <w:p>
      <w:pPr>
        <w:numPr>
          <w:ilvl w:val="0"/>
          <w:numId w:val="14"/>
        </w:numPr>
      </w:pPr>
      <w:r>
        <w:t>비즈니스석은 다음 각 호에 해당하는 경우 사전 승인 후 이용할 수 있다.</w:t>
      </w:r>
    </w:p>
    <w:p>
      <w:pPr>
        <w:numPr>
          <w:ilvl w:val="1"/>
          <w:numId w:val="14"/>
        </w:numPr>
      </w:pPr>
      <w:r>
        <w:t>편도 비행시간이 8시간 이상인 경우</w:t>
      </w:r>
    </w:p>
    <w:p>
      <w:pPr>
        <w:numPr>
          <w:ilvl w:val="1"/>
          <w:numId w:val="14"/>
        </w:numPr>
      </w:pPr>
      <w:r>
        <w:t>임원급 또는 대표이사가 필요하다고 인정한 경우</w:t>
      </w:r>
    </w:p>
    <w:p>
      <w:pPr>
        <w:numPr>
          <w:ilvl w:val="1"/>
          <w:numId w:val="14"/>
        </w:numPr>
      </w:pPr>
      <w:r>
        <w:t>건강상 사유 또는 긴급 일정으로 불가피한 경우</w:t>
      </w:r>
    </w:p>
    <w:p>
      <w:pPr>
        <w:numPr>
          <w:ilvl w:val="0"/>
          <w:numId w:val="14"/>
        </w:numPr>
      </w:pPr>
      <w:r>
        <w:t>항공권 변경 수수료는 업무상 필요에 의한 경우 회사가 부담한다.</w:t>
      </w:r>
    </w:p>
    <w:p>
      <w:pPr>
        <w:numPr>
          <w:ilvl w:val="0"/>
          <w:numId w:val="14"/>
        </w:numPr>
      </w:pPr>
      <w:r>
        <w:t xml:space="preserve">개인 사유로 인한 일정 변경, </w:t>
      </w:r>
      <w:r>
        <w:t>노쇼</w:t>
      </w:r>
      <w:r>
        <w:t>, 취소 수수료는 개인 부담을 원칙으로 한다.</w:t>
      </w:r>
    </w:p>
    <w:p>
      <w:pPr>
        <w:rPr>
          <w:b/>
          <w:bCs/>
        </w:rPr>
      </w:pPr>
      <w:r>
        <w:rPr>
          <w:b/>
          <w:bCs/>
        </w:rPr>
        <w:t xml:space="preserve">제13조 해외 출장 식비 및 </w:t>
      </w:r>
      <w:r>
        <w:rPr>
          <w:b/>
          <w:bCs/>
        </w:rPr>
        <w:t>일비</w:t>
      </w:r>
      <w:r>
        <w:rPr>
          <w:b/>
          <w:bCs/>
        </w:rPr>
        <w:t xml:space="preserve"> 기준</w:t>
      </w:r>
    </w:p>
    <w:p>
      <w:r>
        <w:t xml:space="preserve">해외 출장 시 식비와 </w:t>
      </w:r>
      <w:r>
        <w:t>일비는</w:t>
      </w:r>
      <w:r>
        <w:t xml:space="preserve"> 지역별 정액 한도를 기준으로 지급한다.</w:t>
      </w:r>
    </w:p>
    <w:tbl>
      <w:tblPr>
        <w:tblW w:w="0" w:type="auto"/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508"/>
        <w:gridCol w:w="973"/>
      </w:tblGrid>
      <w:tr>
        <w:trPr>
          <w:tblCellSpacing w:w="15" w:type="dxa"/>
          <w:tblHeader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지역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1일 식비 한도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1일 </w:t>
            </w:r>
            <w:r>
              <w:rPr>
                <w:b/>
                <w:bCs/>
              </w:rPr>
              <w:t>일비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동아시아권</w:t>
            </w:r>
          </w:p>
        </w:tc>
        <w:tc>
          <w:tcPr>
            <w:tcW w:w="0" w:type="auto"/>
            <w:vAlign w:val="center"/>
            <w:hideMark/>
          </w:tcPr>
          <w:p>
            <w:r>
              <w:t>70,000원</w:t>
            </w:r>
          </w:p>
        </w:tc>
        <w:tc>
          <w:tcPr>
            <w:tcW w:w="0" w:type="auto"/>
            <w:vAlign w:val="center"/>
            <w:hideMark/>
          </w:tcPr>
          <w:p>
            <w:r>
              <w:t>30,000원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동남아시아권</w:t>
            </w:r>
          </w:p>
        </w:tc>
        <w:tc>
          <w:tcPr>
            <w:tcW w:w="0" w:type="auto"/>
            <w:vAlign w:val="center"/>
            <w:hideMark/>
          </w:tcPr>
          <w:p>
            <w:r>
              <w:t>60,000원</w:t>
            </w:r>
          </w:p>
        </w:tc>
        <w:tc>
          <w:tcPr>
            <w:tcW w:w="0" w:type="auto"/>
            <w:vAlign w:val="center"/>
            <w:hideMark/>
          </w:tcPr>
          <w:p>
            <w:r>
              <w:t>30,000원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북미권</w:t>
            </w:r>
          </w:p>
        </w:tc>
        <w:tc>
          <w:tcPr>
            <w:tcW w:w="0" w:type="auto"/>
            <w:vAlign w:val="center"/>
            <w:hideMark/>
          </w:tcPr>
          <w:p>
            <w:r>
              <w:t>100,000원</w:t>
            </w:r>
          </w:p>
        </w:tc>
        <w:tc>
          <w:tcPr>
            <w:tcW w:w="0" w:type="auto"/>
            <w:vAlign w:val="center"/>
            <w:hideMark/>
          </w:tcPr>
          <w:p>
            <w:r>
              <w:t>50,000원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유럽권</w:t>
            </w:r>
          </w:p>
        </w:tc>
        <w:tc>
          <w:tcPr>
            <w:tcW w:w="0" w:type="auto"/>
            <w:vAlign w:val="center"/>
            <w:hideMark/>
          </w:tcPr>
          <w:p>
            <w:r>
              <w:t>100,000원</w:t>
            </w:r>
          </w:p>
        </w:tc>
        <w:tc>
          <w:tcPr>
            <w:tcW w:w="0" w:type="auto"/>
            <w:vAlign w:val="center"/>
            <w:hideMark/>
          </w:tcPr>
          <w:p>
            <w:r>
              <w:t>50,000원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기타 지역</w:t>
            </w:r>
          </w:p>
        </w:tc>
        <w:tc>
          <w:tcPr>
            <w:tcW w:w="0" w:type="auto"/>
            <w:vAlign w:val="center"/>
            <w:hideMark/>
          </w:tcPr>
          <w:p>
            <w:r>
              <w:t>80,000원</w:t>
            </w:r>
          </w:p>
        </w:tc>
        <w:tc>
          <w:tcPr>
            <w:tcW w:w="0" w:type="auto"/>
            <w:vAlign w:val="center"/>
            <w:hideMark/>
          </w:tcPr>
          <w:p>
            <w:r>
              <w:t>40,000원</w:t>
            </w:r>
          </w:p>
        </w:tc>
      </w:tr>
    </w:tbl>
    <w:p>
      <w:pPr>
        <w:numPr>
          <w:ilvl w:val="0"/>
          <w:numId w:val="15"/>
        </w:numPr>
      </w:pPr>
      <w:r>
        <w:t>해외 출장 식비는 실제 사용 금액 또는 지역별 한도 중 낮은 금액을 기준으로 정산한다.</w:t>
      </w:r>
    </w:p>
    <w:p>
      <w:pPr>
        <w:numPr>
          <w:ilvl w:val="0"/>
          <w:numId w:val="15"/>
        </w:numPr>
      </w:pPr>
      <w:r>
        <w:t>현지 통화 사용분은 카드 명세서상 원화 환산 금액을 기준으로 한다.</w:t>
      </w:r>
    </w:p>
    <w:p>
      <w:pPr>
        <w:numPr>
          <w:ilvl w:val="0"/>
          <w:numId w:val="15"/>
        </w:numPr>
      </w:pPr>
      <w:r>
        <w:t>현금 사용분은 출장 기간 중 합리적인 환율 기준을 적용하되, 환전 영수증 또는 사용 내역을 제출하여야 한다.</w:t>
      </w:r>
    </w:p>
    <w:p>
      <w:pPr>
        <w:numPr>
          <w:ilvl w:val="0"/>
          <w:numId w:val="15"/>
        </w:numPr>
      </w:pPr>
      <w:r>
        <w:t>호텔 조식, 행사 제공 식사, 고객사 제공 식사가 있는 경우 해당 식비는 중복 청구할 수 없다.</w:t>
      </w:r>
    </w:p>
    <w:p>
      <w:pPr>
        <w:numPr>
          <w:ilvl w:val="0"/>
          <w:numId w:val="15"/>
        </w:numPr>
      </w:pPr>
      <w:r>
        <w:t xml:space="preserve">주류, </w:t>
      </w:r>
      <w:r>
        <w:t>유흥성</w:t>
      </w:r>
      <w:r>
        <w:t xml:space="preserve"> 지출, </w:t>
      </w:r>
      <w:r>
        <w:t>관광성</w:t>
      </w:r>
      <w:r>
        <w:t xml:space="preserve"> 지출은 인정하지 않는다.</w:t>
      </w:r>
    </w:p>
    <w:p>
      <w:pPr>
        <w:rPr>
          <w:b/>
          <w:bCs/>
        </w:rPr>
      </w:pPr>
      <w:r>
        <w:rPr>
          <w:b/>
          <w:bCs/>
        </w:rPr>
        <w:t>제14조 해외 숙박비 기준</w:t>
      </w:r>
    </w:p>
    <w:p>
      <w:r>
        <w:t>해외 출장 숙박비는 다음 한도 내에서 실비 정산한다.</w:t>
      </w:r>
    </w:p>
    <w:tbl>
      <w:tblPr>
        <w:tblW w:w="0" w:type="auto"/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523"/>
      </w:tblGrid>
      <w:tr>
        <w:trPr>
          <w:tblCellSpacing w:w="15" w:type="dxa"/>
          <w:tblHeader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지역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1박 기준 한도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동아시아권</w:t>
            </w:r>
          </w:p>
        </w:tc>
        <w:tc>
          <w:tcPr>
            <w:tcW w:w="0" w:type="auto"/>
            <w:vAlign w:val="center"/>
            <w:hideMark/>
          </w:tcPr>
          <w:p>
            <w:r>
              <w:t>180,000원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동남아시아권</w:t>
            </w:r>
          </w:p>
        </w:tc>
        <w:tc>
          <w:tcPr>
            <w:tcW w:w="0" w:type="auto"/>
            <w:vAlign w:val="center"/>
            <w:hideMark/>
          </w:tcPr>
          <w:p>
            <w:r>
              <w:t>150,000원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북미권</w:t>
            </w:r>
          </w:p>
        </w:tc>
        <w:tc>
          <w:tcPr>
            <w:tcW w:w="0" w:type="auto"/>
            <w:vAlign w:val="center"/>
            <w:hideMark/>
          </w:tcPr>
          <w:p>
            <w:r>
              <w:t>250,000원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유럽권</w:t>
            </w:r>
          </w:p>
        </w:tc>
        <w:tc>
          <w:tcPr>
            <w:tcW w:w="0" w:type="auto"/>
            <w:vAlign w:val="center"/>
            <w:hideMark/>
          </w:tcPr>
          <w:p>
            <w:r>
              <w:t>250,000원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기타 지역</w:t>
            </w:r>
          </w:p>
        </w:tc>
        <w:tc>
          <w:tcPr>
            <w:tcW w:w="0" w:type="auto"/>
            <w:vAlign w:val="center"/>
            <w:hideMark/>
          </w:tcPr>
          <w:p>
            <w:r>
              <w:t>200,000원</w:t>
            </w:r>
          </w:p>
        </w:tc>
      </w:tr>
    </w:tbl>
    <w:p>
      <w:pPr>
        <w:numPr>
          <w:ilvl w:val="0"/>
          <w:numId w:val="16"/>
        </w:numPr>
      </w:pPr>
      <w:r>
        <w:t>전시회, 컨퍼런스, 국제 행사 기간 등으로 숙박비가 급등한 경우 사전 승인 시 한도를 초과할 수 있다.</w:t>
      </w:r>
    </w:p>
    <w:p>
      <w:pPr>
        <w:numPr>
          <w:ilvl w:val="0"/>
          <w:numId w:val="16"/>
        </w:numPr>
      </w:pPr>
      <w:r>
        <w:t xml:space="preserve">숙박비에는 </w:t>
      </w:r>
      <w:r>
        <w:t>객실료와</w:t>
      </w:r>
      <w:r>
        <w:t xml:space="preserve"> 기본 세금 및 </w:t>
      </w:r>
      <w:r>
        <w:t>서비스료를</w:t>
      </w:r>
      <w:r>
        <w:t xml:space="preserve"> 포함한다.</w:t>
      </w:r>
    </w:p>
    <w:p>
      <w:pPr>
        <w:numPr>
          <w:ilvl w:val="0"/>
          <w:numId w:val="16"/>
        </w:numPr>
      </w:pPr>
      <w:r>
        <w:t xml:space="preserve">개인 </w:t>
      </w:r>
      <w:r>
        <w:t>미니바</w:t>
      </w:r>
      <w:r>
        <w:t>, 룸서비스, 유료 콘텐츠, 가족 동반 추가 비용은 인정하지 않는다.</w:t>
      </w:r>
    </w:p>
    <w:p>
      <w:pPr>
        <w:rPr>
          <w:b/>
          <w:bCs/>
        </w:rPr>
      </w:pPr>
      <w:r>
        <w:rPr>
          <w:b/>
          <w:bCs/>
        </w:rPr>
        <w:t>제15조 해외 현지 교통비</w:t>
      </w:r>
    </w:p>
    <w:p>
      <w:pPr>
        <w:numPr>
          <w:ilvl w:val="0"/>
          <w:numId w:val="17"/>
        </w:numPr>
      </w:pPr>
      <w:r>
        <w:t>공항철도, 지하철, 버스, 택시, 차량 호출 서비스 등 현지 이동에 필요한 교통비는 실비 정산한다.</w:t>
      </w:r>
    </w:p>
    <w:p>
      <w:pPr>
        <w:numPr>
          <w:ilvl w:val="0"/>
          <w:numId w:val="17"/>
        </w:numPr>
      </w:pPr>
      <w:r>
        <w:t>택시 및 차량 호출 서비스는 업무 일정, 안전, 장비 운반, 야간 이동 등 합리적 사유가 있는 경우 인정한다.</w:t>
      </w:r>
    </w:p>
    <w:p>
      <w:pPr>
        <w:numPr>
          <w:ilvl w:val="0"/>
          <w:numId w:val="17"/>
        </w:numPr>
      </w:pPr>
      <w:r>
        <w:t>렌터카 이용은 사전 승인된 경우에 한하여 인정한다.</w:t>
      </w:r>
    </w:p>
    <w:p>
      <w:pPr>
        <w:numPr>
          <w:ilvl w:val="0"/>
          <w:numId w:val="17"/>
        </w:numPr>
      </w:pPr>
      <w:r>
        <w:t xml:space="preserve">렌터카 이용 시 유류비, </w:t>
      </w:r>
      <w:r>
        <w:t>주차비</w:t>
      </w:r>
      <w:r>
        <w:t>, 통행료는 영수증 제출 시 실비 정산한다.</w:t>
      </w:r>
    </w:p>
    <w:p>
      <w:pPr>
        <w:numPr>
          <w:ilvl w:val="0"/>
          <w:numId w:val="17"/>
        </w:numPr>
      </w:pPr>
      <w:r>
        <w:t>교통법규 위반 과태료, 개인 관광 이동 비용은 인정하지 않는다.</w:t>
      </w:r>
    </w:p>
    <w:p>
      <w:pPr>
        <w:rPr>
          <w:b/>
          <w:bCs/>
        </w:rPr>
      </w:pPr>
      <w:r>
        <w:rPr>
          <w:b/>
          <w:bCs/>
        </w:rPr>
        <w:t>제16조 장비 운반 및 배송비</w:t>
      </w:r>
    </w:p>
    <w:p>
      <w:pPr>
        <w:numPr>
          <w:ilvl w:val="0"/>
          <w:numId w:val="18"/>
        </w:numPr>
      </w:pPr>
      <w:r>
        <w:t xml:space="preserve">회사 장비, 시제품, 교육용 로봇, </w:t>
      </w:r>
      <w:r>
        <w:t>교보재</w:t>
      </w:r>
      <w:r>
        <w:t xml:space="preserve">, 전시 물품 등의 운반에 필요한 </w:t>
      </w:r>
      <w:r>
        <w:t>택배비</w:t>
      </w:r>
      <w:r>
        <w:t xml:space="preserve">, 퀵서비스비, </w:t>
      </w:r>
      <w:r>
        <w:t>화물비</w:t>
      </w:r>
      <w:r>
        <w:t>, 추가 수하물 비용은 업무상 필요성이 인정되는 경우 실비 정산한다.</w:t>
      </w:r>
    </w:p>
    <w:p>
      <w:pPr>
        <w:numPr>
          <w:ilvl w:val="0"/>
          <w:numId w:val="18"/>
        </w:numPr>
      </w:pPr>
      <w:r>
        <w:t>고가 장비 운반 시 파손 방지를 위한 포장재, 전용 케이스, 보험료는 사전 승인 후 인정할 수 있다.</w:t>
      </w:r>
    </w:p>
    <w:p>
      <w:pPr>
        <w:numPr>
          <w:ilvl w:val="0"/>
          <w:numId w:val="18"/>
        </w:numPr>
      </w:pPr>
      <w:r>
        <w:t>개인 물품 배송비는 인정하지 않는다.</w:t>
      </w:r>
    </w:p>
    <w:p>
      <w:pPr>
        <w:rPr>
          <w:b/>
          <w:bCs/>
        </w:rPr>
      </w:pPr>
      <w:r>
        <w:rPr>
          <w:b/>
          <w:bCs/>
        </w:rPr>
        <w:t>제17조 회의비 및 고객 응대 비용</w:t>
      </w:r>
    </w:p>
    <w:p>
      <w:pPr>
        <w:numPr>
          <w:ilvl w:val="0"/>
          <w:numId w:val="19"/>
        </w:numPr>
      </w:pPr>
      <w:r>
        <w:t>외근 또는 출장 중 고객, 협력사, 교육기관, 투자자, 공공기관 관계자와의 업무 협의를 위하여 발생한 회의비는 사전 또는 사후 승인을 받아 정산할 수 있다.</w:t>
      </w:r>
    </w:p>
    <w:p>
      <w:pPr>
        <w:numPr>
          <w:ilvl w:val="0"/>
          <w:numId w:val="19"/>
        </w:numPr>
      </w:pPr>
      <w:r>
        <w:t>회의비는 참석자, 소속, 회의 목적, 일시, 장소를 정산서에 기재하여야 한다.</w:t>
      </w:r>
    </w:p>
    <w:p>
      <w:pPr>
        <w:numPr>
          <w:ilvl w:val="0"/>
          <w:numId w:val="19"/>
        </w:numPr>
      </w:pPr>
      <w:r>
        <w:t>회의비는 개인 식비와 중복 정산할 수 없다.</w:t>
      </w:r>
    </w:p>
    <w:p>
      <w:pPr>
        <w:numPr>
          <w:ilvl w:val="0"/>
          <w:numId w:val="19"/>
        </w:numPr>
      </w:pPr>
      <w:r>
        <w:t xml:space="preserve">주류 중심의 지출, </w:t>
      </w:r>
      <w:r>
        <w:t>유흥성</w:t>
      </w:r>
      <w:r>
        <w:t xml:space="preserve"> 지출, 사적 친목 지출은 인정하지 않는다.</w:t>
      </w:r>
    </w:p>
    <w:p>
      <w:pPr>
        <w:rPr>
          <w:b/>
          <w:bCs/>
        </w:rPr>
      </w:pPr>
      <w:r>
        <w:rPr>
          <w:b/>
          <w:bCs/>
        </w:rPr>
        <w:t>제18조 지급 제외 항목</w:t>
      </w:r>
    </w:p>
    <w:p>
      <w:r>
        <w:t>다음 각 호의 비용은 회사 비용으로 인정하지 않는다.</w:t>
      </w:r>
    </w:p>
    <w:p>
      <w:pPr>
        <w:numPr>
          <w:ilvl w:val="0"/>
          <w:numId w:val="20"/>
        </w:numPr>
      </w:pPr>
      <w:r>
        <w:t>개인적인 식사, 간식, 음료, 기호품 구입비</w:t>
      </w:r>
    </w:p>
    <w:p>
      <w:pPr>
        <w:numPr>
          <w:ilvl w:val="0"/>
          <w:numId w:val="20"/>
        </w:numPr>
      </w:pPr>
      <w:r>
        <w:t>주류, 유흥업소, 사우나, 마사지, 관광, 쇼핑 비용</w:t>
      </w:r>
    </w:p>
    <w:p>
      <w:pPr>
        <w:numPr>
          <w:ilvl w:val="0"/>
          <w:numId w:val="20"/>
        </w:numPr>
      </w:pPr>
      <w:r>
        <w:t>개인 과실로 인한 과태료, 범칙금, 벌금</w:t>
      </w:r>
    </w:p>
    <w:p>
      <w:pPr>
        <w:numPr>
          <w:ilvl w:val="0"/>
          <w:numId w:val="20"/>
        </w:numPr>
      </w:pPr>
      <w:r>
        <w:t>개인 물품 분실 또는 파손 비용</w:t>
      </w:r>
    </w:p>
    <w:p>
      <w:pPr>
        <w:numPr>
          <w:ilvl w:val="0"/>
          <w:numId w:val="20"/>
        </w:numPr>
      </w:pPr>
      <w:r>
        <w:t>사전 승인 없는 고급 교통수단, 고급 숙박시설 이용 비용</w:t>
      </w:r>
    </w:p>
    <w:p>
      <w:pPr>
        <w:numPr>
          <w:ilvl w:val="0"/>
          <w:numId w:val="20"/>
        </w:numPr>
      </w:pPr>
      <w:r>
        <w:t>가족, 지인, 동반자의 교통비, 식비, 숙박비</w:t>
      </w:r>
    </w:p>
    <w:p>
      <w:pPr>
        <w:numPr>
          <w:ilvl w:val="0"/>
          <w:numId w:val="20"/>
        </w:numPr>
      </w:pPr>
      <w:r>
        <w:t>업무와 무관한 일정 변경에 따른 추가 비용</w:t>
      </w:r>
    </w:p>
    <w:p>
      <w:pPr>
        <w:numPr>
          <w:ilvl w:val="0"/>
          <w:numId w:val="20"/>
        </w:numPr>
      </w:pPr>
      <w:r>
        <w:t>증빙을 제출하지 못한 비용</w:t>
      </w:r>
    </w:p>
    <w:p>
      <w:pPr>
        <w:numPr>
          <w:ilvl w:val="0"/>
          <w:numId w:val="20"/>
        </w:numPr>
      </w:pPr>
      <w:r>
        <w:t>회사가 업무상 필요성을 인정하기 어려운 비용</w:t>
      </w:r>
    </w:p>
    <w:p>
      <w:pPr>
        <w:rPr>
          <w:b/>
          <w:bCs/>
        </w:rPr>
      </w:pPr>
      <w:r>
        <w:rPr>
          <w:b/>
          <w:bCs/>
        </w:rPr>
        <w:t>제19조 정산 절차</w:t>
      </w:r>
    </w:p>
    <w:p>
      <w:pPr>
        <w:numPr>
          <w:ilvl w:val="0"/>
          <w:numId w:val="21"/>
        </w:numPr>
      </w:pPr>
      <w:r>
        <w:t>외근 또는 출장자는 비용 발생 후 7영업일 이내에 정산서를 제출하여야 한다.</w:t>
      </w:r>
    </w:p>
    <w:p>
      <w:pPr>
        <w:numPr>
          <w:ilvl w:val="0"/>
          <w:numId w:val="21"/>
        </w:numPr>
      </w:pPr>
      <w:r>
        <w:t>정산서에는 다음 사항을 포함하여야 한다.</w:t>
      </w:r>
    </w:p>
    <w:p>
      <w:pPr>
        <w:numPr>
          <w:ilvl w:val="1"/>
          <w:numId w:val="21"/>
        </w:numPr>
      </w:pPr>
      <w:r>
        <w:t>외근 또는 출장 일자</w:t>
      </w:r>
    </w:p>
    <w:p>
      <w:pPr>
        <w:numPr>
          <w:ilvl w:val="1"/>
          <w:numId w:val="21"/>
        </w:numPr>
      </w:pPr>
      <w:r>
        <w:t>방문 장소</w:t>
      </w:r>
    </w:p>
    <w:p>
      <w:pPr>
        <w:numPr>
          <w:ilvl w:val="1"/>
          <w:numId w:val="21"/>
        </w:numPr>
      </w:pPr>
      <w:r>
        <w:t>업무 목적</w:t>
      </w:r>
    </w:p>
    <w:p>
      <w:pPr>
        <w:numPr>
          <w:ilvl w:val="1"/>
          <w:numId w:val="21"/>
        </w:numPr>
      </w:pPr>
      <w:r>
        <w:t>이동 경로</w:t>
      </w:r>
    </w:p>
    <w:p>
      <w:pPr>
        <w:numPr>
          <w:ilvl w:val="1"/>
          <w:numId w:val="21"/>
        </w:numPr>
      </w:pPr>
      <w:r>
        <w:t>사용 금액</w:t>
      </w:r>
    </w:p>
    <w:p>
      <w:pPr>
        <w:numPr>
          <w:ilvl w:val="1"/>
          <w:numId w:val="21"/>
        </w:numPr>
      </w:pPr>
      <w:r>
        <w:t>비용 항목</w:t>
      </w:r>
    </w:p>
    <w:p>
      <w:pPr>
        <w:numPr>
          <w:ilvl w:val="1"/>
          <w:numId w:val="21"/>
        </w:numPr>
      </w:pPr>
      <w:r>
        <w:t>증빙 자료</w:t>
      </w:r>
    </w:p>
    <w:p>
      <w:pPr>
        <w:numPr>
          <w:ilvl w:val="1"/>
          <w:numId w:val="21"/>
        </w:numPr>
      </w:pPr>
      <w:r>
        <w:t>참석자 또는 관련자 정보</w:t>
      </w:r>
    </w:p>
    <w:p>
      <w:pPr>
        <w:numPr>
          <w:ilvl w:val="0"/>
          <w:numId w:val="21"/>
        </w:numPr>
      </w:pPr>
      <w:r>
        <w:t>영수증, 카드전표, 세금계산서, 현금영수증, 교통 이용 내역 등 객관적 증빙을 첨부하여야 한다.</w:t>
      </w:r>
    </w:p>
    <w:p>
      <w:pPr>
        <w:numPr>
          <w:ilvl w:val="0"/>
          <w:numId w:val="21"/>
        </w:numPr>
      </w:pPr>
      <w:r>
        <w:t>증빙이 불충분한 경우 회사는 보완을 요청하거나 비용 지급을 제한할 수 있다.</w:t>
      </w:r>
    </w:p>
    <w:p>
      <w:pPr>
        <w:rPr>
          <w:b/>
          <w:bCs/>
        </w:rPr>
      </w:pPr>
      <w:r>
        <w:rPr>
          <w:b/>
          <w:bCs/>
        </w:rPr>
        <w:t>제20조 사전 승인 필요 항목</w:t>
      </w:r>
    </w:p>
    <w:p>
      <w:r>
        <w:t>다음 항목은 반드시 사전 승인을 받아야 한다.</w:t>
      </w:r>
    </w:p>
    <w:p>
      <w:pPr>
        <w:numPr>
          <w:ilvl w:val="0"/>
          <w:numId w:val="22"/>
        </w:numPr>
      </w:pPr>
      <w:r>
        <w:t>1박 이상의 국내 출장</w:t>
      </w:r>
    </w:p>
    <w:p>
      <w:pPr>
        <w:numPr>
          <w:ilvl w:val="0"/>
          <w:numId w:val="22"/>
        </w:numPr>
      </w:pPr>
      <w:r>
        <w:t>해외 출장</w:t>
      </w:r>
    </w:p>
    <w:p>
      <w:pPr>
        <w:numPr>
          <w:ilvl w:val="0"/>
          <w:numId w:val="22"/>
        </w:numPr>
      </w:pPr>
      <w:r>
        <w:t>항공권 구매</w:t>
      </w:r>
    </w:p>
    <w:p>
      <w:pPr>
        <w:numPr>
          <w:ilvl w:val="0"/>
          <w:numId w:val="22"/>
        </w:numPr>
      </w:pPr>
      <w:r>
        <w:t>렌터카 이용</w:t>
      </w:r>
    </w:p>
    <w:p>
      <w:pPr>
        <w:numPr>
          <w:ilvl w:val="0"/>
          <w:numId w:val="22"/>
        </w:numPr>
      </w:pPr>
      <w:r>
        <w:t>숙박비 한도 초과</w:t>
      </w:r>
    </w:p>
    <w:p>
      <w:pPr>
        <w:numPr>
          <w:ilvl w:val="0"/>
          <w:numId w:val="22"/>
        </w:numPr>
      </w:pPr>
      <w:r>
        <w:t>고속철도 특실 또는 항공 비즈니스석 이용</w:t>
      </w:r>
    </w:p>
    <w:p>
      <w:pPr>
        <w:numPr>
          <w:ilvl w:val="0"/>
          <w:numId w:val="22"/>
        </w:numPr>
      </w:pPr>
      <w:r>
        <w:t>고가 장비 운송</w:t>
      </w:r>
    </w:p>
    <w:p>
      <w:pPr>
        <w:numPr>
          <w:ilvl w:val="0"/>
          <w:numId w:val="22"/>
        </w:numPr>
      </w:pPr>
      <w:r>
        <w:t>1회 100,000원을 초과하는 회의비</w:t>
      </w:r>
    </w:p>
    <w:p>
      <w:pPr>
        <w:numPr>
          <w:ilvl w:val="0"/>
          <w:numId w:val="22"/>
        </w:numPr>
      </w:pPr>
      <w:r>
        <w:t>기타 회사가 사전 검토가 필요하다고 판단하는 비용</w:t>
      </w:r>
    </w:p>
    <w:p>
      <w:pPr>
        <w:rPr>
          <w:b/>
          <w:bCs/>
        </w:rPr>
      </w:pPr>
      <w:r>
        <w:rPr>
          <w:b/>
          <w:bCs/>
        </w:rPr>
        <w:t>제21조 예외 처리</w:t>
      </w:r>
    </w:p>
    <w:p>
      <w:pPr>
        <w:numPr>
          <w:ilvl w:val="0"/>
          <w:numId w:val="23"/>
        </w:numPr>
      </w:pPr>
      <w:r>
        <w:t>천재지변, 교통 지연, 항공 결항, 고객사 일정 변경, 긴급 장애 대응 등 불가피한 사유가 있는 경우 한도를 초과한 비용도 예외적으로 인정할 수 있다.</w:t>
      </w:r>
    </w:p>
    <w:p>
      <w:pPr>
        <w:numPr>
          <w:ilvl w:val="0"/>
          <w:numId w:val="23"/>
        </w:numPr>
      </w:pPr>
      <w:r>
        <w:t xml:space="preserve">예외 처리는 대표이사 또는 권한을 </w:t>
      </w:r>
      <w:r>
        <w:t>위임받은</w:t>
      </w:r>
      <w:r>
        <w:t xml:space="preserve"> 관리자의 승인을 받아야 한다.</w:t>
      </w:r>
    </w:p>
    <w:p>
      <w:pPr>
        <w:numPr>
          <w:ilvl w:val="0"/>
          <w:numId w:val="23"/>
        </w:numPr>
      </w:pPr>
      <w:r>
        <w:t>예외 승인 시 출장자는 초과 사유와 관련 증빙을 제출하여야 한다.</w:t>
      </w:r>
    </w:p>
    <w:p>
      <w:pPr>
        <w:rPr>
          <w:b/>
          <w:bCs/>
        </w:rPr>
      </w:pPr>
      <w:r>
        <w:rPr>
          <w:b/>
          <w:bCs/>
        </w:rPr>
        <w:t>제22조 부정 청구 및 환수</w:t>
      </w:r>
    </w:p>
    <w:p>
      <w:pPr>
        <w:numPr>
          <w:ilvl w:val="0"/>
          <w:numId w:val="24"/>
        </w:numPr>
      </w:pPr>
      <w:r>
        <w:t>허위 영수증 제출, 중복 청구, 사적 비용 청구, 금액 조작 등 부정 청구가 확인된 경우 회사는 해당 금액을 환수할 수 있다.</w:t>
      </w:r>
    </w:p>
    <w:p>
      <w:pPr>
        <w:numPr>
          <w:ilvl w:val="0"/>
          <w:numId w:val="24"/>
        </w:numPr>
      </w:pPr>
      <w:r>
        <w:t>부정 청구가 반복되거나 고의성이 인정되는 경우 회사는 징계, 계약 해지, 손해배상 청구 등 필요한 조치를 취할 수 있다.</w:t>
      </w:r>
    </w:p>
    <w:p>
      <w:pPr>
        <w:numPr>
          <w:ilvl w:val="0"/>
          <w:numId w:val="24"/>
        </w:numPr>
      </w:pPr>
      <w:r>
        <w:t>법인카드의 사적 사용이 확인된 경우 해당 금액은 즉시 반환하여야 한다.</w:t>
      </w:r>
    </w:p>
    <w:p>
      <w:pPr>
        <w:rPr>
          <w:b/>
          <w:bCs/>
        </w:rPr>
      </w:pPr>
      <w:r>
        <w:rPr>
          <w:b/>
          <w:bCs/>
        </w:rPr>
        <w:t>제23조 부칙</w:t>
      </w:r>
    </w:p>
    <w:p>
      <w:pPr>
        <w:numPr>
          <w:ilvl w:val="0"/>
          <w:numId w:val="25"/>
        </w:numPr>
      </w:pPr>
      <w:r>
        <w:t>본 내규는 회사의 승인일로부터 시행한다.</w:t>
      </w:r>
    </w:p>
    <w:p>
      <w:pPr>
        <w:numPr>
          <w:ilvl w:val="0"/>
          <w:numId w:val="25"/>
        </w:numPr>
      </w:pPr>
      <w:r>
        <w:t xml:space="preserve">본 내규에 명시되지 않은 사항은 회사의 회계 기준, 세법상 </w:t>
      </w:r>
      <w:r>
        <w:t>적격증빙</w:t>
      </w:r>
      <w:r>
        <w:t xml:space="preserve"> 기준, 일반적인 업무 관행 및 대표이사의 판단에 따른다.</w:t>
      </w:r>
    </w:p>
    <w:p>
      <w:pPr>
        <w:numPr>
          <w:ilvl w:val="0"/>
          <w:numId w:val="25"/>
        </w:numPr>
      </w:pPr>
      <w:r>
        <w:t>회사는 물가, 환율, 사업 환경, 세무 기준의 변동에 따라 본 내규의 금액 기준과 적용 범위를 개정할 수 있다.</w:t>
      </w: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0341147"/>
    <w:multiLevelType w:val="multilevel"/>
    <w:tmpl w:val="4acb4aa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1">
    <w:nsid w:val="377d6fa9"/>
    <w:multiLevelType w:val="multilevel"/>
    <w:tmpl w:val="c9e033c0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2">
    <w:nsid w:val="50fe744a"/>
    <w:multiLevelType w:val="multilevel"/>
    <w:tmpl w:val="240c4daa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3">
    <w:nsid w:val="7cea0211"/>
    <w:multiLevelType w:val="multilevel"/>
    <w:tmpl w:val="e668cac8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4">
    <w:nsid w:val="7c54fe4"/>
    <w:multiLevelType w:val="multilevel"/>
    <w:tmpl w:val="2e62ce10"/>
    <w:lvl w:ilvl="0">
      <w:start w:val="5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5">
    <w:nsid w:val="711e6081"/>
    <w:multiLevelType w:val="multilevel"/>
    <w:tmpl w:val="e91ee224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6">
    <w:nsid w:val="620b11b0"/>
    <w:multiLevelType w:val="multilevel"/>
    <w:tmpl w:val="5c5237a8"/>
    <w:lvl w:ilvl="0">
      <w:start w:val="2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7">
    <w:nsid w:val="689318a1"/>
    <w:multiLevelType w:val="multilevel"/>
    <w:tmpl w:val="f8e046cc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8">
    <w:nsid w:val="61861f86"/>
    <w:multiLevelType w:val="multilevel"/>
    <w:tmpl w:val="24e83068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9">
    <w:nsid w:val="7a973db7"/>
    <w:multiLevelType w:val="multilevel"/>
    <w:tmpl w:val="b784b942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10">
    <w:nsid w:val="448e3d5b"/>
    <w:multiLevelType w:val="multilevel"/>
    <w:tmpl w:val="1bc82824"/>
    <w:lvl w:ilvl="0">
      <w:start w:val="4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11">
    <w:nsid w:val="54835a1c"/>
    <w:multiLevelType w:val="multilevel"/>
    <w:tmpl w:val="510c96fc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12">
    <w:nsid w:val="ead43b6"/>
    <w:multiLevelType w:val="multilevel"/>
    <w:tmpl w:val="cd32717c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13">
    <w:nsid w:val="35f402b7"/>
    <w:multiLevelType w:val="multilevel"/>
    <w:tmpl w:val="c7466b38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14">
    <w:nsid w:val="75c14dea"/>
    <w:multiLevelType w:val="multilevel"/>
    <w:tmpl w:val="9282070c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15">
    <w:nsid w:val="1a444862"/>
    <w:multiLevelType w:val="multilevel"/>
    <w:tmpl w:val="2d08e3d6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16">
    <w:nsid w:val="184b1b44"/>
    <w:multiLevelType w:val="multilevel"/>
    <w:tmpl w:val="58a41fdc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17">
    <w:nsid w:val="14dd0b3e"/>
    <w:multiLevelType w:val="multilevel"/>
    <w:tmpl w:val="fb4057d4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18">
    <w:nsid w:val="59893711"/>
    <w:multiLevelType w:val="multilevel"/>
    <w:tmpl w:val="944a6580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19">
    <w:nsid w:val="4c3d7d59"/>
    <w:multiLevelType w:val="multilevel"/>
    <w:tmpl w:val="191a7442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20">
    <w:nsid w:val="7dd76d03"/>
    <w:multiLevelType w:val="multilevel"/>
    <w:tmpl w:val="adce5c78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21">
    <w:nsid w:val="23732935"/>
    <w:multiLevelType w:val="multilevel"/>
    <w:tmpl w:val="1d14f1de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22">
    <w:nsid w:val="7c8429f6"/>
    <w:multiLevelType w:val="multilevel"/>
    <w:tmpl w:val="d80e3aea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23">
    <w:nsid w:val="127b2ea6"/>
    <w:multiLevelType w:val="multilevel"/>
    <w:tmpl w:val="96129e3c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24">
    <w:nsid w:val="bdc15e1"/>
    <w:multiLevelType w:val="multilevel"/>
    <w:tmpl w:val="ba05056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basedOn w:val="a1"/>
    <w:next w:val="a1"/>
    <w:link w:val="Normal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1Char">
    <w:name w:val="제목 1 Char"/>
    <w:basedOn w:val="a2"/>
    <w:link w:val="Normal"/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1">
    <w:name w:val="heading 2"/>
    <w:basedOn w:val="a1"/>
    <w:next w:val="a1"/>
    <w:link w:val="Normal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styleId="a2">
    <w:name w:val="Default Paragraph Font"/>
    <w:unhideWhenUsed/>
  </w:style>
  <w:style w:type="character" w:customStyle="1" w:styleId="2Char">
    <w:name w:val="제목 2 Char"/>
    <w:basedOn w:val="a2"/>
    <w:link w:val="Normal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Char1">
    <w:name w:val="인용 Char"/>
    <w:basedOn w:val="a2"/>
    <w:link w:val="Normal"/>
    <w:rPr>
      <w:i/>
      <w:iCs/>
      <w:color w:val="3F3F3F"/>
    </w:rPr>
  </w:style>
  <w:style w:type="character" w:customStyle="1" w:styleId="4Char">
    <w:name w:val="제목 4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character" w:customStyle="1" w:styleId="3Char">
    <w:name w:val="제목 3 Char"/>
    <w:basedOn w:val="a2"/>
    <w:link w:val="Normal"/>
    <w:semiHidden/>
    <w:rPr>
      <w:rFonts w:asciiTheme="majorHAnsi" w:eastAsiaTheme="majorEastAsia" w:hAnsiTheme="majorHAnsi" w:cstheme="majorBidi"/>
      <w:color w:val="000000"/>
      <w:sz w:val="24"/>
    </w:rPr>
  </w:style>
  <w:style w:type="paragraph" w:styleId="9">
    <w:name w:val="heading 9"/>
    <w:basedOn w:val="a1"/>
    <w:next w:val="a1"/>
    <w:link w:val="Normal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customStyle="1" w:styleId="Char2">
    <w:name w:val="강한 인용 Char"/>
    <w:basedOn w:val="a2"/>
    <w:link w:val="Normal"/>
    <w:rPr>
      <w:i/>
      <w:iCs/>
      <w:color w:val="104861"/>
    </w:rPr>
  </w:style>
  <w:style w:type="character" w:customStyle="1" w:styleId="7Char">
    <w:name w:val="제목 7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1"/>
    <w:next w:val="a1"/>
    <w:link w:val="Normal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numbering" w:styleId="a4">
    <w:name w:val="No List"/>
    <w:semiHidden/>
    <w:unhideWhenUsed/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Subtitle"/>
    <w:basedOn w:val="a1"/>
    <w:next w:val="a1"/>
    <w:link w:val="Normal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basedOn w:val="a2"/>
    <w:link w:val="Normal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9Char">
    <w:name w:val="제목 9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paragraph" w:styleId="a6">
    <w:name w:val="Title"/>
    <w:basedOn w:val="a1"/>
    <w:next w:val="a1"/>
    <w:link w:val="Normal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d">
    <w:name w:val="Intense Quote"/>
    <w:basedOn w:val="a1"/>
    <w:next w:val="a1"/>
    <w:link w:val="Normal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paragraph" w:styleId="41">
    <w:name w:val="heading 4"/>
    <w:basedOn w:val="a1"/>
    <w:next w:val="a1"/>
    <w:link w:val="Normal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paragraph" w:styleId="51">
    <w:name w:val="heading 5"/>
    <w:basedOn w:val="a1"/>
    <w:next w:val="a1"/>
    <w:link w:val="Normal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1"/>
    <w:next w:val="a1"/>
    <w:link w:val="Normal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paragraph" w:styleId="ac">
    <w:name w:val="Quote"/>
    <w:basedOn w:val="a1"/>
    <w:next w:val="a1"/>
    <w:link w:val="Normal"/>
    <w:qFormat/>
    <w:pPr>
      <w:jc w:val="center"/>
      <w:spacing w:before="160"/>
    </w:pPr>
    <w:rPr>
      <w:i/>
      <w:iCs/>
      <w:color w:val="3F3F3F"/>
    </w:rPr>
  </w:style>
  <w:style w:type="paragraph" w:styleId="7">
    <w:name w:val="heading 7"/>
    <w:basedOn w:val="a1"/>
    <w:next w:val="a1"/>
    <w:link w:val="Normal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styleId="aa">
    <w:name w:val="Intense Emphasis"/>
    <w:basedOn w:val="a2"/>
    <w:qFormat/>
    <w:rPr>
      <w:i/>
      <w:iCs/>
      <w:color w:val="104861"/>
    </w:rPr>
  </w:style>
  <w:style w:type="character" w:styleId="af">
    <w:name w:val="Intense Reference"/>
    <w:basedOn w:val="a2"/>
    <w:qFormat/>
    <w:rPr>
      <w:b/>
      <w:bCs/>
      <w:smallCaps/>
      <w:color w:val="104861"/>
      <w:spacing w:val="5"/>
    </w:rPr>
  </w:style>
  <w:style w:type="paragraph" w:styleId="31">
    <w:name w:val="heading 3"/>
    <w:basedOn w:val="a1"/>
    <w:next w:val="a1"/>
    <w:link w:val="Normal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Char">
    <w:name w:val="제목 Char"/>
    <w:basedOn w:val="a2"/>
    <w:link w:val="Normal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f1">
    <w:name w:val="List Paragraph"/>
    <w:basedOn w:val="a1"/>
    <w:qFormat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2026-06-22T14:32:00Z</dcterms:created>
  <dcterms:modified xsi:type="dcterms:W3CDTF">2026-06-24T02:52:18Z</dcterms:modified>
  <cp:version>0900.0001.01</cp:version>
</cp:coreProperties>
</file>