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42" w:rsidRPr="00183642" w:rsidRDefault="00183642" w:rsidP="00183642">
      <w:pPr>
        <w:jc w:val="center"/>
        <w:rPr>
          <w:b/>
        </w:rPr>
      </w:pPr>
      <w:r>
        <w:rPr>
          <w:b/>
        </w:rPr>
        <w:t xml:space="preserve">Q &amp; A for </w:t>
      </w:r>
      <w:proofErr w:type="gramStart"/>
      <w:r w:rsidRPr="00183642">
        <w:rPr>
          <w:b/>
        </w:rPr>
        <w:t>The</w:t>
      </w:r>
      <w:proofErr w:type="gramEnd"/>
      <w:r w:rsidRPr="00183642">
        <w:rPr>
          <w:b/>
        </w:rPr>
        <w:t xml:space="preserve"> Gateway effect of Alcohol, Tobacco, and Marijuana:</w:t>
      </w:r>
    </w:p>
    <w:p w:rsidR="00F06481" w:rsidRDefault="00183642" w:rsidP="00183642">
      <w:pPr>
        <w:jc w:val="center"/>
        <w:rPr>
          <w:b/>
        </w:rPr>
      </w:pPr>
      <w:proofErr w:type="gramStart"/>
      <w:r w:rsidRPr="00183642">
        <w:rPr>
          <w:b/>
        </w:rPr>
        <w:t>Does the Use of Legal Drugs Increase the Risk of Illegal Drug Addiction?</w:t>
      </w:r>
      <w:proofErr w:type="gramEnd"/>
    </w:p>
    <w:p w:rsidR="00183642" w:rsidRDefault="00183642" w:rsidP="00183642">
      <w:pPr>
        <w:jc w:val="center"/>
        <w:rPr>
          <w:b/>
        </w:rPr>
      </w:pPr>
    </w:p>
    <w:p w:rsidR="00183642" w:rsidRPr="00722DF6" w:rsidRDefault="00722DF6" w:rsidP="00183642">
      <w:pPr>
        <w:numPr>
          <w:ilvl w:val="0"/>
          <w:numId w:val="1"/>
        </w:numPr>
      </w:pPr>
      <w:r w:rsidRPr="00722DF6">
        <w:t xml:space="preserve">What other models </w:t>
      </w:r>
      <w:r>
        <w:t>did you test</w:t>
      </w:r>
      <w:r w:rsidRPr="00722DF6">
        <w:t xml:space="preserve"> in this study?</w:t>
      </w:r>
    </w:p>
    <w:p w:rsidR="00722DF6" w:rsidRPr="00722DF6" w:rsidRDefault="00722DF6" w:rsidP="00722DF6">
      <w:pPr>
        <w:ind w:left="720"/>
      </w:pPr>
      <w:proofErr w:type="gramStart"/>
      <w:r>
        <w:t>I</w:t>
      </w:r>
      <w:proofErr w:type="gramEnd"/>
      <w:r>
        <w:t xml:space="preserve"> tested l</w:t>
      </w:r>
      <w:r w:rsidRPr="00722DF6">
        <w:t>inear</w:t>
      </w:r>
      <w:r>
        <w:t xml:space="preserve"> regression, K-Nearest Neighbor, and random forest.</w:t>
      </w:r>
    </w:p>
    <w:p w:rsidR="00722DF6" w:rsidRDefault="00722DF6" w:rsidP="00722DF6">
      <w:pPr>
        <w:numPr>
          <w:ilvl w:val="0"/>
          <w:numId w:val="1"/>
        </w:numPr>
      </w:pPr>
      <w:r>
        <w:t>In what states is marijuana legal?</w:t>
      </w:r>
    </w:p>
    <w:p w:rsidR="002905B4" w:rsidRDefault="00722DF6" w:rsidP="002905B4">
      <w:pPr>
        <w:spacing w:line="240" w:lineRule="auto"/>
        <w:ind w:left="720"/>
      </w:pPr>
      <w:r>
        <w:t xml:space="preserve">At the time of this study, </w:t>
      </w:r>
      <w:r w:rsidR="00485182">
        <w:t>cannabis is illegal on the federal level, but states have their own laws with varying degrees of legality (</w:t>
      </w:r>
      <w:r w:rsidR="00485182" w:rsidRPr="00485182">
        <w:t>Legality of cannabis by U.S. jurisdiction</w:t>
      </w:r>
      <w:r w:rsidR="00485182">
        <w:t>, 2020).</w:t>
      </w:r>
    </w:p>
    <w:p w:rsidR="002905B4" w:rsidRDefault="002905B4" w:rsidP="002905B4">
      <w:pPr>
        <w:spacing w:line="240" w:lineRule="auto"/>
        <w:ind w:left="720"/>
      </w:pPr>
    </w:p>
    <w:p w:rsidR="00485182" w:rsidRDefault="00485182" w:rsidP="002905B4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3971925" cy="525206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5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B4" w:rsidRDefault="002905B4" w:rsidP="002905B4">
      <w:pPr>
        <w:spacing w:line="240" w:lineRule="auto"/>
        <w:ind w:left="720"/>
      </w:pPr>
      <w:r>
        <w:br/>
      </w:r>
      <w:r>
        <w:br w:type="page"/>
      </w:r>
    </w:p>
    <w:p w:rsidR="00722DF6" w:rsidRDefault="00485182" w:rsidP="00722DF6">
      <w:pPr>
        <w:numPr>
          <w:ilvl w:val="0"/>
          <w:numId w:val="1"/>
        </w:numPr>
      </w:pPr>
      <w:r>
        <w:lastRenderedPageBreak/>
        <w:t>How did you handle N/A responses?</w:t>
      </w:r>
    </w:p>
    <w:p w:rsidR="00485182" w:rsidRDefault="00485182" w:rsidP="002905B4">
      <w:pPr>
        <w:spacing w:line="240" w:lineRule="auto"/>
        <w:ind w:left="720"/>
      </w:pPr>
      <w:r>
        <w:t>The data source included imputed fields that had yes or no answers only</w:t>
      </w:r>
      <w:r w:rsidR="00382882">
        <w:t xml:space="preserve">. The codebook encourages the use of the imputed fields over the raw data in statistical analysis. </w:t>
      </w:r>
      <w:proofErr w:type="gramStart"/>
      <w:r w:rsidR="00382882">
        <w:t>(</w:t>
      </w:r>
      <w:r w:rsidR="00382882" w:rsidRPr="00382882">
        <w:t>Center for Behavioral Health Statistics and Quality</w:t>
      </w:r>
      <w:r w:rsidR="00382882">
        <w:t>, 2014)</w:t>
      </w:r>
      <w:r>
        <w:t>.</w:t>
      </w:r>
      <w:proofErr w:type="gramEnd"/>
      <w:r>
        <w:t xml:space="preserve"> </w:t>
      </w:r>
    </w:p>
    <w:p w:rsidR="002905B4" w:rsidRDefault="002905B4" w:rsidP="002905B4">
      <w:pPr>
        <w:spacing w:line="240" w:lineRule="auto"/>
        <w:ind w:left="720"/>
      </w:pPr>
    </w:p>
    <w:p w:rsidR="00485182" w:rsidRDefault="00382882" w:rsidP="00722DF6">
      <w:pPr>
        <w:numPr>
          <w:ilvl w:val="0"/>
          <w:numId w:val="1"/>
        </w:numPr>
      </w:pPr>
      <w:r>
        <w:t xml:space="preserve">How </w:t>
      </w:r>
      <w:proofErr w:type="gramStart"/>
      <w:r>
        <w:t>were the imputed fields created</w:t>
      </w:r>
      <w:proofErr w:type="gramEnd"/>
      <w:r>
        <w:t>?</w:t>
      </w:r>
    </w:p>
    <w:p w:rsidR="00382882" w:rsidRDefault="00203751" w:rsidP="002905B4">
      <w:pPr>
        <w:spacing w:line="240" w:lineRule="auto"/>
        <w:ind w:left="720"/>
      </w:pPr>
      <w:r>
        <w:t xml:space="preserve">Some fields </w:t>
      </w:r>
      <w:proofErr w:type="gramStart"/>
      <w:r>
        <w:t>were filled</w:t>
      </w:r>
      <w:proofErr w:type="gramEnd"/>
      <w:r>
        <w:t xml:space="preserve"> in using common sense based on other answers given by each respondent (logically assigned). Others were filled in using statistical imputation (predictive mean neighborhood (PMN) or modified PMN) </w:t>
      </w:r>
      <w:r w:rsidRPr="00203751">
        <w:t>(Center for Behavioral Health Statistics and Quality, 2014)</w:t>
      </w:r>
      <w:r>
        <w:t>.</w:t>
      </w:r>
    </w:p>
    <w:p w:rsidR="002905B4" w:rsidRDefault="002905B4" w:rsidP="002905B4">
      <w:pPr>
        <w:spacing w:line="240" w:lineRule="auto"/>
        <w:ind w:left="720"/>
      </w:pPr>
    </w:p>
    <w:p w:rsidR="00382882" w:rsidRDefault="0020308A" w:rsidP="00722DF6">
      <w:pPr>
        <w:numPr>
          <w:ilvl w:val="0"/>
          <w:numId w:val="1"/>
        </w:numPr>
      </w:pPr>
      <w:r>
        <w:t>How can health insurance companies use the results of this study?</w:t>
      </w:r>
    </w:p>
    <w:p w:rsidR="0020308A" w:rsidRDefault="0020308A" w:rsidP="002905B4">
      <w:pPr>
        <w:spacing w:line="240" w:lineRule="auto"/>
        <w:ind w:left="720"/>
      </w:pPr>
      <w:r>
        <w:t>Health insurance companies can use data collected from their members about smoking, alcohol, and drug use to target members for education and incentive programs.</w:t>
      </w:r>
    </w:p>
    <w:p w:rsidR="002905B4" w:rsidRDefault="002905B4" w:rsidP="002905B4">
      <w:pPr>
        <w:spacing w:line="240" w:lineRule="auto"/>
        <w:ind w:left="720"/>
      </w:pPr>
    </w:p>
    <w:p w:rsidR="0020308A" w:rsidRDefault="00760D1D" w:rsidP="00722DF6">
      <w:pPr>
        <w:numPr>
          <w:ilvl w:val="0"/>
          <w:numId w:val="1"/>
        </w:numPr>
      </w:pPr>
      <w:r>
        <w:t>How did you create the HARDFLAG field?</w:t>
      </w:r>
    </w:p>
    <w:p w:rsidR="00760D1D" w:rsidRDefault="00760D1D" w:rsidP="002905B4">
      <w:pPr>
        <w:spacing w:line="240" w:lineRule="auto"/>
        <w:ind w:left="720"/>
      </w:pPr>
      <w:proofErr w:type="gramStart"/>
      <w:r>
        <w:t>I</w:t>
      </w:r>
      <w:proofErr w:type="gramEnd"/>
      <w:r>
        <w:t xml:space="preserve"> used questions about cocaine, heroin, and methamphetamines. If any of these fields had a yes answer, then the HARDFLAG field would have a yes answer.</w:t>
      </w:r>
    </w:p>
    <w:p w:rsidR="002905B4" w:rsidRDefault="002905B4" w:rsidP="002905B4">
      <w:pPr>
        <w:spacing w:line="240" w:lineRule="auto"/>
        <w:ind w:left="720"/>
      </w:pPr>
    </w:p>
    <w:p w:rsidR="00760D1D" w:rsidRDefault="00760D1D" w:rsidP="00722DF6">
      <w:pPr>
        <w:numPr>
          <w:ilvl w:val="0"/>
          <w:numId w:val="1"/>
        </w:numPr>
      </w:pPr>
      <w:r>
        <w:t xml:space="preserve">What are the 11 criteria for substance </w:t>
      </w:r>
      <w:r w:rsidR="002905B4">
        <w:t>use disorder</w:t>
      </w:r>
      <w:r>
        <w:t>?</w:t>
      </w:r>
    </w:p>
    <w:p w:rsidR="00760D1D" w:rsidRDefault="00760D1D" w:rsidP="00E76B55">
      <w:pPr>
        <w:spacing w:line="240" w:lineRule="auto"/>
        <w:ind w:left="720"/>
      </w:pPr>
      <w:r>
        <w:t xml:space="preserve">According to </w:t>
      </w:r>
      <w:proofErr w:type="spellStart"/>
      <w:r>
        <w:t>Hartney</w:t>
      </w:r>
      <w:proofErr w:type="spellEnd"/>
      <w:r>
        <w:t>, these are the 11 criteria for substance abuse (2020):</w:t>
      </w:r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760D1D">
        <w:t>Taking the substance in larger amounts or for longer than </w:t>
      </w:r>
      <w:proofErr w:type="gramStart"/>
      <w:r w:rsidRPr="00760D1D">
        <w:t>you're</w:t>
      </w:r>
      <w:proofErr w:type="gramEnd"/>
      <w:r w:rsidRPr="00760D1D">
        <w:t> meant to.</w:t>
      </w:r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760D1D">
        <w:t>Wanting to cut down or stop using the substance but not managing to.</w:t>
      </w:r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gramStart"/>
      <w:r w:rsidRPr="00760D1D">
        <w:t>Spending a lot of time getting, using, or recovering from use of the substance.</w:t>
      </w:r>
      <w:proofErr w:type="gramEnd"/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gramStart"/>
      <w:r w:rsidRPr="00760D1D">
        <w:t>Cravings and urges to use the substance.</w:t>
      </w:r>
      <w:proofErr w:type="gramEnd"/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760D1D">
        <w:t>Not managing to do what you should at work, home, or school because of substance use.</w:t>
      </w:r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gramStart"/>
      <w:r w:rsidRPr="00760D1D">
        <w:t>Continuing to use, even when it causes problems in relationships.</w:t>
      </w:r>
      <w:proofErr w:type="gramEnd"/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gramStart"/>
      <w:r w:rsidRPr="00760D1D">
        <w:t>Giving up important social, occupational, or recreational activities because of substance use.</w:t>
      </w:r>
      <w:proofErr w:type="gramEnd"/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760D1D">
        <w:t xml:space="preserve">Using substances </w:t>
      </w:r>
      <w:proofErr w:type="gramStart"/>
      <w:r w:rsidRPr="00760D1D">
        <w:t>again and again</w:t>
      </w:r>
      <w:proofErr w:type="gramEnd"/>
      <w:r w:rsidRPr="00760D1D">
        <w:t>, even when it puts you in danger.</w:t>
      </w:r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760D1D">
        <w:t xml:space="preserve">Continuing to use, even when you know you have a physical or psychological problem that </w:t>
      </w:r>
      <w:proofErr w:type="gramStart"/>
      <w:r w:rsidRPr="00760D1D">
        <w:t>could have been caused or made worse by the substance</w:t>
      </w:r>
      <w:proofErr w:type="gramEnd"/>
      <w:r w:rsidRPr="00760D1D">
        <w:t>.</w:t>
      </w:r>
    </w:p>
    <w:p w:rsidR="00760D1D" w:rsidRP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760D1D">
        <w:t xml:space="preserve">Needing more of the substance to get the </w:t>
      </w:r>
      <w:proofErr w:type="gramStart"/>
      <w:r w:rsidRPr="00760D1D">
        <w:t>effect</w:t>
      </w:r>
      <w:proofErr w:type="gramEnd"/>
      <w:r w:rsidRPr="00760D1D">
        <w:t xml:space="preserve"> you want (tolerance).</w:t>
      </w:r>
    </w:p>
    <w:p w:rsidR="00760D1D" w:rsidRDefault="00760D1D" w:rsidP="0076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760D1D">
        <w:t xml:space="preserve">Development of withdrawal symptoms, which </w:t>
      </w:r>
      <w:proofErr w:type="gramStart"/>
      <w:r w:rsidRPr="00760D1D">
        <w:t>can be relieved</w:t>
      </w:r>
      <w:proofErr w:type="gramEnd"/>
      <w:r w:rsidRPr="00760D1D">
        <w:t xml:space="preserve"> by taking more of the substance.</w:t>
      </w:r>
    </w:p>
    <w:p w:rsidR="00E76B55" w:rsidRDefault="00E76B55">
      <w:r>
        <w:br w:type="page"/>
      </w:r>
    </w:p>
    <w:p w:rsidR="00C164F7" w:rsidRDefault="00C164F7" w:rsidP="00C16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>
        <w:lastRenderedPageBreak/>
        <w:t xml:space="preserve">How </w:t>
      </w:r>
      <w:proofErr w:type="gramStart"/>
      <w:r>
        <w:t>are these criteria used</w:t>
      </w:r>
      <w:proofErr w:type="gramEnd"/>
      <w:r>
        <w:t>?</w:t>
      </w:r>
    </w:p>
    <w:p w:rsidR="00C164F7" w:rsidRDefault="00C164F7" w:rsidP="00C164F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</w:pPr>
      <w:r>
        <w:t>Medical professionals can specify the severity of a substance abuse disorder by the number of criteria met. Two to three is mild; four to five is moderate; six or more is severe (</w:t>
      </w:r>
      <w:proofErr w:type="spellStart"/>
      <w:r>
        <w:t>Hartney</w:t>
      </w:r>
      <w:proofErr w:type="spellEnd"/>
      <w:r>
        <w:t>, 2020).</w:t>
      </w:r>
    </w:p>
    <w:p w:rsidR="00760D1D" w:rsidRDefault="002905B4" w:rsidP="00722DF6">
      <w:pPr>
        <w:numPr>
          <w:ilvl w:val="0"/>
          <w:numId w:val="1"/>
        </w:numPr>
      </w:pPr>
      <w:r>
        <w:t>What sampling method did you use to create a balanced data set?</w:t>
      </w:r>
    </w:p>
    <w:p w:rsidR="002905B4" w:rsidRDefault="002905B4" w:rsidP="00E76B55">
      <w:pPr>
        <w:spacing w:line="240" w:lineRule="auto"/>
        <w:ind w:left="720"/>
      </w:pPr>
      <w:proofErr w:type="gramStart"/>
      <w:r>
        <w:t>I</w:t>
      </w:r>
      <w:proofErr w:type="gramEnd"/>
      <w:r>
        <w:t xml:space="preserve"> used random under</w:t>
      </w:r>
      <w:r w:rsidR="00C164F7">
        <w:t>-</w:t>
      </w:r>
      <w:r>
        <w:t>sampling by randomly removing samples from the majority class (respondents who had not tried hard drugs).</w:t>
      </w:r>
    </w:p>
    <w:p w:rsidR="00E76B55" w:rsidRDefault="00E76B55" w:rsidP="00E76B55">
      <w:pPr>
        <w:spacing w:line="240" w:lineRule="auto"/>
        <w:ind w:left="720"/>
      </w:pPr>
    </w:p>
    <w:p w:rsidR="002905B4" w:rsidRDefault="00C164F7" w:rsidP="00722DF6">
      <w:pPr>
        <w:numPr>
          <w:ilvl w:val="0"/>
          <w:numId w:val="1"/>
        </w:numPr>
      </w:pPr>
      <w:r>
        <w:t>Which of the drugs had the highest chance to be a gateway drug?</w:t>
      </w:r>
    </w:p>
    <w:p w:rsidR="00C164F7" w:rsidRDefault="00C164F7" w:rsidP="00C164F7">
      <w:pPr>
        <w:spacing w:line="240" w:lineRule="auto"/>
        <w:ind w:left="720"/>
      </w:pPr>
      <w:r>
        <w:t>Marijuana was the strongest gateway drug in this study (66.7% of cannabis users also use harder drugs), followed by tobacco (52.2% also used harder drugs) then alcohol (41.5% also used harder drugs).</w:t>
      </w:r>
    </w:p>
    <w:p w:rsidR="00CD0FE6" w:rsidRDefault="00CD0FE6" w:rsidP="00C164F7">
      <w:pPr>
        <w:spacing w:line="240" w:lineRule="auto"/>
        <w:ind w:left="720"/>
      </w:pPr>
    </w:p>
    <w:p w:rsidR="00485182" w:rsidRDefault="00CD0FE6">
      <w:r>
        <w:rPr>
          <w:noProof/>
        </w:rPr>
        <w:drawing>
          <wp:inline distT="0" distB="0" distL="0" distR="0">
            <wp:extent cx="5943600" cy="1195913"/>
            <wp:effectExtent l="19050" t="19050" r="19050" b="2328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182">
        <w:br w:type="page"/>
      </w:r>
    </w:p>
    <w:p w:rsidR="00722DF6" w:rsidRDefault="00485182" w:rsidP="00722DF6">
      <w:pPr>
        <w:rPr>
          <w:b/>
        </w:rPr>
      </w:pPr>
      <w:r>
        <w:rPr>
          <w:b/>
        </w:rPr>
        <w:lastRenderedPageBreak/>
        <w:t>References</w:t>
      </w:r>
    </w:p>
    <w:p w:rsidR="00382882" w:rsidRDefault="00382882" w:rsidP="00382882">
      <w:pPr>
        <w:ind w:left="720" w:hanging="720"/>
      </w:pPr>
      <w:proofErr w:type="gramStart"/>
      <w:r w:rsidRPr="00382882">
        <w:t>Center for Behavioral Health Statistics and Quality.</w:t>
      </w:r>
      <w:proofErr w:type="gramEnd"/>
      <w:r w:rsidRPr="00382882">
        <w:t xml:space="preserve"> </w:t>
      </w:r>
      <w:proofErr w:type="gramStart"/>
      <w:r w:rsidRPr="00382882">
        <w:t>(</w:t>
      </w:r>
      <w:proofErr w:type="spellStart"/>
      <w:r w:rsidRPr="00382882">
        <w:t>n.d</w:t>
      </w:r>
      <w:proofErr w:type="spellEnd"/>
      <w:r w:rsidRPr="00382882">
        <w:t>.).</w:t>
      </w:r>
      <w:proofErr w:type="gramEnd"/>
      <w:r w:rsidRPr="00382882">
        <w:t xml:space="preserve"> </w:t>
      </w:r>
      <w:proofErr w:type="gramStart"/>
      <w:r w:rsidRPr="00382882">
        <w:t>National Survey on Drug Use and Health 2015 (NSDUH-2015-DS0001).</w:t>
      </w:r>
      <w:proofErr w:type="gramEnd"/>
      <w:r w:rsidRPr="00382882">
        <w:t xml:space="preserve"> Retrieved August 29, 2020, from </w:t>
      </w:r>
      <w:hyperlink r:id="rId7" w:history="1">
        <w:r w:rsidRPr="00382882">
          <w:rPr>
            <w:rStyle w:val="Hyperlink"/>
          </w:rPr>
          <w:t>https://www.datafiles.samhsa.gov/study-dataset/national-survey-drug-use-and-health-2015-nsduh-2015-ds0001-nid16894</w:t>
        </w:r>
      </w:hyperlink>
    </w:p>
    <w:p w:rsidR="00382882" w:rsidRPr="00382882" w:rsidRDefault="00382882" w:rsidP="00382882">
      <w:pPr>
        <w:ind w:left="720" w:hanging="720"/>
      </w:pPr>
      <w:proofErr w:type="gramStart"/>
      <w:r w:rsidRPr="00382882">
        <w:t>Center for Behavioral Health Statistics and Quality.</w:t>
      </w:r>
      <w:proofErr w:type="gramEnd"/>
      <w:r w:rsidRPr="00382882">
        <w:t xml:space="preserve"> (2014). 2015 National Survey on Drug Use and Health (NSDUH): CAI Specifications for Programming (English Version). </w:t>
      </w:r>
      <w:proofErr w:type="gramStart"/>
      <w:r w:rsidRPr="00382882">
        <w:t>Substance Abuse and Mental Health Services Administration, Rockville, MD.</w:t>
      </w:r>
      <w:proofErr w:type="gramEnd"/>
    </w:p>
    <w:p w:rsidR="00760D1D" w:rsidRPr="00760D1D" w:rsidRDefault="00760D1D" w:rsidP="00760D1D">
      <w:pPr>
        <w:ind w:left="720" w:hanging="720"/>
      </w:pPr>
      <w:proofErr w:type="spellStart"/>
      <w:r w:rsidRPr="00760D1D">
        <w:t>Hartney</w:t>
      </w:r>
      <w:proofErr w:type="spellEnd"/>
      <w:r w:rsidRPr="00760D1D">
        <w:t>, E. (2020, March 21). The Symptoms Used to Diagnose Substance Use Disorders. Retrieved September 26, 2020, from https://www.verywellmind.com/dsm-5-criteria-for-substance-use-disorders-21926</w:t>
      </w:r>
    </w:p>
    <w:p w:rsidR="00485182" w:rsidRPr="00485182" w:rsidRDefault="00485182" w:rsidP="00382882">
      <w:pPr>
        <w:ind w:left="720" w:hanging="720"/>
      </w:pPr>
      <w:proofErr w:type="gramStart"/>
      <w:r w:rsidRPr="00485182">
        <w:t>Legality of cannabis by U.S. jurisdiction.</w:t>
      </w:r>
      <w:proofErr w:type="gramEnd"/>
      <w:r w:rsidRPr="00485182">
        <w:t xml:space="preserve"> (2020, September 21). Retrieved September 26, 2020, from https://en.wikipedia.org/wiki/Legality_of_cannabis_by_U.S._jurisdiction</w:t>
      </w:r>
    </w:p>
    <w:p w:rsidR="00485182" w:rsidRPr="00485182" w:rsidRDefault="00485182" w:rsidP="00722DF6"/>
    <w:sectPr w:rsidR="00485182" w:rsidRPr="00485182" w:rsidSect="00F0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57608"/>
    <w:multiLevelType w:val="hybridMultilevel"/>
    <w:tmpl w:val="B6C09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A1030"/>
    <w:multiLevelType w:val="multilevel"/>
    <w:tmpl w:val="72328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7D3"/>
    <w:rsid w:val="00183642"/>
    <w:rsid w:val="0020308A"/>
    <w:rsid w:val="00203751"/>
    <w:rsid w:val="002905B4"/>
    <w:rsid w:val="00345519"/>
    <w:rsid w:val="00382882"/>
    <w:rsid w:val="00485182"/>
    <w:rsid w:val="00722DF6"/>
    <w:rsid w:val="00760D1D"/>
    <w:rsid w:val="00C164F7"/>
    <w:rsid w:val="00CA1FC7"/>
    <w:rsid w:val="00CD0FE6"/>
    <w:rsid w:val="00CE77D3"/>
    <w:rsid w:val="00E76B55"/>
    <w:rsid w:val="00ED4E71"/>
    <w:rsid w:val="00F0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1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1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8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files.samhsa.gov/study-dataset/national-survey-drug-use-and-health-2015-nsduh-2015-ds0001-nid168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Hamer</dc:creator>
  <cp:lastModifiedBy>Jessica Hamer</cp:lastModifiedBy>
  <cp:revision>4</cp:revision>
  <dcterms:created xsi:type="dcterms:W3CDTF">2020-09-26T14:14:00Z</dcterms:created>
  <dcterms:modified xsi:type="dcterms:W3CDTF">2020-09-26T16:22:00Z</dcterms:modified>
</cp:coreProperties>
</file>