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1FB7" w14:textId="77777777" w:rsidR="004B3131" w:rsidRDefault="004B3131">
      <w:pPr>
        <w:rPr>
          <w:rFonts w:ascii="Times New Roman" w:eastAsia="KaiTi" w:hAnsi="Times New Roman" w:cs="Times New Roman"/>
          <w:sz w:val="24"/>
        </w:rPr>
      </w:pPr>
    </w:p>
    <w:p w14:paraId="465199CE" w14:textId="77777777" w:rsidR="004B3131" w:rsidRDefault="00406C7D">
      <w:pPr>
        <w:tabs>
          <w:tab w:val="left" w:pos="1731"/>
        </w:tabs>
        <w:jc w:val="center"/>
        <w:rPr>
          <w:rFonts w:ascii="Times New Roman" w:eastAsia="KaiTi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KaiTi" w:hAnsi="Times New Roman" w:cs="Times New Roman" w:hint="eastAsia"/>
          <w:b/>
          <w:bCs/>
          <w:sz w:val="28"/>
          <w:szCs w:val="24"/>
        </w:rPr>
        <w:t>Kanghong</w:t>
      </w:r>
      <w:proofErr w:type="spellEnd"/>
      <w:r>
        <w:rPr>
          <w:rFonts w:ascii="Times New Roman" w:eastAsia="KaiTi" w:hAnsi="Times New Roman" w:cs="Times New Roman" w:hint="eastAsia"/>
          <w:b/>
          <w:bCs/>
          <w:sz w:val="28"/>
          <w:szCs w:val="24"/>
        </w:rPr>
        <w:t xml:space="preserve"> </w:t>
      </w:r>
      <w:r w:rsidR="00ED1590">
        <w:rPr>
          <w:rFonts w:ascii="Times New Roman" w:eastAsia="KaiTi" w:hAnsi="Times New Roman" w:cs="Times New Roman"/>
          <w:b/>
          <w:bCs/>
          <w:sz w:val="28"/>
          <w:szCs w:val="24"/>
        </w:rPr>
        <w:t xml:space="preserve">Singapore </w:t>
      </w:r>
      <w:r>
        <w:rPr>
          <w:rFonts w:ascii="Times New Roman" w:eastAsia="KaiTi" w:hAnsi="Times New Roman" w:cs="Times New Roman" w:hint="eastAsia"/>
          <w:b/>
          <w:bCs/>
          <w:sz w:val="28"/>
          <w:szCs w:val="24"/>
        </w:rPr>
        <w:t>Recruitment</w:t>
      </w:r>
    </w:p>
    <w:p w14:paraId="43864402" w14:textId="77777777" w:rsidR="004B3131" w:rsidRDefault="00406C7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About us</w:t>
      </w:r>
    </w:p>
    <w:p w14:paraId="10EBE835" w14:textId="77777777" w:rsidR="004B3131" w:rsidRDefault="00ED1590">
      <w:pPr>
        <w:rPr>
          <w:rFonts w:ascii="Times New Roman" w:hAnsi="Times New Roman" w:cs="Times New Roman"/>
          <w:sz w:val="24"/>
        </w:rPr>
      </w:pPr>
      <w:proofErr w:type="spellStart"/>
      <w:r w:rsidRPr="00ED1590">
        <w:rPr>
          <w:rFonts w:ascii="Times New Roman" w:hAnsi="Times New Roman" w:cs="Times New Roman"/>
          <w:sz w:val="24"/>
        </w:rPr>
        <w:t>Kanghong</w:t>
      </w:r>
      <w:proofErr w:type="spellEnd"/>
      <w:r w:rsidRPr="00ED1590">
        <w:rPr>
          <w:rFonts w:ascii="Times New Roman" w:hAnsi="Times New Roman" w:cs="Times New Roman"/>
          <w:sz w:val="24"/>
        </w:rPr>
        <w:t xml:space="preserve"> is a publicly traded pharmaceutical company based in Sichuan, China. It was founded in 1996 and </w:t>
      </w:r>
      <w:r>
        <w:rPr>
          <w:rFonts w:ascii="Times New Roman" w:hAnsi="Times New Roman" w:cs="Times New Roman"/>
          <w:sz w:val="24"/>
        </w:rPr>
        <w:t>researches,</w:t>
      </w:r>
      <w:r w:rsidRPr="00ED1590">
        <w:rPr>
          <w:rFonts w:ascii="Times New Roman" w:hAnsi="Times New Roman" w:cs="Times New Roman"/>
          <w:sz w:val="24"/>
        </w:rPr>
        <w:t xml:space="preserve"> develops, manufactures, and distributes medicines for ophthalmic, central nervous, digestive</w:t>
      </w:r>
      <w:r w:rsidR="00E72537">
        <w:rPr>
          <w:rFonts w:ascii="Times New Roman" w:hAnsi="Times New Roman" w:cs="Times New Roman"/>
          <w:sz w:val="24"/>
        </w:rPr>
        <w:t>,</w:t>
      </w:r>
      <w:r w:rsidRPr="00ED1590">
        <w:rPr>
          <w:rFonts w:ascii="Times New Roman" w:hAnsi="Times New Roman" w:cs="Times New Roman"/>
          <w:sz w:val="24"/>
        </w:rPr>
        <w:t xml:space="preserve"> and endocrine systems.</w:t>
      </w:r>
      <w:r w:rsidR="00E725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company prides itself on its advanced R&amp;D system and its standardized industrial production bases that adhere to strict international standards.</w:t>
      </w:r>
    </w:p>
    <w:p w14:paraId="4537E6CF" w14:textId="77777777" w:rsidR="004B3131" w:rsidRDefault="004B3131">
      <w:pPr>
        <w:rPr>
          <w:rFonts w:ascii="Times New Roman" w:hAnsi="Times New Roman" w:cs="Times New Roman"/>
          <w:sz w:val="24"/>
        </w:rPr>
      </w:pPr>
    </w:p>
    <w:p w14:paraId="0C9E7DD3" w14:textId="77777777" w:rsidR="004B3131" w:rsidRDefault="00406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terms of sales, </w:t>
      </w:r>
      <w:proofErr w:type="spellStart"/>
      <w:r>
        <w:rPr>
          <w:rFonts w:ascii="Times New Roman" w:hAnsi="Times New Roman" w:cs="Times New Roman"/>
          <w:sz w:val="24"/>
        </w:rPr>
        <w:t>Kanghong</w:t>
      </w:r>
      <w:proofErr w:type="spellEnd"/>
      <w:r>
        <w:rPr>
          <w:rFonts w:ascii="Times New Roman" w:hAnsi="Times New Roman" w:cs="Times New Roman"/>
          <w:sz w:val="24"/>
        </w:rPr>
        <w:t xml:space="preserve"> has showcased for</w:t>
      </w:r>
      <w:r>
        <w:rPr>
          <w:rFonts w:ascii="Times New Roman" w:hAnsi="Times New Roman" w:cs="Times New Roman" w:hint="eastAsia"/>
          <w:sz w:val="24"/>
        </w:rPr>
        <w:t>mid</w:t>
      </w:r>
      <w:r>
        <w:rPr>
          <w:rFonts w:ascii="Times New Roman" w:hAnsi="Times New Roman" w:cs="Times New Roman"/>
          <w:sz w:val="24"/>
        </w:rPr>
        <w:t xml:space="preserve">able capabilities by establishing a nationwide marketing network. Our flagship product, </w:t>
      </w:r>
      <w:proofErr w:type="spellStart"/>
      <w:r>
        <w:rPr>
          <w:rFonts w:ascii="Times New Roman" w:hAnsi="Times New Roman" w:cs="Times New Roman"/>
          <w:sz w:val="24"/>
        </w:rPr>
        <w:t>Lumitin</w:t>
      </w:r>
      <w:proofErr w:type="spellEnd"/>
      <w:r>
        <w:rPr>
          <w:rFonts w:ascii="Times New Roman" w:hAnsi="Times New Roman" w:cs="Times New Roman"/>
          <w:sz w:val="24"/>
        </w:rPr>
        <w:t>® (</w:t>
      </w:r>
      <w:proofErr w:type="spellStart"/>
      <w:r>
        <w:rPr>
          <w:rFonts w:ascii="Times New Roman" w:hAnsi="Times New Roman" w:cs="Times New Roman"/>
          <w:sz w:val="24"/>
        </w:rPr>
        <w:t>Conbercept</w:t>
      </w:r>
      <w:proofErr w:type="spellEnd"/>
      <w:r>
        <w:rPr>
          <w:rFonts w:ascii="Times New Roman" w:hAnsi="Times New Roman" w:cs="Times New Roman"/>
          <w:sz w:val="24"/>
        </w:rPr>
        <w:t xml:space="preserve">) plays a significant role in the treatment of ocular </w:t>
      </w:r>
      <w:r>
        <w:rPr>
          <w:rFonts w:ascii="Times New Roman" w:hAnsi="Times New Roman" w:cs="Times New Roman" w:hint="eastAsia"/>
          <w:sz w:val="24"/>
        </w:rPr>
        <w:t>neovascularization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diseases</w:t>
      </w:r>
      <w:r>
        <w:rPr>
          <w:rFonts w:ascii="Times New Roman" w:hAnsi="Times New Roman" w:cs="Times New Roman"/>
          <w:sz w:val="24"/>
        </w:rPr>
        <w:t xml:space="preserve"> in China. In 2023, the company achieved a revenue of $546 million, reflecting a year-on-year increase of 16.77%.</w:t>
      </w:r>
    </w:p>
    <w:p w14:paraId="374DCD56" w14:textId="77777777" w:rsidR="004B3131" w:rsidRDefault="004B3131">
      <w:pPr>
        <w:rPr>
          <w:rFonts w:ascii="Times New Roman" w:hAnsi="Times New Roman" w:cs="Times New Roman"/>
          <w:sz w:val="24"/>
        </w:rPr>
      </w:pPr>
    </w:p>
    <w:p w14:paraId="3ECB333C" w14:textId="77777777" w:rsidR="004B3131" w:rsidRDefault="00406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Regarding R&amp;D, the group has consistently maintained a significant investment in research and development, with an average R&amp;D investment ratio reaching 21.2% of revenue over the past five years. By the end of 2023, the company had secured 302 patents, including 256 invention patents and 27 utility model patents. Our R&amp;D team, comprising over 500 professionals, is focused on developing a diverse product pipeline that spans various therapeutic areas such as ophthalmology, central nervous system and oncology.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the field of gene therapy, our KH631 project, a new generation of </w:t>
      </w:r>
      <w:proofErr w:type="spellStart"/>
      <w:r>
        <w:rPr>
          <w:rFonts w:ascii="Times New Roman" w:hAnsi="Times New Roman" w:cs="Times New Roman"/>
          <w:sz w:val="24"/>
        </w:rPr>
        <w:t>nAMD</w:t>
      </w:r>
      <w:proofErr w:type="spellEnd"/>
      <w:r>
        <w:rPr>
          <w:rFonts w:ascii="Times New Roman" w:hAnsi="Times New Roman" w:cs="Times New Roman"/>
          <w:sz w:val="24"/>
        </w:rPr>
        <w:t xml:space="preserve"> gene therapy, has been approved by the FDA and NMPA for clinical </w:t>
      </w:r>
      <w:r>
        <w:rPr>
          <w:rFonts w:ascii="Times New Roman" w:hAnsi="Times New Roman" w:cs="Times New Roman" w:hint="eastAsia"/>
          <w:sz w:val="24"/>
        </w:rPr>
        <w:t>trials</w:t>
      </w:r>
      <w:r>
        <w:rPr>
          <w:rFonts w:ascii="Times New Roman" w:hAnsi="Times New Roman" w:cs="Times New Roman"/>
          <w:sz w:val="24"/>
        </w:rPr>
        <w:t xml:space="preserve"> and is currently in Phase I clinical trials in both China and the U.S. It can effectively inhibit neovascularization and offer long-term benefits with a single injection. In the field of synthetic biology, our KH617 project, a plant-derived small molecule drug for recurrent glioblastoma, has been approved by the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FDA and NMPA for clinical </w:t>
      </w:r>
      <w:r>
        <w:rPr>
          <w:rFonts w:ascii="Times New Roman" w:hAnsi="Times New Roman" w:cs="Times New Roman" w:hint="eastAsia"/>
          <w:sz w:val="24"/>
        </w:rPr>
        <w:t>trials</w:t>
      </w:r>
      <w:r>
        <w:rPr>
          <w:rFonts w:ascii="Times New Roman" w:hAnsi="Times New Roman" w:cs="Times New Roman"/>
          <w:sz w:val="24"/>
        </w:rPr>
        <w:t>. We have successfu</w:t>
      </w:r>
      <w:r>
        <w:rPr>
          <w:rFonts w:ascii="Times New Roman" w:hAnsi="Times New Roman" w:cs="Times New Roman"/>
          <w:sz w:val="24"/>
        </w:rPr>
        <w:t>lly achieved the production of this medicinal molecule through bio-synthesis technology. Additionally, projects such as KH607 and KH801 in the develo</w:t>
      </w:r>
      <w:r>
        <w:rPr>
          <w:rFonts w:ascii="Times New Roman" w:hAnsi="Times New Roman" w:cs="Times New Roman" w:hint="eastAsia"/>
          <w:sz w:val="24"/>
        </w:rPr>
        <w:t>pment</w:t>
      </w:r>
      <w:r>
        <w:rPr>
          <w:rFonts w:ascii="Times New Roman" w:hAnsi="Times New Roman" w:cs="Times New Roman"/>
          <w:sz w:val="24"/>
        </w:rPr>
        <w:t xml:space="preserve"> of small and large molecules have entered the clinical trial phase.</w:t>
      </w:r>
    </w:p>
    <w:p w14:paraId="14795A38" w14:textId="77777777" w:rsidR="004B3131" w:rsidRDefault="00406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       </w:t>
      </w:r>
    </w:p>
    <w:p w14:paraId="0E86CC85" w14:textId="77777777" w:rsidR="004B3131" w:rsidRDefault="00406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terms of </w:t>
      </w:r>
      <w:r>
        <w:rPr>
          <w:rFonts w:ascii="Times New Roman" w:hAnsi="Times New Roman" w:cs="Times New Roman" w:hint="eastAsia"/>
          <w:sz w:val="24"/>
        </w:rPr>
        <w:t>production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capability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Kanghong</w:t>
      </w:r>
      <w:proofErr w:type="spellEnd"/>
      <w:r>
        <w:rPr>
          <w:rFonts w:ascii="Times New Roman" w:hAnsi="Times New Roman" w:cs="Times New Roman"/>
          <w:sz w:val="24"/>
        </w:rPr>
        <w:t xml:space="preserve"> has accumulated rich experience from R&amp;D to </w:t>
      </w:r>
      <w:r>
        <w:rPr>
          <w:rFonts w:ascii="Times New Roman" w:hAnsi="Times New Roman" w:cs="Times New Roman" w:hint="eastAsia"/>
          <w:sz w:val="24"/>
        </w:rPr>
        <w:t>commercialization</w:t>
      </w:r>
      <w:r>
        <w:rPr>
          <w:rFonts w:ascii="Times New Roman" w:hAnsi="Times New Roman" w:cs="Times New Roman"/>
          <w:sz w:val="24"/>
        </w:rPr>
        <w:t xml:space="preserve">. The company has always adhered to a quality </w:t>
      </w:r>
      <w:r>
        <w:rPr>
          <w:rFonts w:ascii="Times New Roman" w:hAnsi="Times New Roman" w:cs="Times New Roman"/>
          <w:sz w:val="24"/>
        </w:rPr>
        <w:t>philosophy that emphasizes quality originating from design, control, and innovation. Our production capacity is at the forefront of the industry, with 5 GMP-certified facilities constructed according to strict international standards, covering the production of biologicals, chemical drugs, and traditional Chinese medicine.</w:t>
      </w:r>
    </w:p>
    <w:p w14:paraId="6460CA4E" w14:textId="77777777" w:rsidR="004B3131" w:rsidRDefault="004B3131">
      <w:pPr>
        <w:rPr>
          <w:rFonts w:ascii="Times New Roman" w:hAnsi="Times New Roman" w:cs="Times New Roman"/>
          <w:sz w:val="24"/>
        </w:rPr>
      </w:pPr>
    </w:p>
    <w:p w14:paraId="703DF0D1" w14:textId="77777777" w:rsidR="004B3131" w:rsidRDefault="00406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</w:rPr>
        <w:t>Kanghong</w:t>
      </w:r>
      <w:proofErr w:type="spellEnd"/>
      <w:r>
        <w:rPr>
          <w:rFonts w:ascii="Times New Roman" w:hAnsi="Times New Roman" w:cs="Times New Roman"/>
          <w:sz w:val="24"/>
        </w:rPr>
        <w:t xml:space="preserve"> continues to grow, it remains committed to improving patient outcomes by developing innovative drugs. Our strategic international layout, rich product pipeline, extensive commercialization experience, and state-of-the-art production facilities establish the groundwork for our continued leadership in the pharmaceutical industry.</w:t>
      </w:r>
    </w:p>
    <w:p w14:paraId="7D3DA56F" w14:textId="77777777" w:rsidR="004B3131" w:rsidRDefault="004B3131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14:paraId="41008179" w14:textId="77777777" w:rsidR="004B3131" w:rsidRPr="005110CE" w:rsidRDefault="005110CE" w:rsidP="005110CE">
      <w:pPr>
        <w:pStyle w:val="ListParagraph"/>
        <w:numPr>
          <w:ilvl w:val="0"/>
          <w:numId w:val="15"/>
        </w:numPr>
        <w:spacing w:after="210" w:line="263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BD Director/Senior Manager</w:t>
      </w:r>
    </w:p>
    <w:p w14:paraId="4B73C9F6" w14:textId="77777777" w:rsidR="004B3131" w:rsidRDefault="00406C7D">
      <w:pPr>
        <w:widowControl/>
        <w:spacing w:after="210" w:line="263" w:lineRule="atLeast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Key Responsibilities:</w:t>
      </w:r>
    </w:p>
    <w:p w14:paraId="3417B564" w14:textId="77777777" w:rsidR="005110CE" w:rsidRPr="005110CE" w:rsidRDefault="005110CE" w:rsidP="005110CE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1. Identify and evaluate new business opportunities in the pharmaceutical industry.</w:t>
      </w:r>
    </w:p>
    <w:p w14:paraId="0C967AB3" w14:textId="77777777" w:rsidR="005110CE" w:rsidRPr="005110CE" w:rsidRDefault="005110CE" w:rsidP="005110CE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2. Build and maintain relationships with key stakeholders including customers, partners and industry leaders.</w:t>
      </w:r>
    </w:p>
    <w:p w14:paraId="03EDCF71" w14:textId="77777777" w:rsidR="005110CE" w:rsidRPr="005110CE" w:rsidRDefault="005110CE" w:rsidP="005110CE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3. Work with cross-functional teams to advance projects collaboratively.</w:t>
      </w:r>
    </w:p>
    <w:p w14:paraId="553BCE2F" w14:textId="77777777" w:rsidR="005110CE" w:rsidRPr="005110CE" w:rsidRDefault="005110CE" w:rsidP="005110CE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4. Conduct market research and analysis to understand industry trends and competitive environment.</w:t>
      </w:r>
    </w:p>
    <w:p w14:paraId="7261BA63" w14:textId="77777777" w:rsidR="005110CE" w:rsidRPr="005110CE" w:rsidRDefault="005110CE" w:rsidP="005110CE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5. Negotiate contracts and agreements with partners.</w:t>
      </w:r>
    </w:p>
    <w:p w14:paraId="2A385596" w14:textId="77777777" w:rsidR="005110CE" w:rsidRDefault="005110CE" w:rsidP="005110CE">
      <w:pPr>
        <w:widowControl/>
        <w:spacing w:after="210" w:line="263" w:lineRule="atLeas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6.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Engage and develop potential partners in the pharmaceutical industry, for licensing agreements of both innovative new medicine and established generic drugs. </w:t>
      </w:r>
    </w:p>
    <w:p w14:paraId="4E382B71" w14:textId="77777777" w:rsidR="004B3131" w:rsidRDefault="00406C7D" w:rsidP="005110CE">
      <w:pPr>
        <w:widowControl/>
        <w:spacing w:after="210" w:line="263" w:lineRule="atLeast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 xml:space="preserve">Required </w:t>
      </w:r>
      <w:r>
        <w:rPr>
          <w:rFonts w:ascii="Times New Roman" w:eastAsia="SimSun" w:hAnsi="Times New Roman" w:cs="Times New Roman" w:hint="eastAsia"/>
          <w:b/>
          <w:bCs/>
          <w:color w:val="000000"/>
          <w:kern w:val="0"/>
          <w:sz w:val="24"/>
          <w:szCs w:val="24"/>
        </w:rPr>
        <w:t>A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  <w:t>bilities:</w:t>
      </w:r>
    </w:p>
    <w:p w14:paraId="5BE7609F" w14:textId="77777777" w:rsidR="005110CE" w:rsidRPr="005110CE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1.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Degree/</w:t>
      </w: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Master in pharmacy, biology or medical related majors;</w:t>
      </w:r>
    </w:p>
    <w:p w14:paraId="5672940B" w14:textId="77777777" w:rsidR="005110CE" w:rsidRPr="005110CE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2. At least 5 years of business development experience in the pharmaceutical industry;</w:t>
      </w:r>
    </w:p>
    <w:p w14:paraId="04A65380" w14:textId="77777777" w:rsidR="005110CE" w:rsidRPr="005110CE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3. Have experience in successfully completing drug licensing, mergers and acquisitions and other transactions;</w:t>
      </w:r>
    </w:p>
    <w:p w14:paraId="7BDDFF62" w14:textId="77777777" w:rsidR="005110CE" w:rsidRPr="005110CE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4. Understand the regulatory requirements and compliance standards of the pharmaceutical industry;</w:t>
      </w:r>
    </w:p>
    <w:p w14:paraId="0E9B410D" w14:textId="77777777" w:rsidR="005110CE" w:rsidRPr="005110CE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5. Have an in-depth understanding of licensing transactions and M&amp;A dynamics in the pharmaceutical industry;</w:t>
      </w:r>
    </w:p>
    <w:p w14:paraId="751B394E" w14:textId="77777777" w:rsidR="005110CE" w:rsidRPr="005110CE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6. Excellent communication and interpersonal skills;</w:t>
      </w:r>
    </w:p>
    <w:p w14:paraId="30725E46" w14:textId="77777777" w:rsidR="004B3131" w:rsidRDefault="005110CE" w:rsidP="005110CE">
      <w:pPr>
        <w:widowControl/>
        <w:spacing w:after="210" w:line="263" w:lineRule="atLeast"/>
        <w:jc w:val="left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</w:rPr>
      </w:pPr>
      <w:r w:rsidRPr="005110C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7. Strong presentation and public speaking skills.</w:t>
      </w:r>
    </w:p>
    <w:p w14:paraId="2E975D80" w14:textId="77777777" w:rsidR="004B3131" w:rsidRDefault="004B3131">
      <w:pPr>
        <w:widowControl/>
        <w:spacing w:after="210" w:line="263" w:lineRule="atLeast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</w:rPr>
      </w:pPr>
    </w:p>
    <w:sectPr w:rsidR="004B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1A9D84"/>
    <w:multiLevelType w:val="singleLevel"/>
    <w:tmpl w:val="AD1A9D8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BD24C31"/>
    <w:multiLevelType w:val="singleLevel"/>
    <w:tmpl w:val="BBD24C3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5D88EE4"/>
    <w:multiLevelType w:val="singleLevel"/>
    <w:tmpl w:val="D5D88E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CCED3C2"/>
    <w:multiLevelType w:val="multilevel"/>
    <w:tmpl w:val="0CCED3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D44C13A"/>
    <w:multiLevelType w:val="singleLevel"/>
    <w:tmpl w:val="0D44C1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FD75406"/>
    <w:multiLevelType w:val="hybridMultilevel"/>
    <w:tmpl w:val="D58280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63F76"/>
    <w:multiLevelType w:val="singleLevel"/>
    <w:tmpl w:val="22D63F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5375403"/>
    <w:multiLevelType w:val="singleLevel"/>
    <w:tmpl w:val="453754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AC819E2"/>
    <w:multiLevelType w:val="singleLevel"/>
    <w:tmpl w:val="4AC819E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DCDEBCC"/>
    <w:multiLevelType w:val="multilevel"/>
    <w:tmpl w:val="4DCDEBC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EC9B78E"/>
    <w:multiLevelType w:val="singleLevel"/>
    <w:tmpl w:val="4EC9B78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3B3D48F"/>
    <w:multiLevelType w:val="singleLevel"/>
    <w:tmpl w:val="53B3D48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8D719FB"/>
    <w:multiLevelType w:val="singleLevel"/>
    <w:tmpl w:val="58D719F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6EA81902"/>
    <w:multiLevelType w:val="singleLevel"/>
    <w:tmpl w:val="6EA8190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B0C273B"/>
    <w:multiLevelType w:val="singleLevel"/>
    <w:tmpl w:val="7B0C273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813712975">
    <w:abstractNumId w:val="10"/>
  </w:num>
  <w:num w:numId="2" w16cid:durableId="1544907914">
    <w:abstractNumId w:val="9"/>
  </w:num>
  <w:num w:numId="3" w16cid:durableId="293102060">
    <w:abstractNumId w:val="4"/>
  </w:num>
  <w:num w:numId="4" w16cid:durableId="49699136">
    <w:abstractNumId w:val="3"/>
  </w:num>
  <w:num w:numId="5" w16cid:durableId="246380999">
    <w:abstractNumId w:val="11"/>
  </w:num>
  <w:num w:numId="6" w16cid:durableId="997003023">
    <w:abstractNumId w:val="14"/>
  </w:num>
  <w:num w:numId="7" w16cid:durableId="899487637">
    <w:abstractNumId w:val="8"/>
  </w:num>
  <w:num w:numId="8" w16cid:durableId="1213300053">
    <w:abstractNumId w:val="2"/>
  </w:num>
  <w:num w:numId="9" w16cid:durableId="44838906">
    <w:abstractNumId w:val="12"/>
  </w:num>
  <w:num w:numId="10" w16cid:durableId="1283271197">
    <w:abstractNumId w:val="13"/>
  </w:num>
  <w:num w:numId="11" w16cid:durableId="1019313241">
    <w:abstractNumId w:val="1"/>
  </w:num>
  <w:num w:numId="12" w16cid:durableId="404450830">
    <w:abstractNumId w:val="0"/>
  </w:num>
  <w:num w:numId="13" w16cid:durableId="835268896">
    <w:abstractNumId w:val="7"/>
  </w:num>
  <w:num w:numId="14" w16cid:durableId="195041487">
    <w:abstractNumId w:val="6"/>
  </w:num>
  <w:num w:numId="15" w16cid:durableId="305086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2E"/>
    <w:rsid w:val="00161E19"/>
    <w:rsid w:val="00352747"/>
    <w:rsid w:val="00432608"/>
    <w:rsid w:val="004B3131"/>
    <w:rsid w:val="005110CE"/>
    <w:rsid w:val="00520284"/>
    <w:rsid w:val="00520989"/>
    <w:rsid w:val="00521C73"/>
    <w:rsid w:val="00604036"/>
    <w:rsid w:val="00630107"/>
    <w:rsid w:val="00755A4F"/>
    <w:rsid w:val="0089165B"/>
    <w:rsid w:val="00891973"/>
    <w:rsid w:val="00992607"/>
    <w:rsid w:val="00D90A4E"/>
    <w:rsid w:val="00DF012E"/>
    <w:rsid w:val="00E355FB"/>
    <w:rsid w:val="00E72537"/>
    <w:rsid w:val="00ED1590"/>
    <w:rsid w:val="00F3008C"/>
    <w:rsid w:val="028E5FC8"/>
    <w:rsid w:val="04254F90"/>
    <w:rsid w:val="04981777"/>
    <w:rsid w:val="061A104F"/>
    <w:rsid w:val="066F3DA5"/>
    <w:rsid w:val="06BA03C1"/>
    <w:rsid w:val="0AC02B55"/>
    <w:rsid w:val="13614379"/>
    <w:rsid w:val="14F7681E"/>
    <w:rsid w:val="17BD359C"/>
    <w:rsid w:val="1B4975EC"/>
    <w:rsid w:val="203B75ED"/>
    <w:rsid w:val="242369DF"/>
    <w:rsid w:val="30B84EC7"/>
    <w:rsid w:val="310C6C4B"/>
    <w:rsid w:val="34AF27A8"/>
    <w:rsid w:val="35C93422"/>
    <w:rsid w:val="3BD75AD0"/>
    <w:rsid w:val="47E00A2F"/>
    <w:rsid w:val="49E715FE"/>
    <w:rsid w:val="4DF80AFB"/>
    <w:rsid w:val="4F737FE7"/>
    <w:rsid w:val="4FFD40ED"/>
    <w:rsid w:val="504F708A"/>
    <w:rsid w:val="55564E7B"/>
    <w:rsid w:val="5A9C288D"/>
    <w:rsid w:val="5EAA5988"/>
    <w:rsid w:val="60511B84"/>
    <w:rsid w:val="6056544E"/>
    <w:rsid w:val="630F76D9"/>
    <w:rsid w:val="6B147301"/>
    <w:rsid w:val="6FEB4513"/>
    <w:rsid w:val="73130D6F"/>
    <w:rsid w:val="73D85D20"/>
    <w:rsid w:val="7AC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AC00D"/>
  <w15:docId w15:val="{52620E67-7DAF-429D-9029-73F3413B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563</Words>
  <Characters>3527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 deng</dc:creator>
  <cp:lastModifiedBy>Poppy King</cp:lastModifiedBy>
  <cp:revision>2</cp:revision>
  <dcterms:created xsi:type="dcterms:W3CDTF">2025-01-08T02:07:00Z</dcterms:created>
  <dcterms:modified xsi:type="dcterms:W3CDTF">2025-01-08T02:07:00Z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F682B084150A47B79A313EA9C593527A</vt:lpwstr>
  </property>
  <property fmtid="{D5CDD505-2E9C-101B-9397-08002B2CF9AE}" pid="4" name="GrammarlyDocumentId">
    <vt:lpwstr>e3df97a919dd36757ce62839dc5dcd4779e27255f00d53c327af7b5beaca7ca4</vt:lpwstr>
  </property>
</Properties>
</file>