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r>
        <w:t>This Master Services Agreement ('Agreement') is entered into as of October 1, 2026, by and between Apex Cloud Solutions Inc. ('Provider') and Global Logistics Corp ('Client').</w:t>
      </w:r>
    </w:p>
    <w:p>
      <w:pPr>
        <w:pStyle w:val="Heading1"/>
      </w:pPr>
      <w:r>
        <w:t>1. Scope of Services</w:t>
      </w:r>
    </w:p>
    <w:p>
      <w:r>
        <w:t>Provider agrees to deliver enterprise cloud hosting, data ingestion, and 24/7 infrastructure monitoring services as detailed in applicable Statements of Work ('SOW').</w:t>
      </w:r>
    </w:p>
    <w:p>
      <w:pPr>
        <w:pStyle w:val="Heading1"/>
      </w:pPr>
      <w:r>
        <w:t>2. Term and Automatic Renewal</w:t>
      </w:r>
    </w:p>
    <w:p>
      <w:r>
        <w:t>This Agreement commences on the Effective Date and shall continue for an initial term of two (2) years. Thereafter, this Agreement shall automatically renew for successive one (1) year periods unless either party delivers written notice of non-renewal at least sixty (60) days prior to the expiration of the current term.</w:t>
      </w:r>
    </w:p>
    <w:p>
      <w:pPr>
        <w:pStyle w:val="Heading1"/>
      </w:pPr>
      <w:r>
        <w:t>3. Fees, Invoicing and Payment Terms</w:t>
      </w:r>
    </w:p>
    <w:p>
      <w:r>
        <w:t>Client shall pay all undisputed fees within thirty (30) days from the date of invoice. Late payments shall accrue interest at the rate of one and one-half percent (1.5%) per month or the maximum rate permitted by applicable law, whichever is lower.</w:t>
      </w:r>
    </w:p>
    <w:p>
      <w:pPr>
        <w:pStyle w:val="Heading1"/>
      </w:pPr>
      <w:r>
        <w:t>4. Termination for Cause</w:t>
      </w:r>
    </w:p>
    <w:p>
      <w:r>
        <w:t>Either party may terminate this Agreement immediately upon written notice if the other party breaches any material provision of this Agreement and fails to cure such breach within thirty (30) days of receiving written notice specifying the breach.</w:t>
      </w:r>
    </w:p>
    <w:p>
      <w:pPr>
        <w:pStyle w:val="Heading1"/>
      </w:pPr>
      <w:r>
        <w:t>5. Limitation of Liability &amp; Indemnification</w:t>
      </w:r>
    </w:p>
    <w:p>
      <w:r>
        <w:t>Except for gross negligence or willful misconduct, neither party shall be liable for indirect, incidental, special, or consequential damages. Provider's total aggregate liability arising under this Agreement shall not exceed the total fees paid by Client during the preceding twelve (12) month period.</w:t>
      </w:r>
    </w:p>
    <w:p>
      <w:pPr>
        <w:pStyle w:val="Heading1"/>
      </w:pPr>
      <w:r>
        <w:t>6. Confidentiality and Non-Solicitation</w:t>
      </w:r>
    </w:p>
    <w:p>
      <w:r>
        <w:t>Each party agrees to safeguard Confidential Information using reasonable care for a period of three (3) years following termination. Neither party shall solicit the employees of the other party during the term and for one (1) year thereafter.</w:t>
      </w:r>
    </w:p>
    <w:p>
      <w:pPr>
        <w:pStyle w:val="Heading1"/>
      </w:pPr>
      <w:r>
        <w:t>7. Governing Law and Dispute Resolution</w:t>
      </w:r>
    </w:p>
    <w:p>
      <w:r>
        <w:t>This Agreement shall be governed by and construed in accordance with the laws of the State of Delaware, without giving effect to conflict of laws principles. Any disputes shall be resolved through binding arbitration in Wilmington, Delaware.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