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C882" w14:textId="21BA2978" w:rsidR="00266104" w:rsidRPr="00266104" w:rsidRDefault="0026610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266104">
        <w:rPr>
          <w:rFonts w:ascii="宋体" w:eastAsia="宋体" w:hAnsi="宋体"/>
          <w:b/>
          <w:bCs/>
          <w:szCs w:val="21"/>
        </w:rPr>
        <w:t>1.Radon变换（Radon Transform）</w:t>
      </w:r>
    </w:p>
    <w:p w14:paraId="135A2648" w14:textId="115DB21F" w:rsidR="00266104" w:rsidRPr="00266104" w:rsidRDefault="0026610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266104">
        <w:rPr>
          <w:rFonts w:ascii="宋体" w:eastAsia="宋体" w:hAnsi="宋体"/>
          <w:b/>
          <w:bCs/>
          <w:szCs w:val="21"/>
        </w:rPr>
        <w:t>算法理解：</w:t>
      </w:r>
    </w:p>
    <w:p w14:paraId="096505DB" w14:textId="77777777" w:rsidR="00992707" w:rsidRPr="00992707" w:rsidRDefault="00992707" w:rsidP="00486F1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992707">
        <w:rPr>
          <w:rFonts w:ascii="宋体" w:eastAsia="宋体" w:hAnsi="宋体"/>
          <w:szCs w:val="21"/>
        </w:rPr>
        <w:t>Radon 变换是将二维图像转换为一维投影的数学工具，本质是计算图像在</w:t>
      </w:r>
      <w:r w:rsidRPr="00992707">
        <w:rPr>
          <w:rFonts w:ascii="宋体" w:eastAsia="宋体" w:hAnsi="宋体"/>
          <w:b/>
          <w:bCs/>
          <w:szCs w:val="21"/>
        </w:rPr>
        <w:t>不同角度 θ</w:t>
      </w:r>
      <w:r w:rsidRPr="00992707">
        <w:rPr>
          <w:rFonts w:ascii="宋体" w:eastAsia="宋体" w:hAnsi="宋体"/>
          <w:szCs w:val="21"/>
        </w:rPr>
        <w:t>下沿射线方向的线积分，最终得到以 “投影角度 θ” 和 “投影距离 ρ” 为坐标的投影数据（正弦图），是投影重建的基础。</w:t>
      </w:r>
    </w:p>
    <w:p w14:paraId="0905D80B" w14:textId="77777777" w:rsidR="00266104" w:rsidRPr="00266104" w:rsidRDefault="0026610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266104">
        <w:rPr>
          <w:rFonts w:ascii="宋体" w:eastAsia="宋体" w:hAnsi="宋体"/>
          <w:b/>
          <w:bCs/>
          <w:szCs w:val="21"/>
        </w:rPr>
        <w:t>数学原理：</w:t>
      </w:r>
    </w:p>
    <w:p w14:paraId="210104F5" w14:textId="1231F614" w:rsidR="00266104" w:rsidRPr="00266104" w:rsidRDefault="00266104" w:rsidP="00486F14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266104">
        <w:rPr>
          <w:rFonts w:ascii="宋体" w:eastAsia="宋体" w:hAnsi="宋体"/>
          <w:szCs w:val="21"/>
        </w:rPr>
        <w:t>对于一个二维函数f(</w:t>
      </w:r>
      <w:proofErr w:type="spellStart"/>
      <w:r w:rsidRPr="00266104">
        <w:rPr>
          <w:rFonts w:ascii="宋体" w:eastAsia="宋体" w:hAnsi="宋体"/>
          <w:szCs w:val="21"/>
        </w:rPr>
        <w:t>x,y</w:t>
      </w:r>
      <w:proofErr w:type="spellEnd"/>
      <w:r w:rsidRPr="00266104">
        <w:rPr>
          <w:rFonts w:ascii="宋体" w:eastAsia="宋体" w:hAnsi="宋体"/>
          <w:szCs w:val="21"/>
        </w:rPr>
        <w:t>)，在角度θ上的Radon变换定义为：</w:t>
      </w:r>
    </w:p>
    <w:p w14:paraId="63E82E7E" w14:textId="77777777" w:rsidR="00266104" w:rsidRPr="00486F14" w:rsidRDefault="00266104" w:rsidP="00486F1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drawing>
          <wp:inline distT="0" distB="0" distL="0" distR="0" wp14:anchorId="17A3D776" wp14:editId="0289E313">
            <wp:extent cx="4018280" cy="584078"/>
            <wp:effectExtent l="0" t="0" r="1270" b="6985"/>
            <wp:docPr id="729269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69457" name=""/>
                    <pic:cNvPicPr/>
                  </pic:nvPicPr>
                  <pic:blipFill rotWithShape="1">
                    <a:blip r:embed="rId5"/>
                    <a:srcRect l="23424" t="10782" b="56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43" cy="584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EE65A" w14:textId="7ED8F2D1" w:rsidR="00266104" w:rsidRPr="00266104" w:rsidRDefault="00266104" w:rsidP="00486F1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266104">
        <w:rPr>
          <w:rFonts w:ascii="宋体" w:eastAsia="宋体" w:hAnsi="宋体"/>
          <w:szCs w:val="21"/>
        </w:rPr>
        <w:t>其中ρ是从原点到直线的垂直距离，δ是狄拉克函数。</w:t>
      </w:r>
    </w:p>
    <w:p w14:paraId="64106FEF" w14:textId="22E4981F" w:rsidR="00266104" w:rsidRPr="00486F14" w:rsidRDefault="00992707" w:rsidP="00486F1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坐标变换关系</w:t>
      </w:r>
    </w:p>
    <w:p w14:paraId="7D0FF54C" w14:textId="37EB898A" w:rsidR="00992707" w:rsidRPr="00486F14" w:rsidRDefault="00992707" w:rsidP="00486F1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drawing>
          <wp:inline distT="0" distB="0" distL="0" distR="0" wp14:anchorId="6208531D" wp14:editId="74697385">
            <wp:extent cx="2819421" cy="733430"/>
            <wp:effectExtent l="0" t="0" r="0" b="9525"/>
            <wp:docPr id="312089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89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21" cy="7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70B2" w14:textId="537F378D" w:rsidR="00486F14" w:rsidRPr="00992707" w:rsidRDefault="00992707" w:rsidP="00486F14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992707">
        <w:rPr>
          <w:rFonts w:ascii="宋体" w:eastAsia="宋体" w:hAnsi="宋体"/>
          <w:szCs w:val="21"/>
        </w:rPr>
        <w:t>投影距离 ρ：</w:t>
      </w:r>
      <w:r w:rsidR="00486F14" w:rsidRPr="00486F14">
        <w:rPr>
          <w:rFonts w:ascii="宋体" w:eastAsia="宋体" w:hAnsi="宋体" w:hint="eastAsia"/>
          <w:szCs w:val="21"/>
        </w:rPr>
        <w:t>ρ=</w:t>
      </w:r>
      <w:proofErr w:type="spellStart"/>
      <w:r w:rsidR="00486F14" w:rsidRPr="00486F14">
        <w:rPr>
          <w:rFonts w:ascii="宋体" w:eastAsia="宋体" w:hAnsi="宋体" w:hint="eastAsia"/>
          <w:szCs w:val="21"/>
        </w:rPr>
        <w:t>xcos</w:t>
      </w:r>
      <w:proofErr w:type="spellEnd"/>
      <w:r w:rsidR="00486F14" w:rsidRPr="00486F14">
        <w:rPr>
          <w:rFonts w:ascii="宋体" w:eastAsia="宋体" w:hAnsi="宋体" w:hint="eastAsia"/>
          <w:szCs w:val="21"/>
        </w:rPr>
        <w:t>θ+</w:t>
      </w:r>
      <w:proofErr w:type="spellStart"/>
      <w:r w:rsidR="00486F14" w:rsidRPr="00486F14">
        <w:rPr>
          <w:rFonts w:ascii="宋体" w:eastAsia="宋体" w:hAnsi="宋体" w:hint="eastAsia"/>
          <w:szCs w:val="21"/>
        </w:rPr>
        <w:t>ysin</w:t>
      </w:r>
      <w:proofErr w:type="spellEnd"/>
      <w:r w:rsidR="00486F14" w:rsidRPr="00486F14">
        <w:rPr>
          <w:rFonts w:ascii="宋体" w:eastAsia="宋体" w:hAnsi="宋体" w:hint="eastAsia"/>
          <w:szCs w:val="21"/>
        </w:rPr>
        <w:t>θ</w:t>
      </w:r>
      <w:r w:rsidRPr="00992707">
        <w:rPr>
          <w:rFonts w:ascii="宋体" w:eastAsia="宋体" w:hAnsi="宋体"/>
          <w:szCs w:val="21"/>
        </w:rPr>
        <w:t>（原点到投影射线的垂直距离）</w:t>
      </w:r>
    </w:p>
    <w:p w14:paraId="614275C2" w14:textId="77777777" w:rsidR="00992707" w:rsidRPr="00992707" w:rsidRDefault="00992707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992707">
        <w:rPr>
          <w:rFonts w:ascii="宋体" w:eastAsia="宋体" w:hAnsi="宋体"/>
          <w:b/>
          <w:bCs/>
          <w:szCs w:val="21"/>
        </w:rPr>
        <w:t>关键特性</w:t>
      </w:r>
    </w:p>
    <w:p w14:paraId="4DAC73FC" w14:textId="77777777" w:rsidR="00992707" w:rsidRPr="00992707" w:rsidRDefault="00992707" w:rsidP="00486F14">
      <w:pPr>
        <w:numPr>
          <w:ilvl w:val="0"/>
          <w:numId w:val="16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992707">
        <w:rPr>
          <w:rFonts w:ascii="宋体" w:eastAsia="宋体" w:hAnsi="宋体"/>
          <w:szCs w:val="21"/>
        </w:rPr>
        <w:t>输入空间为图像的二维坐标，输出空间为投影域坐标。</w:t>
      </w:r>
    </w:p>
    <w:p w14:paraId="6BEA6296" w14:textId="77777777" w:rsidR="00992707" w:rsidRPr="00992707" w:rsidRDefault="00992707" w:rsidP="00486F14">
      <w:pPr>
        <w:numPr>
          <w:ilvl w:val="0"/>
          <w:numId w:val="16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992707">
        <w:rPr>
          <w:rFonts w:ascii="宋体" w:eastAsia="宋体" w:hAnsi="宋体"/>
          <w:szCs w:val="21"/>
        </w:rPr>
        <w:t>角度 θ 通常取 0°~179°，覆盖全方向投影，结果以 “正弦图” 形式呈现。</w:t>
      </w:r>
    </w:p>
    <w:p w14:paraId="19D4FEBE" w14:textId="77777777" w:rsidR="00992707" w:rsidRPr="00992707" w:rsidRDefault="00992707" w:rsidP="00486F14">
      <w:pPr>
        <w:numPr>
          <w:ilvl w:val="0"/>
          <w:numId w:val="16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992707">
        <w:rPr>
          <w:rFonts w:ascii="宋体" w:eastAsia="宋体" w:hAnsi="宋体"/>
          <w:szCs w:val="21"/>
        </w:rPr>
        <w:t>MATLAB 中通过radon(</w:t>
      </w:r>
      <w:proofErr w:type="spellStart"/>
      <w:r w:rsidRPr="00992707">
        <w:rPr>
          <w:rFonts w:ascii="宋体" w:eastAsia="宋体" w:hAnsi="宋体"/>
          <w:szCs w:val="21"/>
        </w:rPr>
        <w:t>I,theta</w:t>
      </w:r>
      <w:proofErr w:type="spellEnd"/>
      <w:r w:rsidRPr="00992707">
        <w:rPr>
          <w:rFonts w:ascii="宋体" w:eastAsia="宋体" w:hAnsi="宋体"/>
          <w:szCs w:val="21"/>
        </w:rPr>
        <w:t>)实现，为二维灰度图像，为角度数组。</w:t>
      </w:r>
    </w:p>
    <w:p w14:paraId="6825F52A" w14:textId="77777777" w:rsidR="00992707" w:rsidRPr="00266104" w:rsidRDefault="00992707" w:rsidP="00486F14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</w:p>
    <w:p w14:paraId="65A309CD" w14:textId="77777777" w:rsidR="00266104" w:rsidRPr="00266104" w:rsidRDefault="0026610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266104">
        <w:rPr>
          <w:rFonts w:ascii="宋体" w:eastAsia="宋体" w:hAnsi="宋体"/>
          <w:b/>
          <w:bCs/>
          <w:szCs w:val="21"/>
        </w:rPr>
        <w:t>2. 傅里叶切片定理（Fourier Slice Theorem）</w:t>
      </w:r>
    </w:p>
    <w:p w14:paraId="3ABBDF7B" w14:textId="1FA0A86C" w:rsidR="00266104" w:rsidRPr="00266104" w:rsidRDefault="0026610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266104">
        <w:rPr>
          <w:rFonts w:ascii="宋体" w:eastAsia="宋体" w:hAnsi="宋体"/>
          <w:b/>
          <w:bCs/>
          <w:szCs w:val="21"/>
        </w:rPr>
        <w:t>算法理解：</w:t>
      </w:r>
    </w:p>
    <w:p w14:paraId="20EF7FB3" w14:textId="77777777" w:rsidR="00992707" w:rsidRPr="00992707" w:rsidRDefault="00992707" w:rsidP="00486F1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992707">
        <w:rPr>
          <w:rFonts w:ascii="宋体" w:eastAsia="宋体" w:hAnsi="宋体"/>
          <w:szCs w:val="21"/>
        </w:rPr>
        <w:t>该定理是投影重建的理论核心，建立了 “投影的一维傅里叶变换” 与 “原图像的二维傅里叶变换” 之间的直接关联，为从投影数据反推原图像提供了数学依据。</w:t>
      </w:r>
    </w:p>
    <w:p w14:paraId="49F1C0C5" w14:textId="77777777" w:rsidR="00266104" w:rsidRPr="00266104" w:rsidRDefault="0026610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266104">
        <w:rPr>
          <w:rFonts w:ascii="宋体" w:eastAsia="宋体" w:hAnsi="宋体"/>
          <w:b/>
          <w:bCs/>
          <w:szCs w:val="21"/>
        </w:rPr>
        <w:t>定理表述：</w:t>
      </w:r>
    </w:p>
    <w:p w14:paraId="022E2F6E" w14:textId="77777777" w:rsidR="00266104" w:rsidRPr="00486F14" w:rsidRDefault="00266104" w:rsidP="00486F1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密度函数在某一方向上的投影函数的一维傅里叶变换 函数是原密度函数的二维傅里叶变换函数在平面上沿 同一方向且过原点的直线上的值。</w:t>
      </w:r>
    </w:p>
    <w:p w14:paraId="0BCBFA3C" w14:textId="51BAB13C" w:rsidR="00266104" w:rsidRPr="00266104" w:rsidRDefault="0026610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266104">
        <w:rPr>
          <w:rFonts w:ascii="宋体" w:eastAsia="宋体" w:hAnsi="宋体"/>
          <w:b/>
          <w:bCs/>
          <w:szCs w:val="21"/>
        </w:rPr>
        <w:t>数学表达：</w:t>
      </w:r>
    </w:p>
    <w:p w14:paraId="10772797" w14:textId="2954381D" w:rsidR="00266104" w:rsidRPr="00486F14" w:rsidRDefault="00266104" w:rsidP="00486F1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lastRenderedPageBreak/>
        <w:drawing>
          <wp:inline distT="0" distB="0" distL="0" distR="0" wp14:anchorId="1A895E12" wp14:editId="22EAA019">
            <wp:extent cx="4572033" cy="1638312"/>
            <wp:effectExtent l="0" t="0" r="0" b="0"/>
            <wp:docPr id="1499458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58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33" cy="1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F14">
        <w:rPr>
          <w:rFonts w:ascii="宋体" w:eastAsia="宋体" w:hAnsi="宋体"/>
          <w:szCs w:val="21"/>
        </w:rPr>
        <w:t xml:space="preserve"> </w:t>
      </w:r>
    </w:p>
    <w:p w14:paraId="72DB1C95" w14:textId="4EC947CF" w:rsidR="00992707" w:rsidRPr="00486F14" w:rsidRDefault="00486F1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486F14">
        <w:rPr>
          <w:rFonts w:ascii="宋体" w:eastAsia="宋体" w:hAnsi="宋体" w:hint="eastAsia"/>
          <w:b/>
          <w:bCs/>
          <w:szCs w:val="21"/>
        </w:rPr>
        <w:t>数学</w:t>
      </w:r>
      <w:r w:rsidR="00992707" w:rsidRPr="00486F14">
        <w:rPr>
          <w:rFonts w:ascii="宋体" w:eastAsia="宋体" w:hAnsi="宋体" w:hint="eastAsia"/>
          <w:b/>
          <w:bCs/>
          <w:szCs w:val="21"/>
        </w:rPr>
        <w:t>原理</w:t>
      </w:r>
    </w:p>
    <w:p w14:paraId="26C301A8" w14:textId="30535794" w:rsidR="00486F14" w:rsidRDefault="00486F14" w:rsidP="00486F14">
      <w:pPr>
        <w:numPr>
          <w:ilvl w:val="0"/>
          <w:numId w:val="17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 w:hint="eastAsia"/>
          <w:szCs w:val="21"/>
        </w:rPr>
        <w:t>若g(s,</w:t>
      </w:r>
      <w:r>
        <w:rPr>
          <w:rFonts w:ascii="宋体" w:eastAsia="宋体" w:hAnsi="宋体" w:hint="eastAsia"/>
          <w:szCs w:val="21"/>
        </w:rPr>
        <w:t>θ</w:t>
      </w:r>
      <w:r w:rsidRPr="00486F14">
        <w:rPr>
          <w:rFonts w:ascii="宋体" w:eastAsia="宋体" w:hAnsi="宋体" w:hint="eastAsia"/>
          <w:szCs w:val="21"/>
        </w:rPr>
        <w:t>)是f(</w:t>
      </w:r>
      <w:proofErr w:type="spellStart"/>
      <w:r w:rsidRPr="00486F14">
        <w:rPr>
          <w:rFonts w:ascii="宋体" w:eastAsia="宋体" w:hAnsi="宋体" w:hint="eastAsia"/>
          <w:szCs w:val="21"/>
        </w:rPr>
        <w:t>x,y</w:t>
      </w:r>
      <w:proofErr w:type="spellEnd"/>
      <w:r w:rsidRPr="00486F14">
        <w:rPr>
          <w:rFonts w:ascii="宋体" w:eastAsia="宋体" w:hAnsi="宋体" w:hint="eastAsia"/>
          <w:szCs w:val="21"/>
        </w:rPr>
        <w:t>)的 Radon 变换（即角度 θ 下的投影），则：</w:t>
      </w:r>
    </w:p>
    <w:p w14:paraId="5D34163D" w14:textId="61B8A864" w:rsidR="00486F14" w:rsidRDefault="00486F14" w:rsidP="00486F14">
      <w:pPr>
        <w:spacing w:line="360" w:lineRule="auto"/>
        <w:ind w:left="1140"/>
        <w:jc w:val="center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 w:hint="eastAsia"/>
          <w:szCs w:val="21"/>
        </w:rPr>
        <w:t>(G(v</w:t>
      </w:r>
      <w:r w:rsidRPr="00486F14">
        <w:rPr>
          <w:rFonts w:ascii="宋体" w:eastAsia="宋体" w:hAnsi="宋体" w:hint="eastAsia"/>
          <w:szCs w:val="21"/>
          <w:vertAlign w:val="subscript"/>
        </w:rPr>
        <w:t>s</w:t>
      </w:r>
      <w:r w:rsidRPr="00486F14">
        <w:rPr>
          <w:rFonts w:ascii="宋体" w:eastAsia="宋体" w:hAnsi="宋体" w:hint="eastAsia"/>
          <w:szCs w:val="21"/>
        </w:rPr>
        <w:t>,</w:t>
      </w:r>
      <w:r>
        <w:rPr>
          <w:rFonts w:ascii="宋体" w:eastAsia="宋体" w:hAnsi="宋体" w:hint="eastAsia"/>
          <w:szCs w:val="21"/>
        </w:rPr>
        <w:t>θ</w:t>
      </w:r>
      <w:r w:rsidRPr="00486F14">
        <w:rPr>
          <w:rFonts w:ascii="宋体" w:eastAsia="宋体" w:hAnsi="宋体" w:hint="eastAsia"/>
          <w:szCs w:val="21"/>
        </w:rPr>
        <w:t>) = F(</w:t>
      </w:r>
      <w:proofErr w:type="spellStart"/>
      <w:r w:rsidRPr="00486F14">
        <w:rPr>
          <w:rFonts w:ascii="宋体" w:eastAsia="宋体" w:hAnsi="宋体" w:hint="eastAsia"/>
          <w:szCs w:val="21"/>
        </w:rPr>
        <w:t>v</w:t>
      </w:r>
      <w:r w:rsidRPr="00486F14">
        <w:rPr>
          <w:rFonts w:ascii="宋体" w:eastAsia="宋体" w:hAnsi="宋体" w:hint="eastAsia"/>
          <w:szCs w:val="21"/>
          <w:vertAlign w:val="subscript"/>
        </w:rPr>
        <w:t>s</w:t>
      </w:r>
      <w:r w:rsidRPr="00486F14">
        <w:rPr>
          <w:rFonts w:ascii="宋体" w:eastAsia="宋体" w:hAnsi="宋体" w:hint="eastAsia"/>
          <w:szCs w:val="21"/>
        </w:rPr>
        <w:t>cos</w:t>
      </w:r>
      <w:proofErr w:type="spellEnd"/>
      <w:r>
        <w:rPr>
          <w:rFonts w:ascii="宋体" w:eastAsia="宋体" w:hAnsi="宋体" w:hint="eastAsia"/>
          <w:szCs w:val="21"/>
        </w:rPr>
        <w:t>θ</w:t>
      </w:r>
      <w:r w:rsidRPr="00486F14">
        <w:rPr>
          <w:rFonts w:ascii="宋体" w:eastAsia="宋体" w:hAnsi="宋体" w:hint="eastAsia"/>
          <w:szCs w:val="21"/>
        </w:rPr>
        <w:t xml:space="preserve">, </w:t>
      </w:r>
      <w:proofErr w:type="spellStart"/>
      <w:r w:rsidRPr="00486F14">
        <w:rPr>
          <w:rFonts w:ascii="宋体" w:eastAsia="宋体" w:hAnsi="宋体" w:hint="eastAsia"/>
          <w:szCs w:val="21"/>
        </w:rPr>
        <w:t>v</w:t>
      </w:r>
      <w:r w:rsidRPr="00486F14">
        <w:rPr>
          <w:rFonts w:ascii="宋体" w:eastAsia="宋体" w:hAnsi="宋体" w:hint="eastAsia"/>
          <w:szCs w:val="21"/>
          <w:vertAlign w:val="subscript"/>
        </w:rPr>
        <w:t>s</w:t>
      </w:r>
      <w:r w:rsidRPr="00486F14">
        <w:rPr>
          <w:rFonts w:ascii="宋体" w:eastAsia="宋体" w:hAnsi="宋体" w:hint="eastAsia"/>
          <w:szCs w:val="21"/>
        </w:rPr>
        <w:t>sin</w:t>
      </w:r>
      <w:proofErr w:type="spellEnd"/>
      <w:r>
        <w:rPr>
          <w:rFonts w:ascii="宋体" w:eastAsia="宋体" w:hAnsi="宋体" w:hint="eastAsia"/>
          <w:szCs w:val="21"/>
        </w:rPr>
        <w:t>θ</w:t>
      </w:r>
      <w:r w:rsidRPr="00486F14">
        <w:rPr>
          <w:rFonts w:ascii="宋体" w:eastAsia="宋体" w:hAnsi="宋体" w:hint="eastAsia"/>
          <w:szCs w:val="21"/>
        </w:rPr>
        <w:t>)</w:t>
      </w:r>
    </w:p>
    <w:p w14:paraId="2E1AAB1B" w14:textId="5233EE9C" w:rsidR="00992707" w:rsidRPr="00992707" w:rsidRDefault="00992707" w:rsidP="00486F14">
      <w:pPr>
        <w:numPr>
          <w:ilvl w:val="0"/>
          <w:numId w:val="17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992707">
        <w:rPr>
          <w:rFonts w:ascii="宋体" w:eastAsia="宋体" w:hAnsi="宋体"/>
          <w:szCs w:val="21"/>
        </w:rPr>
        <w:t>其中</w:t>
      </w:r>
      <w:r w:rsidR="00486F14" w:rsidRPr="00486F14">
        <w:rPr>
          <w:rFonts w:ascii="宋体" w:eastAsia="宋体" w:hAnsi="宋体" w:hint="eastAsia"/>
          <w:szCs w:val="21"/>
        </w:rPr>
        <w:t>(G(v</w:t>
      </w:r>
      <w:r w:rsidR="00486F14" w:rsidRPr="00486F14">
        <w:rPr>
          <w:rFonts w:ascii="宋体" w:eastAsia="宋体" w:hAnsi="宋体" w:hint="eastAsia"/>
          <w:szCs w:val="21"/>
          <w:vertAlign w:val="subscript"/>
        </w:rPr>
        <w:t>s</w:t>
      </w:r>
      <w:r w:rsidR="00486F14" w:rsidRPr="00486F14">
        <w:rPr>
          <w:rFonts w:ascii="宋体" w:eastAsia="宋体" w:hAnsi="宋体" w:hint="eastAsia"/>
          <w:szCs w:val="21"/>
        </w:rPr>
        <w:t>,</w:t>
      </w:r>
      <w:r w:rsidR="00486F14">
        <w:rPr>
          <w:rFonts w:ascii="宋体" w:eastAsia="宋体" w:hAnsi="宋体" w:hint="eastAsia"/>
          <w:szCs w:val="21"/>
        </w:rPr>
        <w:t>θ</w:t>
      </w:r>
      <w:r w:rsidR="00486F14" w:rsidRPr="00486F14">
        <w:rPr>
          <w:rFonts w:ascii="宋体" w:eastAsia="宋体" w:hAnsi="宋体" w:hint="eastAsia"/>
          <w:szCs w:val="21"/>
        </w:rPr>
        <w:t>)</w:t>
      </w:r>
      <w:r w:rsidRPr="00992707">
        <w:rPr>
          <w:rFonts w:ascii="宋体" w:eastAsia="宋体" w:hAnsi="宋体"/>
          <w:szCs w:val="21"/>
        </w:rPr>
        <w:t>是投影</w:t>
      </w:r>
      <w:r w:rsidR="00486F14" w:rsidRPr="00486F14">
        <w:rPr>
          <w:rFonts w:ascii="宋体" w:eastAsia="宋体" w:hAnsi="宋体" w:hint="eastAsia"/>
          <w:szCs w:val="21"/>
        </w:rPr>
        <w:t>g(s,</w:t>
      </w:r>
      <w:r w:rsidR="00486F14">
        <w:rPr>
          <w:rFonts w:ascii="宋体" w:eastAsia="宋体" w:hAnsi="宋体" w:hint="eastAsia"/>
          <w:szCs w:val="21"/>
        </w:rPr>
        <w:t>θ</w:t>
      </w:r>
      <w:r w:rsidR="00486F14" w:rsidRPr="00486F14">
        <w:rPr>
          <w:rFonts w:ascii="宋体" w:eastAsia="宋体" w:hAnsi="宋体" w:hint="eastAsia"/>
          <w:szCs w:val="21"/>
        </w:rPr>
        <w:t>)</w:t>
      </w:r>
      <w:r w:rsidRPr="00992707">
        <w:rPr>
          <w:rFonts w:ascii="宋体" w:eastAsia="宋体" w:hAnsi="宋体"/>
          <w:szCs w:val="21"/>
        </w:rPr>
        <w:t>关于的一维傅里叶变换，</w:t>
      </w:r>
      <w:r w:rsidR="00241C32">
        <w:rPr>
          <w:rFonts w:ascii="宋体" w:eastAsia="宋体" w:hAnsi="宋体" w:hint="eastAsia"/>
          <w:szCs w:val="21"/>
        </w:rPr>
        <w:t>F（</w:t>
      </w:r>
      <w:proofErr w:type="spellStart"/>
      <w:r w:rsidR="00241C32">
        <w:rPr>
          <w:rFonts w:ascii="宋体" w:eastAsia="宋体" w:hAnsi="宋体" w:hint="eastAsia"/>
          <w:szCs w:val="21"/>
        </w:rPr>
        <w:t>v</w:t>
      </w:r>
      <w:r w:rsidR="00241C32" w:rsidRPr="00241C32">
        <w:rPr>
          <w:rFonts w:ascii="宋体" w:eastAsia="宋体" w:hAnsi="宋体" w:hint="eastAsia"/>
          <w:szCs w:val="21"/>
          <w:vertAlign w:val="subscript"/>
        </w:rPr>
        <w:t>x</w:t>
      </w:r>
      <w:r w:rsidR="00241C32">
        <w:rPr>
          <w:rFonts w:ascii="宋体" w:eastAsia="宋体" w:hAnsi="宋体" w:hint="eastAsia"/>
          <w:szCs w:val="21"/>
        </w:rPr>
        <w:t>,v</w:t>
      </w:r>
      <w:r w:rsidR="00241C32" w:rsidRPr="00241C32">
        <w:rPr>
          <w:rFonts w:ascii="宋体" w:eastAsia="宋体" w:hAnsi="宋体" w:hint="eastAsia"/>
          <w:szCs w:val="21"/>
          <w:vertAlign w:val="subscript"/>
        </w:rPr>
        <w:t>y</w:t>
      </w:r>
      <w:proofErr w:type="spellEnd"/>
      <w:r w:rsidR="00241C32">
        <w:rPr>
          <w:rFonts w:ascii="宋体" w:eastAsia="宋体" w:hAnsi="宋体" w:hint="eastAsia"/>
          <w:szCs w:val="21"/>
        </w:rPr>
        <w:t>）</w:t>
      </w:r>
      <w:r w:rsidRPr="00992707">
        <w:rPr>
          <w:rFonts w:ascii="宋体" w:eastAsia="宋体" w:hAnsi="宋体"/>
          <w:szCs w:val="21"/>
        </w:rPr>
        <w:t>是原图像</w:t>
      </w:r>
      <w:r w:rsidR="00241C32" w:rsidRPr="00486F14">
        <w:rPr>
          <w:rFonts w:ascii="宋体" w:eastAsia="宋体" w:hAnsi="宋体" w:hint="eastAsia"/>
          <w:szCs w:val="21"/>
        </w:rPr>
        <w:t>f(</w:t>
      </w:r>
      <w:proofErr w:type="spellStart"/>
      <w:r w:rsidR="00241C32" w:rsidRPr="00486F14">
        <w:rPr>
          <w:rFonts w:ascii="宋体" w:eastAsia="宋体" w:hAnsi="宋体" w:hint="eastAsia"/>
          <w:szCs w:val="21"/>
        </w:rPr>
        <w:t>x,y</w:t>
      </w:r>
      <w:proofErr w:type="spellEnd"/>
      <w:r w:rsidR="00241C32" w:rsidRPr="00486F14">
        <w:rPr>
          <w:rFonts w:ascii="宋体" w:eastAsia="宋体" w:hAnsi="宋体" w:hint="eastAsia"/>
          <w:szCs w:val="21"/>
        </w:rPr>
        <w:t>)</w:t>
      </w:r>
      <w:r w:rsidRPr="00992707">
        <w:rPr>
          <w:rFonts w:ascii="宋体" w:eastAsia="宋体" w:hAnsi="宋体"/>
          <w:szCs w:val="21"/>
        </w:rPr>
        <w:t>的二维傅里叶变换。</w:t>
      </w:r>
    </w:p>
    <w:p w14:paraId="5023041F" w14:textId="77777777" w:rsidR="00992707" w:rsidRPr="00992707" w:rsidRDefault="00992707" w:rsidP="00486F14">
      <w:pPr>
        <w:numPr>
          <w:ilvl w:val="0"/>
          <w:numId w:val="17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992707">
        <w:rPr>
          <w:rFonts w:ascii="宋体" w:eastAsia="宋体" w:hAnsi="宋体"/>
          <w:szCs w:val="21"/>
        </w:rPr>
        <w:t>核心意义：投影的 1D 傅里叶变换，等价于原图像 2D 傅里叶变换中沿同一角度 θ、过原点的直线切片。</w:t>
      </w:r>
    </w:p>
    <w:p w14:paraId="4B7B88A2" w14:textId="77777777" w:rsidR="00486F14" w:rsidRPr="00486F14" w:rsidRDefault="00486F1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486F14">
        <w:rPr>
          <w:rFonts w:ascii="宋体" w:eastAsia="宋体" w:hAnsi="宋体"/>
          <w:b/>
          <w:bCs/>
          <w:szCs w:val="21"/>
        </w:rPr>
        <w:t>关键特性</w:t>
      </w:r>
    </w:p>
    <w:p w14:paraId="5D358159" w14:textId="77777777" w:rsidR="00486F14" w:rsidRPr="00486F14" w:rsidRDefault="00486F14" w:rsidP="00486F14">
      <w:pPr>
        <w:numPr>
          <w:ilvl w:val="0"/>
          <w:numId w:val="18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连接 “投影域” 与 “频域”，将二维重建问题转化为频域切片拼接与逆变换问题。</w:t>
      </w:r>
    </w:p>
    <w:p w14:paraId="68B00CA5" w14:textId="77777777" w:rsidR="00486F14" w:rsidRPr="00486F14" w:rsidRDefault="00486F14" w:rsidP="00486F14">
      <w:pPr>
        <w:numPr>
          <w:ilvl w:val="0"/>
          <w:numId w:val="18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验证方式：对比特定角度（如 45°）投影的 1D 傅里叶变换与原图像 2D 傅里叶变换的对应切片，两者幅值分布一致。</w:t>
      </w:r>
    </w:p>
    <w:p w14:paraId="5FE9ED13" w14:textId="77777777" w:rsidR="00992707" w:rsidRPr="00266104" w:rsidRDefault="00992707" w:rsidP="00486F1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6822E03C" w14:textId="4EE5EDC1" w:rsidR="00266104" w:rsidRPr="00266104" w:rsidRDefault="0026610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266104">
        <w:rPr>
          <w:rFonts w:ascii="宋体" w:eastAsia="宋体" w:hAnsi="宋体"/>
          <w:b/>
          <w:bCs/>
          <w:szCs w:val="21"/>
        </w:rPr>
        <w:t>3.滤波反投影重建（Filtered Back Projection）</w:t>
      </w:r>
    </w:p>
    <w:p w14:paraId="2BCBB17D" w14:textId="77777777" w:rsidR="00486F14" w:rsidRPr="00486F14" w:rsidRDefault="00486F1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486F14">
        <w:rPr>
          <w:rFonts w:ascii="宋体" w:eastAsia="宋体" w:hAnsi="宋体"/>
          <w:b/>
          <w:bCs/>
          <w:szCs w:val="21"/>
        </w:rPr>
        <w:t>核心理解</w:t>
      </w:r>
    </w:p>
    <w:p w14:paraId="4064D5F6" w14:textId="77777777" w:rsidR="00486F14" w:rsidRPr="00486F14" w:rsidRDefault="00486F14" w:rsidP="00486F1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CT 图像重建的核心算法，通过 “先滤波去伪迹，再反投影叠加” 的逻辑，从 Radon 变换得到的正弦图中恢复原始二维图像，解决了普通反投影的 “星状伪迹” 问题。</w:t>
      </w:r>
    </w:p>
    <w:p w14:paraId="77711821" w14:textId="77777777" w:rsidR="00486F14" w:rsidRPr="00486F14" w:rsidRDefault="00486F1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486F14">
        <w:rPr>
          <w:rFonts w:ascii="宋体" w:eastAsia="宋体" w:hAnsi="宋体"/>
          <w:b/>
          <w:bCs/>
          <w:szCs w:val="21"/>
        </w:rPr>
        <w:t>数学原理</w:t>
      </w:r>
    </w:p>
    <w:p w14:paraId="48B79B0E" w14:textId="77777777" w:rsidR="00486F14" w:rsidRPr="00486F14" w:rsidRDefault="00486F14" w:rsidP="00486F14">
      <w:pPr>
        <w:numPr>
          <w:ilvl w:val="0"/>
          <w:numId w:val="19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基本流程：投影数据 → 频域滤波（或空域滤波） → 反投影叠加 → 重建图像。</w:t>
      </w:r>
    </w:p>
    <w:p w14:paraId="46C445AC" w14:textId="46193A4E" w:rsidR="00486F14" w:rsidRPr="00486F14" w:rsidRDefault="00486F14" w:rsidP="00486F14">
      <w:pPr>
        <w:numPr>
          <w:ilvl w:val="0"/>
          <w:numId w:val="19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数学表达式：</w:t>
      </w:r>
      <w:r w:rsidR="00241C32">
        <w:rPr>
          <w:rFonts w:ascii="宋体" w:eastAsia="宋体" w:hAnsi="宋体" w:hint="eastAsia"/>
          <w:szCs w:val="21"/>
        </w:rPr>
        <w:t xml:space="preserve"> </w:t>
      </w:r>
      <w:r w:rsidR="00241C32" w:rsidRPr="00241C32">
        <w:rPr>
          <w:rFonts w:ascii="宋体" w:eastAsia="宋体" w:hAnsi="宋体"/>
          <w:szCs w:val="21"/>
        </w:rPr>
        <w:drawing>
          <wp:inline distT="0" distB="0" distL="0" distR="0" wp14:anchorId="16513E55" wp14:editId="43AFB0AA">
            <wp:extent cx="1333293" cy="208152"/>
            <wp:effectExtent l="0" t="0" r="635" b="1905"/>
            <wp:docPr id="1030678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78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0753" cy="23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AC4D" w14:textId="77777777" w:rsidR="00486F14" w:rsidRPr="00486F14" w:rsidRDefault="00486F14" w:rsidP="00486F1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其中为滤波函数（如 Ram-Lak、Shepp-Logan），用于抑制星状伪迹。</w:t>
      </w:r>
    </w:p>
    <w:p w14:paraId="252BF77E" w14:textId="77777777" w:rsidR="00486F14" w:rsidRPr="00486F14" w:rsidRDefault="00486F14" w:rsidP="00486F14">
      <w:pPr>
        <w:numPr>
          <w:ilvl w:val="0"/>
          <w:numId w:val="19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反投影原理：将每个角度的投影值沿原射线方向均匀分配，所有角度投影叠</w:t>
      </w:r>
      <w:r w:rsidRPr="00486F14">
        <w:rPr>
          <w:rFonts w:ascii="宋体" w:eastAsia="宋体" w:hAnsi="宋体"/>
          <w:szCs w:val="21"/>
        </w:rPr>
        <w:lastRenderedPageBreak/>
        <w:t>加后，图像灰度峰值对应原物体位置。</w:t>
      </w:r>
    </w:p>
    <w:p w14:paraId="22C25772" w14:textId="77777777" w:rsidR="00486F14" w:rsidRPr="00486F14" w:rsidRDefault="00486F1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486F14">
        <w:rPr>
          <w:rFonts w:ascii="宋体" w:eastAsia="宋体" w:hAnsi="宋体"/>
          <w:b/>
          <w:bCs/>
          <w:szCs w:val="21"/>
        </w:rPr>
        <w:t>关键特性</w:t>
      </w:r>
    </w:p>
    <w:p w14:paraId="14A16C82" w14:textId="77777777" w:rsidR="00486F14" w:rsidRPr="00486F14" w:rsidRDefault="00486F14" w:rsidP="00486F14">
      <w:pPr>
        <w:numPr>
          <w:ilvl w:val="0"/>
          <w:numId w:val="20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滤波的核心作用：消除普通反投影中 “投影值扩散至非物体区域” 导致的星状伪迹。</w:t>
      </w:r>
    </w:p>
    <w:p w14:paraId="0FCC84A1" w14:textId="77777777" w:rsidR="00486F14" w:rsidRPr="00486F14" w:rsidRDefault="00486F14" w:rsidP="00486F14">
      <w:pPr>
        <w:numPr>
          <w:ilvl w:val="0"/>
          <w:numId w:val="20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MATLAB 中通过</w:t>
      </w:r>
      <w:proofErr w:type="spellStart"/>
      <w:r w:rsidRPr="00486F14">
        <w:rPr>
          <w:rFonts w:ascii="宋体" w:eastAsia="宋体" w:hAnsi="宋体"/>
          <w:szCs w:val="21"/>
        </w:rPr>
        <w:t>iradon</w:t>
      </w:r>
      <w:proofErr w:type="spellEnd"/>
      <w:r w:rsidRPr="00486F14">
        <w:rPr>
          <w:rFonts w:ascii="宋体" w:eastAsia="宋体" w:hAnsi="宋体"/>
          <w:szCs w:val="21"/>
        </w:rPr>
        <w:t>(</w:t>
      </w:r>
      <w:proofErr w:type="spellStart"/>
      <w:r w:rsidRPr="00486F14">
        <w:rPr>
          <w:rFonts w:ascii="宋体" w:eastAsia="宋体" w:hAnsi="宋体"/>
          <w:szCs w:val="21"/>
        </w:rPr>
        <w:t>R,theta</w:t>
      </w:r>
      <w:proofErr w:type="spellEnd"/>
      <w:r w:rsidRPr="00486F14">
        <w:rPr>
          <w:rFonts w:ascii="宋体" w:eastAsia="宋体" w:hAnsi="宋体"/>
          <w:szCs w:val="21"/>
        </w:rPr>
        <w:t>)实现，支持多种滤波函数、插值方式配置。</w:t>
      </w:r>
    </w:p>
    <w:p w14:paraId="3408E051" w14:textId="77777777" w:rsidR="00486F14" w:rsidRPr="00486F14" w:rsidRDefault="00486F14" w:rsidP="00486F14">
      <w:pPr>
        <w:numPr>
          <w:ilvl w:val="0"/>
          <w:numId w:val="20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重建精度与投影角度数量正相关：角度越多（如 180 个），重建图像越清晰。</w:t>
      </w:r>
    </w:p>
    <w:p w14:paraId="06BC32DF" w14:textId="77777777" w:rsidR="00266104" w:rsidRPr="00486F14" w:rsidRDefault="0026610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</w:p>
    <w:p w14:paraId="2C45E973" w14:textId="46655042" w:rsidR="00266104" w:rsidRPr="00266104" w:rsidRDefault="0026610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266104">
        <w:rPr>
          <w:rFonts w:ascii="宋体" w:eastAsia="宋体" w:hAnsi="宋体"/>
          <w:b/>
          <w:bCs/>
          <w:szCs w:val="21"/>
        </w:rPr>
        <w:t>4</w:t>
      </w:r>
      <w:r w:rsidR="00241C32">
        <w:rPr>
          <w:rFonts w:ascii="宋体" w:eastAsia="宋体" w:hAnsi="宋体" w:hint="eastAsia"/>
          <w:b/>
          <w:bCs/>
          <w:szCs w:val="21"/>
        </w:rPr>
        <w:t>.</w:t>
      </w:r>
      <w:r w:rsidRPr="00266104">
        <w:rPr>
          <w:rFonts w:ascii="宋体" w:eastAsia="宋体" w:hAnsi="宋体"/>
          <w:b/>
          <w:bCs/>
          <w:szCs w:val="21"/>
        </w:rPr>
        <w:t>RGB彩色模型（RGB Color Model）</w:t>
      </w:r>
    </w:p>
    <w:p w14:paraId="65448B1C" w14:textId="77777777" w:rsidR="00486F14" w:rsidRPr="00486F14" w:rsidRDefault="00486F1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486F14">
        <w:rPr>
          <w:rFonts w:ascii="宋体" w:eastAsia="宋体" w:hAnsi="宋体"/>
          <w:b/>
          <w:bCs/>
          <w:szCs w:val="21"/>
        </w:rPr>
        <w:t>核心理解</w:t>
      </w:r>
    </w:p>
    <w:p w14:paraId="1199926F" w14:textId="77777777" w:rsidR="00486F14" w:rsidRPr="00486F14" w:rsidRDefault="00486F14" w:rsidP="00486F1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基于 “加色混合” 原理的彩色表示模型，通过红（R）、绿（G）、蓝（B）三原色的亮度组合生成所有颜色，适合显示器等发光体的颜色呈现。</w:t>
      </w:r>
    </w:p>
    <w:p w14:paraId="4B9356F5" w14:textId="77777777" w:rsidR="00486F14" w:rsidRPr="00486F14" w:rsidRDefault="00486F1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486F14">
        <w:rPr>
          <w:rFonts w:ascii="宋体" w:eastAsia="宋体" w:hAnsi="宋体"/>
          <w:b/>
          <w:bCs/>
          <w:szCs w:val="21"/>
        </w:rPr>
        <w:t>数学原理</w:t>
      </w:r>
    </w:p>
    <w:p w14:paraId="6E7BDC67" w14:textId="525178E2" w:rsidR="00486F14" w:rsidRPr="00486F14" w:rsidRDefault="00486F14" w:rsidP="00486F14">
      <w:pPr>
        <w:numPr>
          <w:ilvl w:val="0"/>
          <w:numId w:val="21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颜色合成公式：</w:t>
      </w:r>
      <w:r w:rsidR="00241C32" w:rsidRPr="00241C32">
        <w:rPr>
          <w:rFonts w:ascii="宋体" w:eastAsia="宋体" w:hAnsi="宋体" w:hint="eastAsia"/>
          <w:szCs w:val="21"/>
        </w:rPr>
        <w:t xml:space="preserve">(C = </w:t>
      </w:r>
      <w:proofErr w:type="spellStart"/>
      <w:r w:rsidR="00241C32" w:rsidRPr="00241C32">
        <w:rPr>
          <w:rFonts w:ascii="宋体" w:eastAsia="宋体" w:hAnsi="宋体" w:hint="eastAsia"/>
          <w:szCs w:val="21"/>
        </w:rPr>
        <w:t>aR</w:t>
      </w:r>
      <w:proofErr w:type="spellEnd"/>
      <w:r w:rsidR="00241C32" w:rsidRPr="00241C32">
        <w:rPr>
          <w:rFonts w:ascii="宋体" w:eastAsia="宋体" w:hAnsi="宋体" w:hint="eastAsia"/>
          <w:szCs w:val="21"/>
        </w:rPr>
        <w:t xml:space="preserve"> + </w:t>
      </w:r>
      <w:proofErr w:type="spellStart"/>
      <w:r w:rsidR="00241C32" w:rsidRPr="00241C32">
        <w:rPr>
          <w:rFonts w:ascii="宋体" w:eastAsia="宋体" w:hAnsi="宋体" w:hint="eastAsia"/>
          <w:szCs w:val="21"/>
        </w:rPr>
        <w:t>bG</w:t>
      </w:r>
      <w:proofErr w:type="spellEnd"/>
      <w:r w:rsidR="00241C32" w:rsidRPr="00241C32">
        <w:rPr>
          <w:rFonts w:ascii="宋体" w:eastAsia="宋体" w:hAnsi="宋体" w:hint="eastAsia"/>
          <w:szCs w:val="21"/>
        </w:rPr>
        <w:t xml:space="preserve"> + </w:t>
      </w:r>
      <w:proofErr w:type="spellStart"/>
      <w:r w:rsidR="00241C32" w:rsidRPr="00241C32">
        <w:rPr>
          <w:rFonts w:ascii="宋体" w:eastAsia="宋体" w:hAnsi="宋体" w:hint="eastAsia"/>
          <w:szCs w:val="21"/>
        </w:rPr>
        <w:t>cB</w:t>
      </w:r>
      <w:proofErr w:type="spellEnd"/>
      <w:r w:rsidR="00241C32" w:rsidRPr="00241C32">
        <w:rPr>
          <w:rFonts w:ascii="宋体" w:eastAsia="宋体" w:hAnsi="宋体" w:hint="eastAsia"/>
          <w:szCs w:val="21"/>
        </w:rPr>
        <w:t>)（</w:t>
      </w:r>
      <w:proofErr w:type="spellStart"/>
      <w:r w:rsidR="00241C32" w:rsidRPr="00241C32">
        <w:rPr>
          <w:rFonts w:ascii="宋体" w:eastAsia="宋体" w:hAnsi="宋体" w:hint="eastAsia"/>
          <w:szCs w:val="21"/>
        </w:rPr>
        <w:t>a,b,c</w:t>
      </w:r>
      <w:proofErr w:type="spellEnd"/>
      <w:r w:rsidR="00241C32" w:rsidRPr="00241C32">
        <w:rPr>
          <w:rFonts w:ascii="宋体" w:eastAsia="宋体" w:hAnsi="宋体" w:hint="eastAsia"/>
          <w:szCs w:val="21"/>
        </w:rPr>
        <w:t xml:space="preserve"> </w:t>
      </w:r>
      <w:r w:rsidR="00241C32">
        <w:rPr>
          <w:rFonts w:ascii="宋体" w:eastAsia="宋体" w:hAnsi="宋体" w:hint="eastAsia"/>
          <w:szCs w:val="21"/>
        </w:rPr>
        <w:t>&gt;=</w:t>
      </w:r>
      <w:r w:rsidR="00241C32" w:rsidRPr="00241C32">
        <w:rPr>
          <w:rFonts w:ascii="宋体" w:eastAsia="宋体" w:hAnsi="宋体" w:hint="eastAsia"/>
          <w:szCs w:val="21"/>
        </w:rPr>
        <w:t>0)为原色权值，取值范围 [0,1] 或 [0,255]）。</w:t>
      </w:r>
    </w:p>
    <w:p w14:paraId="20C34EBC" w14:textId="32131DDB" w:rsidR="00486F14" w:rsidRPr="00486F14" w:rsidRDefault="00486F14" w:rsidP="00486F14">
      <w:pPr>
        <w:numPr>
          <w:ilvl w:val="0"/>
          <w:numId w:val="21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RGB 到灰度转换（人眼视觉加权）：</w:t>
      </w:r>
      <w:r w:rsidR="00241C32" w:rsidRPr="00241C32">
        <w:rPr>
          <w:rFonts w:ascii="宋体" w:eastAsia="宋体" w:hAnsi="宋体" w:hint="eastAsia"/>
          <w:szCs w:val="21"/>
        </w:rPr>
        <w:t>Y = 0.299R + 0.587G + 0.114B（Y 为灰度值）</w:t>
      </w:r>
    </w:p>
    <w:p w14:paraId="7FB04AC0" w14:textId="25D693D6" w:rsidR="00486F14" w:rsidRDefault="00486F14" w:rsidP="00486F14">
      <w:pPr>
        <w:numPr>
          <w:ilvl w:val="0"/>
          <w:numId w:val="21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图像表示</w:t>
      </w:r>
      <w:r w:rsidR="00241C32">
        <w:rPr>
          <w:rFonts w:ascii="宋体" w:eastAsia="宋体" w:hAnsi="宋体" w:hint="eastAsia"/>
          <w:szCs w:val="21"/>
        </w:rPr>
        <w:t>:m*n</w:t>
      </w:r>
      <w:r w:rsidR="00241C32" w:rsidRPr="00241C32">
        <w:rPr>
          <w:rFonts w:ascii="宋体" w:eastAsia="宋体" w:hAnsi="宋体" w:hint="eastAsia"/>
          <w:szCs w:val="21"/>
        </w:rPr>
        <w:t>的 RGB 图像对应</w:t>
      </w:r>
      <w:r w:rsidR="00241C32">
        <w:rPr>
          <w:rFonts w:ascii="宋体" w:eastAsia="宋体" w:hAnsi="宋体" w:hint="eastAsia"/>
          <w:szCs w:val="21"/>
        </w:rPr>
        <w:t>m*n*3</w:t>
      </w:r>
      <w:r w:rsidR="00241C32" w:rsidRPr="00241C32">
        <w:rPr>
          <w:rFonts w:ascii="宋体" w:eastAsia="宋体" w:hAnsi="宋体" w:hint="eastAsia"/>
          <w:szCs w:val="21"/>
        </w:rPr>
        <w:t>的矩阵，三通道分别存储 R、G、B 分量</w:t>
      </w:r>
    </w:p>
    <w:p w14:paraId="45588D51" w14:textId="77777777" w:rsidR="0044212B" w:rsidRPr="00486F14" w:rsidRDefault="0044212B" w:rsidP="0044212B">
      <w:pPr>
        <w:spacing w:line="360" w:lineRule="auto"/>
        <w:ind w:left="720"/>
        <w:rPr>
          <w:rFonts w:ascii="宋体" w:eastAsia="宋体" w:hAnsi="宋体" w:hint="eastAsia"/>
          <w:szCs w:val="21"/>
        </w:rPr>
      </w:pPr>
    </w:p>
    <w:p w14:paraId="29309A64" w14:textId="77777777" w:rsidR="00486F14" w:rsidRPr="00486F14" w:rsidRDefault="00486F1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486F14">
        <w:rPr>
          <w:rFonts w:ascii="宋体" w:eastAsia="宋体" w:hAnsi="宋体"/>
          <w:b/>
          <w:bCs/>
          <w:szCs w:val="21"/>
        </w:rPr>
        <w:t>关键特性</w:t>
      </w:r>
    </w:p>
    <w:p w14:paraId="489FC4DF" w14:textId="77777777" w:rsidR="00486F14" w:rsidRPr="00486F14" w:rsidRDefault="00486F14" w:rsidP="00486F14">
      <w:pPr>
        <w:numPr>
          <w:ilvl w:val="0"/>
          <w:numId w:val="22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属于 “加色模型”：三原色叠加生成白色（R+G+B = 白），两两叠加生成二次色（红 + 绿 = 黄、绿 + 蓝 = 青、红 + 蓝 = 品红）。</w:t>
      </w:r>
    </w:p>
    <w:p w14:paraId="345070FC" w14:textId="77777777" w:rsidR="00486F14" w:rsidRPr="00486F14" w:rsidRDefault="00486F14" w:rsidP="00486F14">
      <w:pPr>
        <w:numPr>
          <w:ilvl w:val="0"/>
          <w:numId w:val="22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数据类型适配：double 类型分量取值 [0,1]，uint8 类型取值 [0,255]，支持 2^24=16777216 种颜色（全彩色）。</w:t>
      </w:r>
    </w:p>
    <w:p w14:paraId="0D0B4273" w14:textId="77777777" w:rsidR="00486F14" w:rsidRPr="00486F14" w:rsidRDefault="00486F14" w:rsidP="00486F14">
      <w:pPr>
        <w:numPr>
          <w:ilvl w:val="0"/>
          <w:numId w:val="22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MATLAB 中通过cat(3, R, G, B)生成 RGB 图像，通过索引I(:,:,1)提取对应通道。</w:t>
      </w:r>
    </w:p>
    <w:p w14:paraId="5D3B06FC" w14:textId="77777777" w:rsidR="00266104" w:rsidRPr="00486F14" w:rsidRDefault="00266104" w:rsidP="00486F1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48523915" w14:textId="46E134E4" w:rsidR="00266104" w:rsidRPr="00266104" w:rsidRDefault="0026610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266104">
        <w:rPr>
          <w:rFonts w:ascii="宋体" w:eastAsia="宋体" w:hAnsi="宋体"/>
          <w:b/>
          <w:bCs/>
          <w:szCs w:val="21"/>
        </w:rPr>
        <w:t>5.HSI彩色模型（HSI Color Model）</w:t>
      </w:r>
    </w:p>
    <w:p w14:paraId="5DC65733" w14:textId="77777777" w:rsidR="00486F14" w:rsidRPr="00486F14" w:rsidRDefault="00486F1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486F14">
        <w:rPr>
          <w:rFonts w:ascii="宋体" w:eastAsia="宋体" w:hAnsi="宋体"/>
          <w:b/>
          <w:bCs/>
          <w:szCs w:val="21"/>
        </w:rPr>
        <w:t>核心理解</w:t>
      </w:r>
    </w:p>
    <w:p w14:paraId="1D0C2D86" w14:textId="77777777" w:rsidR="00486F14" w:rsidRPr="00486F14" w:rsidRDefault="00486F14" w:rsidP="00486F1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基于人类视觉感知的彩色模型，将颜色信息分离为色调（H）、饱和度（S）、强度（I） 三</w:t>
      </w:r>
      <w:r w:rsidRPr="00486F14">
        <w:rPr>
          <w:rFonts w:ascii="宋体" w:eastAsia="宋体" w:hAnsi="宋体"/>
          <w:szCs w:val="21"/>
        </w:rPr>
        <w:lastRenderedPageBreak/>
        <w:t>个独立分量，避免了 RGB 模型中颜色与亮度的耦合，适合图像处理与识别。</w:t>
      </w:r>
    </w:p>
    <w:p w14:paraId="773B3A07" w14:textId="6992CABD" w:rsidR="00486F14" w:rsidRDefault="00486F1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486F14">
        <w:rPr>
          <w:rFonts w:ascii="宋体" w:eastAsia="宋体" w:hAnsi="宋体"/>
          <w:b/>
          <w:bCs/>
          <w:szCs w:val="21"/>
        </w:rPr>
        <w:t>数学原理</w:t>
      </w:r>
    </w:p>
    <w:p w14:paraId="355BF995" w14:textId="75A7213C" w:rsidR="0044212B" w:rsidRPr="0044212B" w:rsidRDefault="0044212B" w:rsidP="0044212B">
      <w:pPr>
        <w:pStyle w:val="a9"/>
        <w:numPr>
          <w:ilvl w:val="0"/>
          <w:numId w:val="28"/>
        </w:numPr>
        <w:spacing w:line="360" w:lineRule="auto"/>
        <w:rPr>
          <w:rFonts w:ascii="宋体" w:eastAsia="宋体" w:hAnsi="宋体"/>
          <w:szCs w:val="21"/>
        </w:rPr>
      </w:pPr>
      <w:r w:rsidRPr="0044212B">
        <w:rPr>
          <w:rFonts w:ascii="宋体" w:eastAsia="宋体" w:hAnsi="宋体" w:hint="eastAsia"/>
          <w:b/>
          <w:bCs/>
          <w:szCs w:val="21"/>
        </w:rPr>
        <w:t>RGB 到 HSI 转换</w:t>
      </w:r>
      <w:r w:rsidRPr="0044212B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R，G，B</w:t>
      </w:r>
      <w:r w:rsidRPr="0044212B">
        <w:rPr>
          <w:rFonts w:ascii="宋体" w:eastAsia="宋体" w:hAnsi="宋体" w:hint="eastAsia"/>
          <w:szCs w:val="21"/>
        </w:rPr>
        <w:t>分量取值均为 [0,1]）：</w:t>
      </w:r>
    </w:p>
    <w:p w14:paraId="24828C31" w14:textId="77777777" w:rsidR="0044212B" w:rsidRDefault="0044212B" w:rsidP="0044212B">
      <w:pPr>
        <w:pStyle w:val="a9"/>
        <w:spacing w:line="360" w:lineRule="auto"/>
        <w:ind w:left="780"/>
        <w:rPr>
          <w:rFonts w:ascii="宋体" w:eastAsia="宋体" w:hAnsi="宋体"/>
          <w:szCs w:val="21"/>
        </w:rPr>
      </w:pPr>
      <w:r w:rsidRPr="0044212B">
        <w:rPr>
          <w:rFonts w:ascii="宋体" w:eastAsia="宋体" w:hAnsi="宋体" w:hint="eastAsia"/>
          <w:b/>
          <w:bCs/>
          <w:szCs w:val="21"/>
        </w:rPr>
        <w:t>强度</w:t>
      </w:r>
      <w:r>
        <w:rPr>
          <w:rFonts w:ascii="宋体" w:eastAsia="宋体" w:hAnsi="宋体" w:hint="eastAsia"/>
          <w:szCs w:val="21"/>
        </w:rPr>
        <w:t xml:space="preserve">: </w:t>
      </w:r>
      <w:r w:rsidRPr="00241C32">
        <w:rPr>
          <w:rFonts w:ascii="宋体" w:eastAsia="宋体" w:hAnsi="宋体"/>
          <w:szCs w:val="21"/>
        </w:rPr>
        <w:drawing>
          <wp:inline distT="0" distB="0" distL="0" distR="0" wp14:anchorId="3A8D62FE" wp14:editId="5D1B810A">
            <wp:extent cx="1267241" cy="388620"/>
            <wp:effectExtent l="0" t="0" r="9525" b="0"/>
            <wp:docPr id="11624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8745" cy="4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C32">
        <w:rPr>
          <w:rFonts w:ascii="宋体" w:eastAsia="宋体" w:hAnsi="宋体"/>
          <w:szCs w:val="21"/>
        </w:rPr>
        <w:t>与彩色信息无关，仅反映亮度）</w:t>
      </w:r>
    </w:p>
    <w:p w14:paraId="3F48FD15" w14:textId="77777777" w:rsidR="0044212B" w:rsidRDefault="0044212B" w:rsidP="0044212B">
      <w:pPr>
        <w:pStyle w:val="a9"/>
        <w:spacing w:line="360" w:lineRule="auto"/>
        <w:ind w:left="780"/>
        <w:rPr>
          <w:rFonts w:ascii="宋体" w:eastAsia="宋体" w:hAnsi="宋体" w:hint="eastAsia"/>
          <w:szCs w:val="21"/>
        </w:rPr>
      </w:pPr>
      <w:r w:rsidRPr="0044212B">
        <w:rPr>
          <w:rFonts w:ascii="宋体" w:eastAsia="宋体" w:hAnsi="宋体" w:hint="eastAsia"/>
          <w:b/>
          <w:bCs/>
          <w:szCs w:val="21"/>
        </w:rPr>
        <w:t>饱和度</w:t>
      </w:r>
      <w:r>
        <w:rPr>
          <w:rFonts w:ascii="宋体" w:eastAsia="宋体" w:hAnsi="宋体" w:hint="eastAsia"/>
          <w:szCs w:val="21"/>
        </w:rPr>
        <w:t>:</w:t>
      </w:r>
      <w:r w:rsidRPr="00241C32">
        <w:rPr>
          <w:rFonts w:ascii="宋体" w:eastAsia="宋体" w:hAnsi="宋体"/>
          <w:szCs w:val="21"/>
        </w:rPr>
        <w:drawing>
          <wp:inline distT="0" distB="0" distL="0" distR="0" wp14:anchorId="03324383" wp14:editId="3A54BB20">
            <wp:extent cx="2476518" cy="428628"/>
            <wp:effectExtent l="0" t="0" r="0" b="9525"/>
            <wp:docPr id="1336325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25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518" cy="4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C32">
        <w:rPr>
          <w:rFonts w:ascii="Segoe UI" w:hAnsi="Segoe UI" w:cs="Segoe UI"/>
          <w:shd w:val="clear" w:color="auto" w:fill="FFFFFF"/>
        </w:rPr>
        <w:t xml:space="preserve"> </w:t>
      </w:r>
      <w:r w:rsidRPr="00241C32">
        <w:rPr>
          <w:rFonts w:ascii="宋体" w:eastAsia="宋体" w:hAnsi="宋体"/>
          <w:szCs w:val="21"/>
        </w:rPr>
        <w:t>（反映颜色纯度，0 为灰色，1 为纯色）</w:t>
      </w:r>
    </w:p>
    <w:p w14:paraId="6E21DAD4" w14:textId="77777777" w:rsidR="0044212B" w:rsidRDefault="0044212B" w:rsidP="0044212B">
      <w:pPr>
        <w:pStyle w:val="a9"/>
        <w:spacing w:line="360" w:lineRule="auto"/>
        <w:ind w:left="780"/>
        <w:rPr>
          <w:noProof/>
        </w:rPr>
      </w:pPr>
      <w:r w:rsidRPr="0044212B">
        <w:rPr>
          <w:rFonts w:ascii="宋体" w:eastAsia="宋体" w:hAnsi="宋体"/>
          <w:b/>
          <w:bCs/>
          <w:szCs w:val="21"/>
        </w:rPr>
        <w:t>色调</w:t>
      </w:r>
      <w:r>
        <w:rPr>
          <w:rFonts w:ascii="宋体" w:eastAsia="宋体" w:hAnsi="宋体" w:hint="eastAsia"/>
          <w:szCs w:val="21"/>
        </w:rPr>
        <w:t>:</w:t>
      </w:r>
      <w:r w:rsidRPr="00241C32">
        <w:rPr>
          <w:noProof/>
        </w:rPr>
        <w:t xml:space="preserve"> </w:t>
      </w:r>
      <w:r w:rsidRPr="00241C32">
        <w:rPr>
          <w:rFonts w:ascii="宋体" w:eastAsia="宋体" w:hAnsi="宋体"/>
          <w:szCs w:val="21"/>
        </w:rPr>
        <w:drawing>
          <wp:inline distT="0" distB="0" distL="0" distR="0" wp14:anchorId="5F9B9FDB" wp14:editId="70506E3F">
            <wp:extent cx="1314460" cy="552454"/>
            <wp:effectExtent l="0" t="0" r="0" b="0"/>
            <wp:docPr id="2135431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31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460" cy="55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,其中：</w:t>
      </w:r>
    </w:p>
    <w:p w14:paraId="23D4ECCE" w14:textId="77777777" w:rsidR="0044212B" w:rsidRPr="00241C32" w:rsidRDefault="0044212B" w:rsidP="0044212B">
      <w:pPr>
        <w:pStyle w:val="a9"/>
        <w:spacing w:line="360" w:lineRule="auto"/>
        <w:ind w:left="780"/>
        <w:rPr>
          <w:rFonts w:ascii="宋体" w:eastAsia="宋体" w:hAnsi="宋体"/>
          <w:szCs w:val="21"/>
        </w:rPr>
      </w:pPr>
      <w:r w:rsidRPr="0044212B">
        <w:rPr>
          <w:noProof/>
        </w:rPr>
        <w:drawing>
          <wp:inline distT="0" distB="0" distL="0" distR="0" wp14:anchorId="58A250FC" wp14:editId="6609B52D">
            <wp:extent cx="3048022" cy="895357"/>
            <wp:effectExtent l="0" t="0" r="0" b="0"/>
            <wp:docPr id="36245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5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22" cy="8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C32">
        <w:rPr>
          <w:noProof/>
        </w:rPr>
        <w:t>（角度 0°~360°，对应红、绿、蓝等色调）。</w:t>
      </w:r>
    </w:p>
    <w:p w14:paraId="0D583969" w14:textId="5F2AE7AD" w:rsidR="0044212B" w:rsidRDefault="0044212B" w:rsidP="0044212B">
      <w:pPr>
        <w:pStyle w:val="a9"/>
        <w:numPr>
          <w:ilvl w:val="0"/>
          <w:numId w:val="28"/>
        </w:numPr>
        <w:spacing w:line="360" w:lineRule="auto"/>
        <w:rPr>
          <w:rFonts w:ascii="宋体" w:eastAsia="宋体" w:hAnsi="宋体"/>
          <w:b/>
          <w:bCs/>
          <w:szCs w:val="21"/>
        </w:rPr>
      </w:pPr>
      <w:r w:rsidRPr="0044212B">
        <w:rPr>
          <w:rFonts w:ascii="宋体" w:eastAsia="宋体" w:hAnsi="宋体"/>
          <w:b/>
          <w:bCs/>
          <w:szCs w:val="21"/>
        </w:rPr>
        <w:t>HSI 到 RGB 转换</w:t>
      </w:r>
      <w:r w:rsidRPr="0044212B">
        <w:rPr>
          <w:rFonts w:ascii="宋体" w:eastAsia="宋体" w:hAnsi="宋体"/>
          <w:szCs w:val="21"/>
        </w:rPr>
        <w:t>（</w:t>
      </w:r>
      <w:r w:rsidRPr="0044212B">
        <w:rPr>
          <w:rFonts w:ascii="宋体" w:eastAsia="宋体" w:hAnsi="宋体" w:hint="eastAsia"/>
          <w:szCs w:val="21"/>
        </w:rPr>
        <w:t>H，S，I的值在[0,1]之间，R，G，B的值也在</w:t>
      </w:r>
      <w:r w:rsidRPr="0044212B">
        <w:rPr>
          <w:rFonts w:ascii="宋体" w:eastAsia="宋体" w:hAnsi="宋体" w:hint="eastAsia"/>
          <w:szCs w:val="21"/>
        </w:rPr>
        <w:t>[0,1]之间</w:t>
      </w:r>
      <w:r w:rsidRPr="0044212B">
        <w:rPr>
          <w:rFonts w:ascii="宋体" w:eastAsia="宋体" w:hAnsi="宋体"/>
          <w:szCs w:val="21"/>
        </w:rPr>
        <w:t>）：</w:t>
      </w:r>
    </w:p>
    <w:p w14:paraId="7B98B38A" w14:textId="17FD8B30" w:rsidR="0044212B" w:rsidRDefault="0044212B" w:rsidP="0044212B">
      <w:pPr>
        <w:spacing w:line="360" w:lineRule="auto"/>
        <w:ind w:left="420"/>
        <w:rPr>
          <w:rFonts w:ascii="宋体" w:eastAsia="宋体" w:hAnsi="宋体"/>
          <w:b/>
          <w:bCs/>
          <w:szCs w:val="21"/>
        </w:rPr>
      </w:pPr>
      <w:r w:rsidRPr="0044212B">
        <w:rPr>
          <w:rFonts w:ascii="宋体" w:eastAsia="宋体" w:hAnsi="宋体" w:hint="eastAsia"/>
          <w:szCs w:val="21"/>
        </w:rPr>
        <w:t>区间 1</w:t>
      </w:r>
      <w:r w:rsidRPr="0044212B">
        <w:rPr>
          <w:rFonts w:ascii="宋体" w:eastAsia="宋体" w:hAnsi="宋体" w:hint="eastAsia"/>
          <w:szCs w:val="21"/>
        </w:rPr>
        <w:t>（H∈[0，2Π/3]）</w:t>
      </w:r>
      <w:r w:rsidRPr="0044212B">
        <w:rPr>
          <w:rFonts w:ascii="宋体" w:eastAsia="宋体" w:hAnsi="宋体"/>
          <w:b/>
          <w:bCs/>
          <w:szCs w:val="21"/>
        </w:rPr>
        <w:drawing>
          <wp:inline distT="0" distB="0" distL="0" distR="0" wp14:anchorId="2DD7BB96" wp14:editId="69DDE947">
            <wp:extent cx="2293539" cy="1492885"/>
            <wp:effectExtent l="0" t="0" r="0" b="0"/>
            <wp:docPr id="1300573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73017" name=""/>
                    <pic:cNvPicPr/>
                  </pic:nvPicPr>
                  <pic:blipFill rotWithShape="1">
                    <a:blip r:embed="rId13"/>
                    <a:srcRect l="15498" t="16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946" cy="149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749A5" w14:textId="305AC1C9" w:rsidR="0044212B" w:rsidRPr="0044212B" w:rsidRDefault="0044212B" w:rsidP="0044212B">
      <w:pPr>
        <w:spacing w:line="360" w:lineRule="auto"/>
        <w:ind w:left="420"/>
        <w:rPr>
          <w:rFonts w:ascii="宋体" w:eastAsia="宋体" w:hAnsi="宋体" w:hint="eastAsia"/>
          <w:szCs w:val="21"/>
        </w:rPr>
      </w:pPr>
      <w:r w:rsidRPr="0044212B">
        <w:rPr>
          <w:rFonts w:ascii="宋体" w:eastAsia="宋体" w:hAnsi="宋体" w:hint="eastAsia"/>
          <w:szCs w:val="21"/>
        </w:rPr>
        <w:t xml:space="preserve">区间 </w:t>
      </w:r>
      <w:r w:rsidRPr="0044212B">
        <w:rPr>
          <w:rFonts w:ascii="宋体" w:eastAsia="宋体" w:hAnsi="宋体" w:hint="eastAsia"/>
          <w:szCs w:val="21"/>
        </w:rPr>
        <w:t>2</w:t>
      </w:r>
      <w:r w:rsidRPr="0044212B">
        <w:rPr>
          <w:rFonts w:ascii="宋体" w:eastAsia="宋体" w:hAnsi="宋体" w:hint="eastAsia"/>
          <w:szCs w:val="21"/>
        </w:rPr>
        <w:t>（H∈[2Π/3，</w:t>
      </w:r>
      <w:r w:rsidRPr="0044212B">
        <w:rPr>
          <w:rFonts w:ascii="宋体" w:eastAsia="宋体" w:hAnsi="宋体" w:hint="eastAsia"/>
          <w:szCs w:val="21"/>
        </w:rPr>
        <w:t>4</w:t>
      </w:r>
      <w:r w:rsidRPr="0044212B">
        <w:rPr>
          <w:rFonts w:ascii="宋体" w:eastAsia="宋体" w:hAnsi="宋体" w:hint="eastAsia"/>
          <w:szCs w:val="21"/>
        </w:rPr>
        <w:t>Π/3]）</w:t>
      </w:r>
      <w:r w:rsidRPr="0044212B">
        <w:rPr>
          <w:rFonts w:ascii="宋体" w:eastAsia="宋体" w:hAnsi="宋体" w:hint="eastAsia"/>
          <w:szCs w:val="21"/>
        </w:rPr>
        <w:t>，</w:t>
      </w:r>
      <w:r w:rsidRPr="0044212B">
        <w:rPr>
          <w:rFonts w:ascii="宋体" w:eastAsia="宋体" w:hAnsi="宋体" w:hint="eastAsia"/>
          <w:szCs w:val="21"/>
        </w:rPr>
        <w:t>区间 1（H∈[</w:t>
      </w:r>
      <w:r w:rsidRPr="0044212B">
        <w:rPr>
          <w:rFonts w:ascii="宋体" w:eastAsia="宋体" w:hAnsi="宋体" w:hint="eastAsia"/>
          <w:szCs w:val="21"/>
        </w:rPr>
        <w:t>4</w:t>
      </w:r>
      <w:r w:rsidRPr="0044212B">
        <w:rPr>
          <w:rFonts w:ascii="宋体" w:eastAsia="宋体" w:hAnsi="宋体" w:hint="eastAsia"/>
          <w:szCs w:val="21"/>
        </w:rPr>
        <w:t>Π/3，2Π]）</w:t>
      </w:r>
      <w:r w:rsidRPr="0044212B">
        <w:rPr>
          <w:rFonts w:ascii="宋体" w:eastAsia="宋体" w:hAnsi="宋体" w:hint="eastAsia"/>
          <w:szCs w:val="21"/>
        </w:rPr>
        <w:t>，</w:t>
      </w:r>
      <w:r w:rsidRPr="0044212B">
        <w:rPr>
          <w:rFonts w:ascii="宋体" w:eastAsia="宋体" w:hAnsi="宋体"/>
          <w:szCs w:val="21"/>
        </w:rPr>
        <w:t>类似推导，依次固定不同原色为(1-S)。</w:t>
      </w:r>
    </w:p>
    <w:p w14:paraId="336E15E1" w14:textId="77777777" w:rsidR="00486F14" w:rsidRPr="00486F14" w:rsidRDefault="00486F14" w:rsidP="00486F14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486F14">
        <w:rPr>
          <w:rFonts w:ascii="宋体" w:eastAsia="宋体" w:hAnsi="宋体"/>
          <w:b/>
          <w:bCs/>
          <w:szCs w:val="21"/>
        </w:rPr>
        <w:t>关键特性</w:t>
      </w:r>
    </w:p>
    <w:p w14:paraId="214A246B" w14:textId="77777777" w:rsidR="00486F14" w:rsidRPr="00486F14" w:rsidRDefault="00486F14" w:rsidP="00486F14">
      <w:pPr>
        <w:numPr>
          <w:ilvl w:val="0"/>
          <w:numId w:val="26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分量独立性：I 分量单独控制亮度，H/S 分量控制颜色，便于单独调整颜色或亮度（如饱和度增强、色调旋转）。</w:t>
      </w:r>
    </w:p>
    <w:p w14:paraId="3463E1E2" w14:textId="77777777" w:rsidR="00486F14" w:rsidRPr="00486F14" w:rsidRDefault="00486F14" w:rsidP="00486F14">
      <w:pPr>
        <w:numPr>
          <w:ilvl w:val="0"/>
          <w:numId w:val="26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贴合人类视觉：H 对应 “颜色种类”，S 对应 “颜色鲜艳度”，I 对应 “明暗程度”，符合人眼对颜色的感知逻辑。</w:t>
      </w:r>
    </w:p>
    <w:p w14:paraId="76DD59BD" w14:textId="77777777" w:rsidR="00486F14" w:rsidRPr="00486F14" w:rsidRDefault="00486F14" w:rsidP="00486F14">
      <w:pPr>
        <w:numPr>
          <w:ilvl w:val="0"/>
          <w:numId w:val="26"/>
        </w:num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86F14">
        <w:rPr>
          <w:rFonts w:ascii="宋体" w:eastAsia="宋体" w:hAnsi="宋体"/>
          <w:szCs w:val="21"/>
        </w:rPr>
        <w:t>转换特性：RGB 与 HSI 的转换为非线性变换，需严格遵循分段公式计算。</w:t>
      </w:r>
    </w:p>
    <w:p w14:paraId="42B97207" w14:textId="77777777" w:rsidR="00D14F64" w:rsidRPr="00486F14" w:rsidRDefault="00D14F64" w:rsidP="00486F14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</w:p>
    <w:sectPr w:rsidR="00D14F64" w:rsidRPr="00486F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0D18"/>
    <w:multiLevelType w:val="multilevel"/>
    <w:tmpl w:val="F11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237C8"/>
    <w:multiLevelType w:val="multilevel"/>
    <w:tmpl w:val="6AF0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F56F1"/>
    <w:multiLevelType w:val="multilevel"/>
    <w:tmpl w:val="3FCC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2314A"/>
    <w:multiLevelType w:val="hybridMultilevel"/>
    <w:tmpl w:val="34C00A12"/>
    <w:lvl w:ilvl="0" w:tplc="BE1CDB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BEC42C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plc="7B7234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BE438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12296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0848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A34C5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7032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68656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96EC8"/>
    <w:multiLevelType w:val="multilevel"/>
    <w:tmpl w:val="7998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20F34"/>
    <w:multiLevelType w:val="multilevel"/>
    <w:tmpl w:val="AB461514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34AAD"/>
    <w:multiLevelType w:val="multilevel"/>
    <w:tmpl w:val="01A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26345"/>
    <w:multiLevelType w:val="multilevel"/>
    <w:tmpl w:val="49E8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230B1"/>
    <w:multiLevelType w:val="multilevel"/>
    <w:tmpl w:val="4552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9C6258"/>
    <w:multiLevelType w:val="multilevel"/>
    <w:tmpl w:val="179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E378B"/>
    <w:multiLevelType w:val="multilevel"/>
    <w:tmpl w:val="12F49EB8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rFonts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377C8"/>
    <w:multiLevelType w:val="multilevel"/>
    <w:tmpl w:val="2B7A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22F27"/>
    <w:multiLevelType w:val="multilevel"/>
    <w:tmpl w:val="539C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75371"/>
    <w:multiLevelType w:val="multilevel"/>
    <w:tmpl w:val="CE9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E5E53"/>
    <w:multiLevelType w:val="multilevel"/>
    <w:tmpl w:val="12F49EB8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rFonts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47232"/>
    <w:multiLevelType w:val="multilevel"/>
    <w:tmpl w:val="7D66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22AD4"/>
    <w:multiLevelType w:val="multilevel"/>
    <w:tmpl w:val="97A8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73A0D"/>
    <w:multiLevelType w:val="multilevel"/>
    <w:tmpl w:val="A762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C0DD4"/>
    <w:multiLevelType w:val="multilevel"/>
    <w:tmpl w:val="12F49EB8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rFonts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439D6"/>
    <w:multiLevelType w:val="hybridMultilevel"/>
    <w:tmpl w:val="4EC2C468"/>
    <w:lvl w:ilvl="0" w:tplc="2CF895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572E3A86"/>
    <w:multiLevelType w:val="multilevel"/>
    <w:tmpl w:val="C17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0211E"/>
    <w:multiLevelType w:val="hybridMultilevel"/>
    <w:tmpl w:val="58680F74"/>
    <w:lvl w:ilvl="0" w:tplc="59CA35B6">
      <w:start w:val="1"/>
      <w:numFmt w:val="decimal"/>
      <w:suff w:val="nothing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615B1D39"/>
    <w:multiLevelType w:val="multilevel"/>
    <w:tmpl w:val="12F49EB8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rFonts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E5009"/>
    <w:multiLevelType w:val="multilevel"/>
    <w:tmpl w:val="7474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929DA"/>
    <w:multiLevelType w:val="multilevel"/>
    <w:tmpl w:val="12F49EB8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rFonts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678BD"/>
    <w:multiLevelType w:val="multilevel"/>
    <w:tmpl w:val="8982A046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rFonts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57845"/>
    <w:multiLevelType w:val="multilevel"/>
    <w:tmpl w:val="12F49EB8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rFonts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686156">
    <w:abstractNumId w:val="15"/>
  </w:num>
  <w:num w:numId="2" w16cid:durableId="1864827191">
    <w:abstractNumId w:val="4"/>
  </w:num>
  <w:num w:numId="3" w16cid:durableId="767969329">
    <w:abstractNumId w:val="17"/>
  </w:num>
  <w:num w:numId="4" w16cid:durableId="1771386548">
    <w:abstractNumId w:val="12"/>
  </w:num>
  <w:num w:numId="5" w16cid:durableId="278798533">
    <w:abstractNumId w:val="16"/>
  </w:num>
  <w:num w:numId="6" w16cid:durableId="1016419058">
    <w:abstractNumId w:val="23"/>
  </w:num>
  <w:num w:numId="7" w16cid:durableId="1986740735">
    <w:abstractNumId w:val="20"/>
  </w:num>
  <w:num w:numId="8" w16cid:durableId="1017270708">
    <w:abstractNumId w:val="2"/>
  </w:num>
  <w:num w:numId="9" w16cid:durableId="1769078907">
    <w:abstractNumId w:val="13"/>
  </w:num>
  <w:num w:numId="10" w16cid:durableId="204605454">
    <w:abstractNumId w:val="11"/>
  </w:num>
  <w:num w:numId="11" w16cid:durableId="1503937254">
    <w:abstractNumId w:val="7"/>
  </w:num>
  <w:num w:numId="12" w16cid:durableId="1314025205">
    <w:abstractNumId w:val="8"/>
  </w:num>
  <w:num w:numId="13" w16cid:durableId="597326972">
    <w:abstractNumId w:val="1"/>
  </w:num>
  <w:num w:numId="14" w16cid:durableId="1038238508">
    <w:abstractNumId w:val="0"/>
  </w:num>
  <w:num w:numId="15" w16cid:durableId="267129684">
    <w:abstractNumId w:val="9"/>
  </w:num>
  <w:num w:numId="16" w16cid:durableId="679814667">
    <w:abstractNumId w:val="25"/>
  </w:num>
  <w:num w:numId="17" w16cid:durableId="1073815651">
    <w:abstractNumId w:val="26"/>
  </w:num>
  <w:num w:numId="18" w16cid:durableId="1583372405">
    <w:abstractNumId w:val="10"/>
  </w:num>
  <w:num w:numId="19" w16cid:durableId="626354347">
    <w:abstractNumId w:val="22"/>
  </w:num>
  <w:num w:numId="20" w16cid:durableId="1506701964">
    <w:abstractNumId w:val="14"/>
  </w:num>
  <w:num w:numId="21" w16cid:durableId="1601060332">
    <w:abstractNumId w:val="24"/>
  </w:num>
  <w:num w:numId="22" w16cid:durableId="1828281843">
    <w:abstractNumId w:val="18"/>
  </w:num>
  <w:num w:numId="23" w16cid:durableId="1743091693">
    <w:abstractNumId w:val="6"/>
  </w:num>
  <w:num w:numId="24" w16cid:durableId="22706966">
    <w:abstractNumId w:val="6"/>
    <w:lvlOverride w:ilvl="1">
      <w:lvl w:ilvl="1">
        <w:numFmt w:val="decimal"/>
        <w:lvlText w:val="%2."/>
        <w:lvlJc w:val="left"/>
      </w:lvl>
    </w:lvlOverride>
  </w:num>
  <w:num w:numId="25" w16cid:durableId="1388912381">
    <w:abstractNumId w:val="3"/>
  </w:num>
  <w:num w:numId="26" w16cid:durableId="1705325456">
    <w:abstractNumId w:val="5"/>
  </w:num>
  <w:num w:numId="27" w16cid:durableId="1594163700">
    <w:abstractNumId w:val="19"/>
  </w:num>
  <w:num w:numId="28" w16cid:durableId="21159819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9D"/>
    <w:rsid w:val="00064C22"/>
    <w:rsid w:val="00241C32"/>
    <w:rsid w:val="00266104"/>
    <w:rsid w:val="0044212B"/>
    <w:rsid w:val="00486F14"/>
    <w:rsid w:val="0053617E"/>
    <w:rsid w:val="0057589D"/>
    <w:rsid w:val="00581D33"/>
    <w:rsid w:val="005B38CA"/>
    <w:rsid w:val="00616264"/>
    <w:rsid w:val="0080489C"/>
    <w:rsid w:val="008671F6"/>
    <w:rsid w:val="00992707"/>
    <w:rsid w:val="00B243BC"/>
    <w:rsid w:val="00BB2F8C"/>
    <w:rsid w:val="00BF5EE7"/>
    <w:rsid w:val="00C87963"/>
    <w:rsid w:val="00C87D0A"/>
    <w:rsid w:val="00D03EB1"/>
    <w:rsid w:val="00D14F64"/>
    <w:rsid w:val="00DE1D90"/>
    <w:rsid w:val="00F4334D"/>
    <w:rsid w:val="00F92237"/>
    <w:rsid w:val="00F9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AF8EE8"/>
  <w15:chartTrackingRefBased/>
  <w15:docId w15:val="{FED61E0D-B271-4B1D-B228-430F66FA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58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8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8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8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8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8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8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8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58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5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5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58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58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58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58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58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58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58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5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8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58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5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58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58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58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5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58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5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848</Words>
  <Characters>1383</Characters>
  <Application>Microsoft Office Word</Application>
  <DocSecurity>0</DocSecurity>
  <Lines>81</Lines>
  <Paragraphs>106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烛 杨</dc:creator>
  <cp:keywords/>
  <dc:description/>
  <cp:lastModifiedBy>烛 杨</cp:lastModifiedBy>
  <cp:revision>5</cp:revision>
  <dcterms:created xsi:type="dcterms:W3CDTF">2025-12-18T15:49:00Z</dcterms:created>
  <dcterms:modified xsi:type="dcterms:W3CDTF">2025-12-18T16:31:00Z</dcterms:modified>
</cp:coreProperties>
</file>