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2DF0" w14:textId="0D771E1A" w:rsidR="00F8398C" w:rsidRDefault="00696C9D">
      <w:pPr>
        <w:rPr>
          <w:rFonts w:ascii="Arial" w:hAnsi="Arial" w:cs="Arial"/>
          <w:sz w:val="20"/>
        </w:rPr>
      </w:pPr>
      <w:r>
        <w:rPr>
          <w:rFonts w:ascii="Arial" w:hAnsi="Arial" w:cs="Arial"/>
          <w:sz w:val="20"/>
        </w:rPr>
        <w:t>Tupelo</w:t>
      </w:r>
      <w:r w:rsidR="00F8398C">
        <w:rPr>
          <w:rFonts w:ascii="Arial" w:hAnsi="Arial" w:cs="Arial"/>
          <w:sz w:val="20"/>
        </w:rPr>
        <w:t xml:space="preserve"> </w:t>
      </w:r>
      <w:r w:rsidR="00097D97">
        <w:rPr>
          <w:rFonts w:ascii="Arial" w:hAnsi="Arial" w:cs="Arial"/>
          <w:sz w:val="20"/>
        </w:rPr>
        <w:t>has a smaller, highly-concentrated economy challenged by international trade and automation</w:t>
      </w:r>
      <w:r w:rsidR="00BA4A2A">
        <w:rPr>
          <w:rFonts w:ascii="Arial" w:hAnsi="Arial" w:cs="Arial"/>
          <w:sz w:val="20"/>
        </w:rPr>
        <w:t>.</w:t>
      </w:r>
      <w:r w:rsidR="00097D97">
        <w:rPr>
          <w:rFonts w:ascii="Arial" w:hAnsi="Arial" w:cs="Arial"/>
          <w:sz w:val="20"/>
        </w:rPr>
        <w:t xml:space="preserve"> It needs to seek new problems it can solve itself, while maintaining its existing businesses and employment opportunities.</w:t>
      </w:r>
      <w:r w:rsidR="00BA4A2A">
        <w:rPr>
          <w:rFonts w:ascii="Arial" w:hAnsi="Arial" w:cs="Arial"/>
          <w:sz w:val="20"/>
        </w:rPr>
        <w:t xml:space="preserve"> Our analysis shows:</w:t>
      </w:r>
    </w:p>
    <w:p w14:paraId="0CF60E7F" w14:textId="5696C33A" w:rsidR="00BA4A2A" w:rsidRDefault="00BA4A2A">
      <w:pPr>
        <w:rPr>
          <w:rFonts w:ascii="Arial" w:hAnsi="Arial" w:cs="Arial"/>
          <w:sz w:val="20"/>
        </w:rPr>
      </w:pPr>
    </w:p>
    <w:p w14:paraId="70CC5E89" w14:textId="1079601A" w:rsidR="00BA4A2A" w:rsidRDefault="00BA4A2A">
      <w:pPr>
        <w:rPr>
          <w:rFonts w:ascii="Arial" w:hAnsi="Arial" w:cs="Arial"/>
          <w:sz w:val="20"/>
        </w:rPr>
      </w:pPr>
      <w:r>
        <w:rPr>
          <w:rFonts w:ascii="Arial" w:hAnsi="Arial" w:cs="Arial"/>
          <w:sz w:val="20"/>
        </w:rPr>
        <w:t xml:space="preserve">- Strengths in </w:t>
      </w:r>
      <w:r w:rsidR="00097D97">
        <w:rPr>
          <w:rFonts w:ascii="Arial" w:hAnsi="Arial" w:cs="Arial"/>
          <w:sz w:val="20"/>
        </w:rPr>
        <w:t>Automobile, Furniture, and Foam manufacturing</w:t>
      </w:r>
    </w:p>
    <w:p w14:paraId="2A442D54" w14:textId="6D5C91D3" w:rsidR="00BA4A2A" w:rsidRDefault="00BA4A2A">
      <w:pPr>
        <w:rPr>
          <w:rFonts w:ascii="Arial" w:hAnsi="Arial" w:cs="Arial"/>
          <w:sz w:val="20"/>
        </w:rPr>
      </w:pPr>
      <w:r>
        <w:rPr>
          <w:rFonts w:ascii="Arial" w:hAnsi="Arial" w:cs="Arial"/>
          <w:sz w:val="20"/>
        </w:rPr>
        <w:t xml:space="preserve">- Weaknesses in </w:t>
      </w:r>
      <w:r w:rsidR="00FD45EE">
        <w:rPr>
          <w:rFonts w:ascii="Arial" w:hAnsi="Arial" w:cs="Arial"/>
          <w:sz w:val="20"/>
        </w:rPr>
        <w:t>C</w:t>
      </w:r>
      <w:r w:rsidR="00097D97">
        <w:rPr>
          <w:rFonts w:ascii="Arial" w:hAnsi="Arial" w:cs="Arial"/>
          <w:sz w:val="20"/>
        </w:rPr>
        <w:t>orporate Offices and some other manufacturing</w:t>
      </w:r>
    </w:p>
    <w:p w14:paraId="15EB22C0" w14:textId="130F1F9A" w:rsidR="00FD45EE" w:rsidRDefault="00FD45EE">
      <w:pPr>
        <w:rPr>
          <w:rFonts w:ascii="Arial" w:hAnsi="Arial" w:cs="Arial"/>
          <w:sz w:val="20"/>
        </w:rPr>
      </w:pPr>
      <w:r>
        <w:rPr>
          <w:rFonts w:ascii="Arial" w:hAnsi="Arial" w:cs="Arial"/>
          <w:sz w:val="20"/>
        </w:rPr>
        <w:t xml:space="preserve">- Opportunities </w:t>
      </w:r>
      <w:r w:rsidR="00097D97">
        <w:rPr>
          <w:rFonts w:ascii="Arial" w:hAnsi="Arial" w:cs="Arial"/>
          <w:sz w:val="20"/>
        </w:rPr>
        <w:t>Corporate Offices, R&amp;D, and Universities</w:t>
      </w:r>
    </w:p>
    <w:p w14:paraId="298B2830" w14:textId="57792AD6" w:rsidR="00FD45EE" w:rsidRDefault="00FD45EE">
      <w:pPr>
        <w:rPr>
          <w:rFonts w:ascii="Arial" w:hAnsi="Arial" w:cs="Arial"/>
          <w:sz w:val="20"/>
        </w:rPr>
      </w:pPr>
      <w:r>
        <w:rPr>
          <w:rFonts w:ascii="Arial" w:hAnsi="Arial" w:cs="Arial"/>
          <w:sz w:val="20"/>
        </w:rPr>
        <w:t>- Threats in Manufacturing</w:t>
      </w:r>
    </w:p>
    <w:p w14:paraId="16938E5F" w14:textId="018B2EFB" w:rsidR="00150745" w:rsidRDefault="00150745">
      <w:pPr>
        <w:rPr>
          <w:rFonts w:ascii="Arial" w:hAnsi="Arial" w:cs="Arial"/>
          <w:sz w:val="20"/>
        </w:rPr>
      </w:pPr>
      <w:r>
        <w:rPr>
          <w:rStyle w:val="CommentReference"/>
        </w:rPr>
        <w:commentReference w:id="0"/>
      </w:r>
    </w:p>
    <w:p w14:paraId="1C8EC968" w14:textId="528EEC36" w:rsidR="00FD45EE" w:rsidRDefault="00BA4A2A">
      <w:pPr>
        <w:rPr>
          <w:rFonts w:ascii="Arial" w:hAnsi="Arial" w:cs="Arial"/>
          <w:sz w:val="20"/>
        </w:rPr>
      </w:pPr>
      <w:commentRangeStart w:id="0"/>
      <w:r w:rsidRPr="00150745">
        <w:rPr>
          <w:rFonts w:ascii="Arial" w:hAnsi="Arial" w:cs="Arial"/>
          <w:noProof/>
          <w:sz w:val="20"/>
        </w:rPr>
        <w:drawing>
          <wp:anchor distT="0" distB="0" distL="114300" distR="114300" simplePos="0" relativeHeight="251658240" behindDoc="0" locked="0" layoutInCell="1" allowOverlap="1" wp14:anchorId="5FE42372" wp14:editId="4E2E8371">
            <wp:simplePos x="0" y="0"/>
            <wp:positionH relativeFrom="column">
              <wp:posOffset>3669803</wp:posOffset>
            </wp:positionH>
            <wp:positionV relativeFrom="paragraph">
              <wp:posOffset>55387</wp:posOffset>
            </wp:positionV>
            <wp:extent cx="2146935" cy="1721182"/>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s austin.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935" cy="1721182"/>
                    </a:xfrm>
                    <a:prstGeom prst="rect">
                      <a:avLst/>
                    </a:prstGeom>
                  </pic:spPr>
                </pic:pic>
              </a:graphicData>
            </a:graphic>
            <wp14:sizeRelH relativeFrom="margin">
              <wp14:pctWidth>0</wp14:pctWidth>
            </wp14:sizeRelH>
            <wp14:sizeRelV relativeFrom="margin">
              <wp14:pctHeight>0</wp14:pctHeight>
            </wp14:sizeRelV>
          </wp:anchor>
        </w:drawing>
      </w:r>
      <w:commentRangeEnd w:id="0"/>
      <w:r w:rsidR="00150745" w:rsidRPr="00150745">
        <w:rPr>
          <w:rFonts w:ascii="Arial" w:hAnsi="Arial" w:cs="Arial"/>
          <w:sz w:val="20"/>
        </w:rPr>
        <w:t xml:space="preserve">We think about economies as the collection of problems that a region solves. </w:t>
      </w:r>
      <w:r w:rsidR="00FD45EE">
        <w:rPr>
          <w:rFonts w:ascii="Arial" w:hAnsi="Arial" w:cs="Arial"/>
          <w:sz w:val="20"/>
        </w:rPr>
        <w:t xml:space="preserve">Looking at </w:t>
      </w:r>
      <w:r w:rsidR="00097D97">
        <w:rPr>
          <w:rFonts w:ascii="Arial" w:hAnsi="Arial" w:cs="Arial"/>
          <w:sz w:val="20"/>
        </w:rPr>
        <w:t>Tupelo</w:t>
      </w:r>
      <w:r w:rsidR="00FD45EE">
        <w:rPr>
          <w:rFonts w:ascii="Arial" w:hAnsi="Arial" w:cs="Arial"/>
          <w:sz w:val="20"/>
        </w:rPr>
        <w:t xml:space="preserve">’s industries, we see </w:t>
      </w:r>
      <w:r w:rsidR="00097D97">
        <w:rPr>
          <w:rFonts w:ascii="Arial" w:hAnsi="Arial" w:cs="Arial"/>
          <w:sz w:val="20"/>
        </w:rPr>
        <w:t>high concentration in furniture manufacturing and a scattering of small activity in other manufacturing</w:t>
      </w:r>
      <w:r w:rsidR="00FD45EE">
        <w:rPr>
          <w:rFonts w:ascii="Arial" w:hAnsi="Arial" w:cs="Arial"/>
          <w:sz w:val="20"/>
        </w:rPr>
        <w:t xml:space="preserve">. </w:t>
      </w:r>
      <w:r w:rsidR="00097D97">
        <w:rPr>
          <w:rFonts w:ascii="Arial" w:hAnsi="Arial" w:cs="Arial"/>
          <w:sz w:val="20"/>
        </w:rPr>
        <w:t>Tupelo provides craftsmen and low-cost labor, which contributed to the recent introduction of automobile manufacturing factories</w:t>
      </w:r>
      <w:r w:rsidR="00FD45EE">
        <w:rPr>
          <w:rFonts w:ascii="Arial" w:hAnsi="Arial" w:cs="Arial"/>
          <w:sz w:val="20"/>
        </w:rPr>
        <w:t>.</w:t>
      </w:r>
    </w:p>
    <w:p w14:paraId="3217CB7B" w14:textId="55E6020D" w:rsidR="00452826" w:rsidRPr="00150745" w:rsidRDefault="00452826">
      <w:pPr>
        <w:rPr>
          <w:rFonts w:ascii="Arial" w:hAnsi="Arial" w:cs="Arial"/>
          <w:sz w:val="20"/>
        </w:rPr>
      </w:pPr>
    </w:p>
    <w:p w14:paraId="09051362" w14:textId="6EF3DB93" w:rsidR="00150745" w:rsidRDefault="00094EC1">
      <w:pPr>
        <w:rPr>
          <w:rFonts w:ascii="Arial" w:hAnsi="Arial" w:cs="Arial"/>
          <w:sz w:val="20"/>
        </w:rPr>
      </w:pPr>
      <w:r w:rsidRPr="00150745">
        <w:rPr>
          <w:rFonts w:ascii="Arial" w:hAnsi="Arial" w:cs="Arial"/>
          <w:sz w:val="20"/>
        </w:rPr>
        <w:t>When we organize the industries based on their similarity to each other,</w:t>
      </w:r>
      <w:r w:rsidR="003A34B0" w:rsidRPr="00150745">
        <w:rPr>
          <w:rFonts w:ascii="Arial" w:hAnsi="Arial" w:cs="Arial"/>
          <w:sz w:val="20"/>
        </w:rPr>
        <w:t xml:space="preserve"> we </w:t>
      </w:r>
      <w:r w:rsidR="00986326">
        <w:rPr>
          <w:rFonts w:ascii="Arial" w:hAnsi="Arial" w:cs="Arial"/>
          <w:sz w:val="20"/>
        </w:rPr>
        <w:t>again see the lack of diversification in Tupelo’s economy</w:t>
      </w:r>
      <w:r w:rsidR="003A34B0" w:rsidRPr="00150745">
        <w:rPr>
          <w:rFonts w:ascii="Arial" w:hAnsi="Arial" w:cs="Arial"/>
          <w:sz w:val="20"/>
        </w:rPr>
        <w:t>.</w:t>
      </w:r>
      <w:r w:rsidRPr="00150745">
        <w:rPr>
          <w:rFonts w:ascii="Arial" w:hAnsi="Arial" w:cs="Arial"/>
          <w:sz w:val="20"/>
        </w:rPr>
        <w:t xml:space="preserve"> </w:t>
      </w:r>
      <w:r w:rsidR="00AC051E">
        <w:rPr>
          <w:rFonts w:ascii="Arial" w:hAnsi="Arial" w:cs="Arial"/>
          <w:sz w:val="20"/>
        </w:rPr>
        <w:t>In addition, the largest industry – Upholstered Furniture Manufacturing – is located on the periphery of the manufacturing cluster due to its lack of similarity with other industries. The recent addition</w:t>
      </w:r>
      <w:r w:rsidR="00AB0C8B">
        <w:rPr>
          <w:rFonts w:ascii="Arial" w:hAnsi="Arial" w:cs="Arial"/>
          <w:sz w:val="20"/>
        </w:rPr>
        <w:t>s</w:t>
      </w:r>
      <w:r w:rsidR="00AC051E">
        <w:rPr>
          <w:rFonts w:ascii="Arial" w:hAnsi="Arial" w:cs="Arial"/>
          <w:sz w:val="20"/>
        </w:rPr>
        <w:t xml:space="preserve"> of auto</w:t>
      </w:r>
      <w:r w:rsidR="00AB0C8B">
        <w:rPr>
          <w:rFonts w:ascii="Arial" w:hAnsi="Arial" w:cs="Arial"/>
          <w:sz w:val="20"/>
        </w:rPr>
        <w:t xml:space="preserve"> and foam</w:t>
      </w:r>
      <w:r w:rsidR="00AC051E">
        <w:rPr>
          <w:rFonts w:ascii="Arial" w:hAnsi="Arial" w:cs="Arial"/>
          <w:sz w:val="20"/>
        </w:rPr>
        <w:t xml:space="preserve"> manufacturing </w:t>
      </w:r>
      <w:r w:rsidR="00167CA1">
        <w:rPr>
          <w:rFonts w:ascii="Arial" w:hAnsi="Arial" w:cs="Arial"/>
          <w:sz w:val="20"/>
        </w:rPr>
        <w:t>added more “connected” industr</w:t>
      </w:r>
      <w:r w:rsidR="00AB0C8B">
        <w:rPr>
          <w:rFonts w:ascii="Arial" w:hAnsi="Arial" w:cs="Arial"/>
          <w:sz w:val="20"/>
        </w:rPr>
        <w:t>ies</w:t>
      </w:r>
      <w:r w:rsidR="00167CA1">
        <w:rPr>
          <w:rFonts w:ascii="Arial" w:hAnsi="Arial" w:cs="Arial"/>
          <w:sz w:val="20"/>
        </w:rPr>
        <w:t xml:space="preserve">. </w:t>
      </w:r>
    </w:p>
    <w:p w14:paraId="6B79C0CB" w14:textId="1025BE69" w:rsidR="00094EC1" w:rsidRPr="00150745" w:rsidRDefault="00094EC1">
      <w:pPr>
        <w:rPr>
          <w:rFonts w:ascii="Arial" w:hAnsi="Arial" w:cs="Arial"/>
          <w:sz w:val="20"/>
        </w:rPr>
      </w:pPr>
    </w:p>
    <w:p w14:paraId="13067D6A" w14:textId="21BBA03B" w:rsidR="00150745" w:rsidRDefault="00150745">
      <w:pPr>
        <w:rPr>
          <w:rFonts w:ascii="Arial" w:hAnsi="Arial" w:cs="Arial"/>
          <w:sz w:val="20"/>
        </w:rPr>
      </w:pPr>
      <w:r>
        <w:rPr>
          <w:rStyle w:val="CommentReference"/>
        </w:rPr>
        <w:commentReference w:id="1"/>
      </w:r>
      <w:r w:rsidR="00696C9D" w:rsidRPr="00696C9D">
        <w:rPr>
          <w:noProof/>
        </w:rPr>
        <w:t xml:space="preserve"> </w:t>
      </w:r>
      <w:r w:rsidR="00696C9D">
        <w:rPr>
          <w:noProof/>
        </w:rPr>
        <w:drawing>
          <wp:inline distT="0" distB="0" distL="0" distR="0" wp14:anchorId="644DB7E4" wp14:editId="23C1368F">
            <wp:extent cx="5838529" cy="2510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046" r="1747" b="4857"/>
                    <a:stretch/>
                  </pic:blipFill>
                  <pic:spPr bwMode="auto">
                    <a:xfrm>
                      <a:off x="0" y="0"/>
                      <a:ext cx="5839787" cy="2510696"/>
                    </a:xfrm>
                    <a:prstGeom prst="rect">
                      <a:avLst/>
                    </a:prstGeom>
                    <a:ln>
                      <a:noFill/>
                    </a:ln>
                    <a:extLst>
                      <a:ext uri="{53640926-AAD7-44D8-BBD7-CCE9431645EC}">
                        <a14:shadowObscured xmlns:a14="http://schemas.microsoft.com/office/drawing/2010/main"/>
                      </a:ext>
                    </a:extLst>
                  </pic:spPr>
                </pic:pic>
              </a:graphicData>
            </a:graphic>
          </wp:inline>
        </w:drawing>
      </w:r>
    </w:p>
    <w:p w14:paraId="61C2C38E" w14:textId="0A40E07D" w:rsidR="00150745" w:rsidRPr="00150745" w:rsidRDefault="00150745">
      <w:pPr>
        <w:rPr>
          <w:rFonts w:ascii="Arial" w:hAnsi="Arial" w:cs="Arial"/>
          <w:sz w:val="20"/>
        </w:rPr>
      </w:pPr>
      <w:r>
        <w:rPr>
          <w:rFonts w:ascii="Arial" w:hAnsi="Arial" w:cs="Arial"/>
          <w:sz w:val="20"/>
        </w:rPr>
        <w:t>(Note: Gray circles mean that the region has little</w:t>
      </w:r>
      <w:r w:rsidR="00C774BB">
        <w:rPr>
          <w:rFonts w:ascii="Arial" w:hAnsi="Arial" w:cs="Arial"/>
          <w:sz w:val="20"/>
        </w:rPr>
        <w:t>/no</w:t>
      </w:r>
      <w:r>
        <w:rPr>
          <w:rFonts w:ascii="Arial" w:hAnsi="Arial" w:cs="Arial"/>
          <w:sz w:val="20"/>
        </w:rPr>
        <w:t xml:space="preserve"> activity in that industry)</w:t>
      </w:r>
    </w:p>
    <w:p w14:paraId="33F94E58" w14:textId="244F1DC1" w:rsidR="00150745" w:rsidRDefault="00150745">
      <w:pPr>
        <w:rPr>
          <w:rFonts w:ascii="Arial" w:hAnsi="Arial" w:cs="Arial"/>
          <w:sz w:val="20"/>
        </w:rPr>
      </w:pPr>
    </w:p>
    <w:p w14:paraId="407C10C8" w14:textId="530635F6" w:rsidR="0076329E" w:rsidRDefault="00AB0C8B">
      <w:pPr>
        <w:rPr>
          <w:rFonts w:ascii="Arial" w:hAnsi="Arial" w:cs="Arial"/>
          <w:sz w:val="20"/>
        </w:rPr>
      </w:pPr>
      <w:commentRangeStart w:id="2"/>
      <w:r>
        <w:rPr>
          <w:rFonts w:ascii="Arial" w:hAnsi="Arial" w:cs="Arial"/>
          <w:noProof/>
          <w:sz w:val="20"/>
        </w:rPr>
        <w:drawing>
          <wp:anchor distT="0" distB="0" distL="114300" distR="114300" simplePos="0" relativeHeight="251659264" behindDoc="0" locked="0" layoutInCell="1" allowOverlap="1" wp14:anchorId="6EFDE477" wp14:editId="7AF98C46">
            <wp:simplePos x="0" y="0"/>
            <wp:positionH relativeFrom="margin">
              <wp:align>left</wp:align>
            </wp:positionH>
            <wp:positionV relativeFrom="paragraph">
              <wp:posOffset>15240</wp:posOffset>
            </wp:positionV>
            <wp:extent cx="2788285" cy="18821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stin_summary.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285" cy="1882140"/>
                    </a:xfrm>
                    <a:prstGeom prst="rect">
                      <a:avLst/>
                    </a:prstGeom>
                  </pic:spPr>
                </pic:pic>
              </a:graphicData>
            </a:graphic>
            <wp14:sizeRelH relativeFrom="margin">
              <wp14:pctWidth>0</wp14:pctWidth>
            </wp14:sizeRelH>
            <wp14:sizeRelV relativeFrom="margin">
              <wp14:pctHeight>0</wp14:pctHeight>
            </wp14:sizeRelV>
          </wp:anchor>
        </w:drawing>
      </w:r>
      <w:commentRangeEnd w:id="2"/>
      <w:r w:rsidR="00150745">
        <w:rPr>
          <w:rStyle w:val="CommentReference"/>
        </w:rPr>
        <w:commentReference w:id="2"/>
      </w:r>
      <w:r w:rsidR="00150745">
        <w:rPr>
          <w:rFonts w:ascii="Arial" w:hAnsi="Arial" w:cs="Arial"/>
          <w:sz w:val="20"/>
        </w:rPr>
        <w:t xml:space="preserve">The graph on the left shows the trends from above. </w:t>
      </w:r>
      <w:r>
        <w:rPr>
          <w:rFonts w:ascii="Arial" w:hAnsi="Arial" w:cs="Arial"/>
          <w:sz w:val="20"/>
        </w:rPr>
        <w:t xml:space="preserve">Tupelo’s Strengths comes from the expansion occurring around its upholstered furniture manufacturing. Its Weakness comes from a loss of high-paying jobs in corporate offices. As stated earlier, Tupelo’s growth will likely come from finding new problems it can solve itself. Coincidentally, our algorithm identified Opportunities in universities and R&amp;D, two industries that foster entrepreneurship. It also suggested Corporate Offices. The data suggests this opportunity because Tupelo’s manufacturing factories have not been accompanied by headquarters, but this also highlights the need for </w:t>
      </w:r>
      <w:r>
        <w:rPr>
          <w:rFonts w:ascii="Arial" w:hAnsi="Arial" w:cs="Arial"/>
          <w:sz w:val="20"/>
        </w:rPr>
        <w:lastRenderedPageBreak/>
        <w:t>local entrepreneurship. Finally, the dual threats of automation and international trade continue to pose Threats to Tupelo’s manufacturing industries.</w:t>
      </w:r>
    </w:p>
    <w:p w14:paraId="28556976" w14:textId="77777777" w:rsidR="0076329E" w:rsidRDefault="0076329E">
      <w:pPr>
        <w:rPr>
          <w:rFonts w:ascii="Arial" w:hAnsi="Arial" w:cs="Arial"/>
          <w:sz w:val="20"/>
        </w:rPr>
      </w:pPr>
    </w:p>
    <w:p w14:paraId="2518D5F0" w14:textId="0EBA9489" w:rsidR="00150745" w:rsidRDefault="00AB0C8B">
      <w:pPr>
        <w:rPr>
          <w:rFonts w:ascii="Arial" w:hAnsi="Arial" w:cs="Arial"/>
          <w:sz w:val="20"/>
        </w:rPr>
      </w:pPr>
      <w:r>
        <w:rPr>
          <w:rFonts w:ascii="Arial" w:hAnsi="Arial" w:cs="Arial"/>
          <w:sz w:val="20"/>
        </w:rPr>
        <w:t>Tupelo</w:t>
      </w:r>
      <w:r w:rsidR="00150745">
        <w:rPr>
          <w:rFonts w:ascii="Arial" w:hAnsi="Arial" w:cs="Arial"/>
          <w:sz w:val="20"/>
        </w:rPr>
        <w:t xml:space="preserve"> might also want to see the publicly available analysis from above for neighboring cities such as </w:t>
      </w:r>
      <w:r>
        <w:rPr>
          <w:rFonts w:ascii="Arial" w:hAnsi="Arial" w:cs="Arial"/>
          <w:sz w:val="20"/>
        </w:rPr>
        <w:t>Nashville, Memphis, Starkville,</w:t>
      </w:r>
      <w:r w:rsidR="0076329E">
        <w:rPr>
          <w:rFonts w:ascii="Arial" w:hAnsi="Arial" w:cs="Arial"/>
          <w:sz w:val="20"/>
        </w:rPr>
        <w:t xml:space="preserve"> and </w:t>
      </w:r>
      <w:r>
        <w:rPr>
          <w:rFonts w:ascii="Arial" w:hAnsi="Arial" w:cs="Arial"/>
          <w:sz w:val="20"/>
        </w:rPr>
        <w:t>Huntsville</w:t>
      </w:r>
      <w:r w:rsidR="00150745">
        <w:rPr>
          <w:rFonts w:ascii="Arial" w:hAnsi="Arial" w:cs="Arial"/>
          <w:sz w:val="20"/>
        </w:rPr>
        <w:t xml:space="preserve">, or for similar cities </w:t>
      </w:r>
      <w:r>
        <w:rPr>
          <w:rFonts w:ascii="Arial" w:hAnsi="Arial" w:cs="Arial"/>
          <w:sz w:val="20"/>
        </w:rPr>
        <w:t>in Georgia and Texas</w:t>
      </w:r>
      <w:r w:rsidR="00150745">
        <w:rPr>
          <w:rFonts w:ascii="Arial" w:hAnsi="Arial" w:cs="Arial"/>
          <w:sz w:val="20"/>
        </w:rPr>
        <w:t>.</w:t>
      </w:r>
    </w:p>
    <w:p w14:paraId="16DB9E68" w14:textId="77777777" w:rsidR="00150745" w:rsidRPr="00150745" w:rsidRDefault="00150745">
      <w:pPr>
        <w:rPr>
          <w:rFonts w:ascii="Arial" w:hAnsi="Arial" w:cs="Arial"/>
          <w:sz w:val="20"/>
        </w:rPr>
      </w:pPr>
    </w:p>
    <w:p w14:paraId="21CE52A9" w14:textId="659E3150" w:rsidR="00150745" w:rsidRDefault="00150745">
      <w:pPr>
        <w:rPr>
          <w:rFonts w:ascii="Arial" w:hAnsi="Arial" w:cs="Arial"/>
          <w:sz w:val="20"/>
        </w:rPr>
      </w:pPr>
      <w:r>
        <w:rPr>
          <w:rFonts w:ascii="Arial" w:hAnsi="Arial" w:cs="Arial"/>
          <w:sz w:val="20"/>
        </w:rPr>
        <w:t xml:space="preserve">We use this analysis to help create FOCUS for cities. Once a city like </w:t>
      </w:r>
      <w:r w:rsidR="00AB0C8B">
        <w:rPr>
          <w:rFonts w:ascii="Arial" w:hAnsi="Arial" w:cs="Arial"/>
          <w:sz w:val="20"/>
        </w:rPr>
        <w:t>Tupelo</w:t>
      </w:r>
      <w:r>
        <w:rPr>
          <w:rFonts w:ascii="Arial" w:hAnsi="Arial" w:cs="Arial"/>
          <w:sz w:val="20"/>
        </w:rPr>
        <w:t xml:space="preserve"> understands what’s possible, probable, and optimal, it can create a strategy that builds around its strengths, resolves its weaknesses, unlocks its opportunities, and hedges against its threats.</w:t>
      </w:r>
    </w:p>
    <w:p w14:paraId="40B5E1E1" w14:textId="1CA756AC" w:rsidR="00150745" w:rsidRDefault="00150745">
      <w:pPr>
        <w:rPr>
          <w:rFonts w:ascii="Arial" w:hAnsi="Arial" w:cs="Arial"/>
          <w:sz w:val="20"/>
        </w:rPr>
      </w:pPr>
    </w:p>
    <w:p w14:paraId="5AB4C778" w14:textId="68031F9C" w:rsidR="00150745" w:rsidRPr="00150745" w:rsidRDefault="00150745">
      <w:pPr>
        <w:rPr>
          <w:rFonts w:ascii="Arial" w:hAnsi="Arial" w:cs="Arial"/>
          <w:sz w:val="20"/>
        </w:rPr>
      </w:pPr>
      <w:bookmarkStart w:id="4" w:name="_Hlk509942817"/>
      <w:commentRangeStart w:id="5"/>
      <w:r>
        <w:rPr>
          <w:rFonts w:ascii="Arial" w:hAnsi="Arial" w:cs="Arial"/>
          <w:sz w:val="20"/>
        </w:rPr>
        <w:t>Click here to view data for another city</w:t>
      </w:r>
      <w:commentRangeEnd w:id="5"/>
      <w:r w:rsidR="00AB0C8B">
        <w:rPr>
          <w:rStyle w:val="CommentReference"/>
        </w:rPr>
        <w:commentReference w:id="5"/>
      </w:r>
      <w:r>
        <w:rPr>
          <w:rFonts w:ascii="Arial" w:hAnsi="Arial" w:cs="Arial"/>
          <w:sz w:val="20"/>
        </w:rPr>
        <w:t xml:space="preserve">, or click </w:t>
      </w:r>
      <w:commentRangeStart w:id="6"/>
      <w:r>
        <w:rPr>
          <w:rFonts w:ascii="Arial" w:hAnsi="Arial" w:cs="Arial"/>
          <w:sz w:val="20"/>
        </w:rPr>
        <w:t>Graphs</w:t>
      </w:r>
      <w:commentRangeEnd w:id="6"/>
      <w:r w:rsidR="00AB0C8B">
        <w:rPr>
          <w:rStyle w:val="CommentReference"/>
        </w:rPr>
        <w:commentReference w:id="6"/>
      </w:r>
      <w:r>
        <w:rPr>
          <w:rFonts w:ascii="Arial" w:hAnsi="Arial" w:cs="Arial"/>
          <w:sz w:val="20"/>
        </w:rPr>
        <w:t xml:space="preserve"> above to see the data that supports this analysis. If you would like to learn more, please </w:t>
      </w:r>
      <w:commentRangeStart w:id="7"/>
      <w:r>
        <w:rPr>
          <w:rFonts w:ascii="Arial" w:hAnsi="Arial" w:cs="Arial"/>
          <w:sz w:val="20"/>
        </w:rPr>
        <w:t>contact us</w:t>
      </w:r>
      <w:commentRangeEnd w:id="7"/>
      <w:r w:rsidR="00AB0C8B">
        <w:rPr>
          <w:rStyle w:val="CommentReference"/>
        </w:rPr>
        <w:commentReference w:id="7"/>
      </w:r>
      <w:r>
        <w:rPr>
          <w:rFonts w:ascii="Arial" w:hAnsi="Arial" w:cs="Arial"/>
          <w:sz w:val="20"/>
        </w:rPr>
        <w:t>.</w:t>
      </w:r>
      <w:bookmarkEnd w:id="4"/>
    </w:p>
    <w:sectPr w:rsidR="00150745" w:rsidRPr="001507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bb, Jevon" w:date="2018-03-27T14:29:00Z" w:initials="GJ">
    <w:p w14:paraId="7552D001" w14:textId="3D01D0E8" w:rsidR="008152BA" w:rsidRDefault="008152BA">
      <w:pPr>
        <w:pStyle w:val="CommentText"/>
      </w:pPr>
      <w:r>
        <w:rPr>
          <w:rStyle w:val="CommentReference"/>
        </w:rPr>
        <w:annotationRef/>
      </w:r>
      <w:r>
        <w:t>Link to Detroit’s Traded visualization</w:t>
      </w:r>
    </w:p>
  </w:comment>
  <w:comment w:id="1" w:author="Gibb, Jevon" w:date="2018-03-27T14:29:00Z" w:initials="GJ">
    <w:p w14:paraId="1EA6E46B" w14:textId="6027E9B5" w:rsidR="008152BA" w:rsidRDefault="008152BA">
      <w:pPr>
        <w:pStyle w:val="CommentText"/>
      </w:pPr>
      <w:r>
        <w:rPr>
          <w:rStyle w:val="CommentReference"/>
        </w:rPr>
        <w:annotationRef/>
      </w:r>
      <w:r>
        <w:t xml:space="preserve">Link to Tupelo’s network visualization (included </w:t>
      </w:r>
      <w:proofErr w:type="spellStart"/>
      <w:r>
        <w:t>hed</w:t>
      </w:r>
      <w:proofErr w:type="spellEnd"/>
      <w:r>
        <w:t xml:space="preserve"> and </w:t>
      </w:r>
      <w:proofErr w:type="spellStart"/>
      <w:r>
        <w:t>dek</w:t>
      </w:r>
      <w:proofErr w:type="spellEnd"/>
      <w:r>
        <w:t>, which are not shown here)</w:t>
      </w:r>
    </w:p>
  </w:comment>
  <w:comment w:id="2" w:author="Gibb, Jevon" w:date="2018-03-27T14:30:00Z" w:initials="GJ">
    <w:p w14:paraId="1CA4022A" w14:textId="7F3AA2F4" w:rsidR="008152BA" w:rsidRDefault="008152BA">
      <w:pPr>
        <w:pStyle w:val="CommentText"/>
      </w:pPr>
      <w:r>
        <w:rPr>
          <w:rStyle w:val="CommentReference"/>
        </w:rPr>
        <w:annotationRef/>
      </w:r>
      <w:r>
        <w:t xml:space="preserve">This is a static image: </w:t>
      </w:r>
      <w:r>
        <w:t>“</w:t>
      </w:r>
      <w:r w:rsidR="00AB0C8B">
        <w:t>tupelo</w:t>
      </w:r>
      <w:bookmarkStart w:id="3" w:name="_GoBack"/>
      <w:bookmarkEnd w:id="3"/>
      <w:r>
        <w:t>_summary.gif”</w:t>
      </w:r>
    </w:p>
  </w:comment>
  <w:comment w:id="5" w:author="Gibb, Jevon" w:date="2018-03-27T19:37:00Z" w:initials="GJ">
    <w:p w14:paraId="00D6A6FA" w14:textId="2685733F" w:rsidR="00AB0C8B" w:rsidRDefault="00AB0C8B">
      <w:pPr>
        <w:pStyle w:val="CommentText"/>
      </w:pPr>
      <w:r>
        <w:rPr>
          <w:rStyle w:val="CommentReference"/>
        </w:rPr>
        <w:annotationRef/>
      </w:r>
      <w:r>
        <w:t>Link back to clickable city images</w:t>
      </w:r>
    </w:p>
  </w:comment>
  <w:comment w:id="6" w:author="Gibb, Jevon" w:date="2018-03-27T19:37:00Z" w:initials="GJ">
    <w:p w14:paraId="0C717C42" w14:textId="68321E7A" w:rsidR="00AB0C8B" w:rsidRDefault="00AB0C8B">
      <w:pPr>
        <w:pStyle w:val="CommentText"/>
      </w:pPr>
      <w:r>
        <w:rPr>
          <w:rStyle w:val="CommentReference"/>
        </w:rPr>
        <w:annotationRef/>
      </w:r>
      <w:r>
        <w:t>Link to Graphs</w:t>
      </w:r>
    </w:p>
  </w:comment>
  <w:comment w:id="7" w:author="Gibb, Jevon" w:date="2018-03-27T19:37:00Z" w:initials="GJ">
    <w:p w14:paraId="68A2F194" w14:textId="4606C2F1" w:rsidR="00AB0C8B" w:rsidRDefault="00AB0C8B">
      <w:pPr>
        <w:pStyle w:val="CommentText"/>
      </w:pPr>
      <w:r>
        <w:rPr>
          <w:rStyle w:val="CommentReference"/>
        </w:rPr>
        <w:annotationRef/>
      </w:r>
      <w:r>
        <w:t>Link to Contact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D001" w15:done="0"/>
  <w15:commentEx w15:paraId="1EA6E46B" w15:done="0"/>
  <w15:commentEx w15:paraId="1CA4022A" w15:done="0"/>
  <w15:commentEx w15:paraId="00D6A6FA" w15:done="0"/>
  <w15:commentEx w15:paraId="0C717C42" w15:done="0"/>
  <w15:commentEx w15:paraId="68A2F1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4022A" w16cid:durableId="1E64D407"/>
  <w16cid:commentId w16cid:paraId="00D6A6FA" w16cid:durableId="1E651BDF"/>
  <w16cid:commentId w16cid:paraId="0C717C42" w16cid:durableId="1E651C09"/>
  <w16cid:commentId w16cid:paraId="68A2F194" w16cid:durableId="1E651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F3"/>
    <w:multiLevelType w:val="hybridMultilevel"/>
    <w:tmpl w:val="ED9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273B0"/>
    <w:multiLevelType w:val="hybridMultilevel"/>
    <w:tmpl w:val="EE14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82B88"/>
    <w:multiLevelType w:val="hybridMultilevel"/>
    <w:tmpl w:val="BC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b, Jevon">
    <w15:presenceInfo w15:providerId="None" w15:userId="Gibb, Jev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8F"/>
    <w:rsid w:val="0003376C"/>
    <w:rsid w:val="00094EC1"/>
    <w:rsid w:val="00097D97"/>
    <w:rsid w:val="000A74FC"/>
    <w:rsid w:val="000B28EF"/>
    <w:rsid w:val="00150745"/>
    <w:rsid w:val="00167CA1"/>
    <w:rsid w:val="00206F5D"/>
    <w:rsid w:val="002B0E4A"/>
    <w:rsid w:val="003A34B0"/>
    <w:rsid w:val="00452826"/>
    <w:rsid w:val="0046268F"/>
    <w:rsid w:val="005610D7"/>
    <w:rsid w:val="005D165D"/>
    <w:rsid w:val="00696C9D"/>
    <w:rsid w:val="0076329E"/>
    <w:rsid w:val="0076759C"/>
    <w:rsid w:val="008152BA"/>
    <w:rsid w:val="00896115"/>
    <w:rsid w:val="00986326"/>
    <w:rsid w:val="009B2FE3"/>
    <w:rsid w:val="00A04AEB"/>
    <w:rsid w:val="00A949B7"/>
    <w:rsid w:val="00AB0C8B"/>
    <w:rsid w:val="00AC051E"/>
    <w:rsid w:val="00BA4A2A"/>
    <w:rsid w:val="00C774BB"/>
    <w:rsid w:val="00C81BB8"/>
    <w:rsid w:val="00F649FA"/>
    <w:rsid w:val="00F8398C"/>
    <w:rsid w:val="00FC57AB"/>
    <w:rsid w:val="00FD45EE"/>
    <w:rsid w:val="00FF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09D9"/>
  <w15:chartTrackingRefBased/>
  <w15:docId w15:val="{C0709AC2-F5B2-4239-AF04-7EEA0E32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Theme="minorEastAsia" w:hAnsi="Perpetua" w:cstheme="minorBidi"/>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745"/>
    <w:pPr>
      <w:ind w:left="720"/>
      <w:contextualSpacing/>
    </w:pPr>
  </w:style>
  <w:style w:type="character" w:styleId="CommentReference">
    <w:name w:val="annotation reference"/>
    <w:basedOn w:val="DefaultParagraphFont"/>
    <w:uiPriority w:val="99"/>
    <w:semiHidden/>
    <w:unhideWhenUsed/>
    <w:rsid w:val="00150745"/>
    <w:rPr>
      <w:sz w:val="16"/>
      <w:szCs w:val="16"/>
    </w:rPr>
  </w:style>
  <w:style w:type="paragraph" w:styleId="CommentText">
    <w:name w:val="annotation text"/>
    <w:basedOn w:val="Normal"/>
    <w:link w:val="CommentTextChar"/>
    <w:uiPriority w:val="99"/>
    <w:semiHidden/>
    <w:unhideWhenUsed/>
    <w:rsid w:val="00150745"/>
    <w:rPr>
      <w:sz w:val="20"/>
      <w:szCs w:val="20"/>
    </w:rPr>
  </w:style>
  <w:style w:type="character" w:customStyle="1" w:styleId="CommentTextChar">
    <w:name w:val="Comment Text Char"/>
    <w:basedOn w:val="DefaultParagraphFont"/>
    <w:link w:val="CommentText"/>
    <w:uiPriority w:val="99"/>
    <w:semiHidden/>
    <w:rsid w:val="00150745"/>
    <w:rPr>
      <w:sz w:val="20"/>
      <w:szCs w:val="20"/>
    </w:rPr>
  </w:style>
  <w:style w:type="paragraph" w:styleId="CommentSubject">
    <w:name w:val="annotation subject"/>
    <w:basedOn w:val="CommentText"/>
    <w:next w:val="CommentText"/>
    <w:link w:val="CommentSubjectChar"/>
    <w:uiPriority w:val="99"/>
    <w:semiHidden/>
    <w:unhideWhenUsed/>
    <w:rsid w:val="00150745"/>
    <w:rPr>
      <w:b/>
      <w:bCs/>
    </w:rPr>
  </w:style>
  <w:style w:type="character" w:customStyle="1" w:styleId="CommentSubjectChar">
    <w:name w:val="Comment Subject Char"/>
    <w:basedOn w:val="CommentTextChar"/>
    <w:link w:val="CommentSubject"/>
    <w:uiPriority w:val="99"/>
    <w:semiHidden/>
    <w:rsid w:val="00150745"/>
    <w:rPr>
      <w:b/>
      <w:bCs/>
      <w:sz w:val="20"/>
      <w:szCs w:val="20"/>
    </w:rPr>
  </w:style>
  <w:style w:type="paragraph" w:styleId="BalloonText">
    <w:name w:val="Balloon Text"/>
    <w:basedOn w:val="Normal"/>
    <w:link w:val="BalloonTextChar"/>
    <w:uiPriority w:val="99"/>
    <w:semiHidden/>
    <w:unhideWhenUsed/>
    <w:rsid w:val="00150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9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 Jevon</dc:creator>
  <cp:keywords/>
  <dc:description/>
  <cp:lastModifiedBy>Gibb, Jevon</cp:lastModifiedBy>
  <cp:revision>4</cp:revision>
  <dcterms:created xsi:type="dcterms:W3CDTF">2018-03-27T21:08:00Z</dcterms:created>
  <dcterms:modified xsi:type="dcterms:W3CDTF">2018-03-27T23:39:00Z</dcterms:modified>
</cp:coreProperties>
</file>