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line="276" w:lineRule="auto"/>
        <w:jc w:val="center"/>
      </w:pPr>
      <w:r>
        <w:rPr>
          <w:rFonts w:ascii="Times New Roman" w:hAnsi="Times New Roman"/>
          <w:b/>
          <w:i w:val="0"/>
          <w:color w:val="000000"/>
          <w:sz w:val="22"/>
        </w:rPr>
        <w:t>QUALITY ASSURANCE &amp; SYSTEM AUDIT REPORT</w:t>
      </w:r>
    </w:p>
    <w:p>
      <w:pPr>
        <w:spacing w:after="240" w:before="0" w:line="276" w:lineRule="auto"/>
        <w:jc w:val="center"/>
      </w:pPr>
      <w:r>
        <w:rPr>
          <w:rFonts w:ascii="Times New Roman" w:hAnsi="Times New Roman"/>
          <w:b w:val="0"/>
          <w:i/>
          <w:color w:val="000000"/>
          <w:sz w:val="22"/>
        </w:rPr>
        <w:t>ATA / LTA Enterprise Resource Planning (ERP) Prototype</w:t>
      </w:r>
    </w:p>
    <w:p>
      <w:pPr>
        <w:spacing w:after="240" w:line="276" w:lineRule="auto"/>
      </w:pPr>
      <w:r>
        <w:rPr>
          <w:rFonts w:ascii="Times New Roman" w:hAnsi="Times New Roman"/>
          <w:b/>
          <w:i w:val="0"/>
          <w:color w:val="000000"/>
          <w:sz w:val="22"/>
        </w:rPr>
        <w:t xml:space="preserve">Document Reference: </w:t>
      </w:r>
      <w:r>
        <w:rPr>
          <w:rFonts w:ascii="Times New Roman" w:hAnsi="Times New Roman"/>
          <w:b w:val="0"/>
          <w:i w:val="0"/>
          <w:color w:val="000000"/>
          <w:sz w:val="22"/>
        </w:rPr>
        <w:t>QA-AUD-2026-09</w:t>
        <w:br/>
      </w:r>
      <w:r>
        <w:rPr>
          <w:rFonts w:ascii="Times New Roman" w:hAnsi="Times New Roman"/>
          <w:b/>
          <w:i w:val="0"/>
          <w:color w:val="000000"/>
          <w:sz w:val="22"/>
        </w:rPr>
        <w:t xml:space="preserve">Target System: </w:t>
      </w:r>
      <w:r>
        <w:rPr>
          <w:rFonts w:ascii="Times New Roman" w:hAnsi="Times New Roman"/>
          <w:b w:val="0"/>
          <w:i w:val="0"/>
          <w:color w:val="000000"/>
          <w:sz w:val="22"/>
        </w:rPr>
        <w:t>ATA / LTA Comprehensive ERP Application</w:t>
        <w:br/>
      </w:r>
      <w:r>
        <w:rPr>
          <w:rFonts w:ascii="Times New Roman" w:hAnsi="Times New Roman"/>
          <w:b/>
          <w:i w:val="0"/>
          <w:color w:val="000000"/>
          <w:sz w:val="22"/>
        </w:rPr>
        <w:t xml:space="preserve">Staging Environment: </w:t>
      </w:r>
      <w:r>
        <w:rPr>
          <w:rFonts w:ascii="Times New Roman" w:hAnsi="Times New Roman"/>
          <w:b w:val="0"/>
          <w:i w:val="0"/>
          <w:color w:val="000000"/>
          <w:sz w:val="22"/>
        </w:rPr>
        <w:t>http://localhost:8080 | Backend API: http://127.0.0.1:3001/v1 | Supabase PostgreSQL</w:t>
        <w:br/>
      </w:r>
      <w:r>
        <w:rPr>
          <w:rFonts w:ascii="Times New Roman" w:hAnsi="Times New Roman"/>
          <w:b/>
          <w:i w:val="0"/>
          <w:color w:val="000000"/>
          <w:sz w:val="22"/>
        </w:rPr>
        <w:t xml:space="preserve">Audit Date: </w:t>
      </w:r>
      <w:r>
        <w:rPr>
          <w:rFonts w:ascii="Times New Roman" w:hAnsi="Times New Roman"/>
          <w:b w:val="0"/>
          <w:i w:val="0"/>
          <w:color w:val="000000"/>
          <w:sz w:val="22"/>
        </w:rPr>
        <w:t>September 16–17, 2026</w:t>
        <w:br/>
      </w:r>
      <w:r>
        <w:rPr>
          <w:rFonts w:ascii="Times New Roman" w:hAnsi="Times New Roman"/>
          <w:b/>
          <w:i w:val="0"/>
          <w:color w:val="000000"/>
          <w:sz w:val="22"/>
        </w:rPr>
        <w:t xml:space="preserve">Lead Auditor: </w:t>
      </w:r>
      <w:r>
        <w:rPr>
          <w:rFonts w:ascii="Times New Roman" w:hAnsi="Times New Roman"/>
          <w:b w:val="0"/>
          <w:i w:val="0"/>
          <w:color w:val="000000"/>
          <w:sz w:val="22"/>
        </w:rPr>
        <w:t>Antigravity Automated QA &amp; Security Engineering Team</w:t>
        <w:br/>
      </w:r>
      <w:r>
        <w:rPr>
          <w:rFonts w:ascii="Times New Roman" w:hAnsi="Times New Roman"/>
          <w:b/>
          <w:i w:val="0"/>
          <w:color w:val="000000"/>
          <w:sz w:val="22"/>
        </w:rPr>
        <w:t xml:space="preserve">Classification: </w:t>
      </w:r>
      <w:r>
        <w:rPr>
          <w:rFonts w:ascii="Times New Roman" w:hAnsi="Times New Roman"/>
          <w:b w:val="0"/>
          <w:i w:val="0"/>
          <w:color w:val="000000"/>
          <w:sz w:val="22"/>
        </w:rPr>
        <w:t>Internal Engineering Audit &amp; Quality Specification</w:t>
      </w:r>
    </w:p>
    <w:p>
      <w:pPr>
        <w:spacing w:after="240" w:before="0" w:line="276" w:lineRule="auto"/>
        <w:jc w:val="left"/>
      </w:pPr>
      <w:r>
        <w:rPr>
          <w:rFonts w:ascii="Times New Roman" w:hAnsi="Times New Roman"/>
          <w:b w:val="0"/>
          <w:i w:val="0"/>
          <w:color w:val="000000"/>
          <w:sz w:val="22"/>
        </w:rPr>
        <w:t>______________________________________________________________________________</w:t>
      </w:r>
    </w:p>
    <w:p>
      <w:pPr>
        <w:keepNext/>
        <w:spacing w:before="280" w:after="120"/>
      </w:pPr>
      <w:r>
        <w:rPr>
          <w:rFonts w:ascii="Times New Roman" w:hAnsi="Times New Roman"/>
          <w:b/>
          <w:i w:val="0"/>
          <w:color w:val="000000"/>
          <w:sz w:val="22"/>
        </w:rPr>
        <w:t>1. Executive Summary</w:t>
      </w:r>
    </w:p>
    <w:p>
      <w:pPr>
        <w:spacing w:after="120" w:before="0" w:line="276" w:lineRule="auto"/>
        <w:jc w:val="left"/>
      </w:pPr>
      <w:r>
        <w:rPr>
          <w:rFonts w:ascii="Times New Roman" w:hAnsi="Times New Roman"/>
          <w:b w:val="0"/>
          <w:i w:val="0"/>
          <w:color w:val="000000"/>
          <w:sz w:val="22"/>
        </w:rPr>
        <w:t>A comprehensive quality assurance, security, and architectural audit was executed across the ATA/LTA ERP codebase and its live isolated staging environment. The testing suite systematically audited:</w:t>
      </w:r>
    </w:p>
    <w:p>
      <w:pPr>
        <w:pStyle w:val="ListBullet"/>
        <w:spacing w:after="60" w:before="0" w:line="276" w:lineRule="auto"/>
      </w:pPr>
      <w:r>
        <w:rPr>
          <w:rFonts w:ascii="Times New Roman" w:hAnsi="Times New Roman"/>
          <w:b/>
          <w:i w:val="0"/>
          <w:color w:val="000000"/>
          <w:sz w:val="22"/>
        </w:rPr>
        <w:t xml:space="preserve">Role-Based Access Control (RBAC): </w:t>
      </w:r>
      <w:r>
        <w:rPr>
          <w:rFonts w:ascii="Times New Roman" w:hAnsi="Times New Roman"/>
          <w:b w:val="0"/>
          <w:i w:val="0"/>
          <w:color w:val="000000"/>
          <w:sz w:val="22"/>
        </w:rPr>
        <w:t>Evaluation of access controls, permission enforcement, and two-tier creation workflows across all 5 operational roles (Admin, Manager, Operations Staff, Accounting Staff, Documentation Staff).</w:t>
      </w:r>
    </w:p>
    <w:p>
      <w:pPr>
        <w:pStyle w:val="ListBullet"/>
        <w:spacing w:after="60" w:before="0" w:line="276" w:lineRule="auto"/>
      </w:pPr>
      <w:r>
        <w:rPr>
          <w:rFonts w:ascii="Times New Roman" w:hAnsi="Times New Roman"/>
          <w:b/>
          <w:i w:val="0"/>
          <w:color w:val="000000"/>
          <w:sz w:val="22"/>
        </w:rPr>
        <w:t xml:space="preserve">Dashboard Task Navigation: </w:t>
      </w:r>
      <w:r>
        <w:rPr>
          <w:rFonts w:ascii="Times New Roman" w:hAnsi="Times New Roman"/>
          <w:b w:val="0"/>
          <w:i w:val="0"/>
          <w:color w:val="000000"/>
          <w:sz w:val="22"/>
        </w:rPr>
        <w:t>Validation of deep-link routing from dashboard widgets (such as End-of-Day reminders and weekly calendar popovers) to target tasks, ensuring proper accordion expansion and visual pulse highlighting.</w:t>
      </w:r>
    </w:p>
    <w:p>
      <w:pPr>
        <w:pStyle w:val="ListBullet"/>
        <w:spacing w:after="60" w:before="0" w:line="276" w:lineRule="auto"/>
      </w:pPr>
      <w:r>
        <w:rPr>
          <w:rFonts w:ascii="Times New Roman" w:hAnsi="Times New Roman"/>
          <w:b/>
          <w:i w:val="0"/>
          <w:color w:val="000000"/>
          <w:sz w:val="22"/>
        </w:rPr>
        <w:t xml:space="preserve">Work Request Origin Lineage: </w:t>
      </w:r>
      <w:r>
        <w:rPr>
          <w:rFonts w:ascii="Times New Roman" w:hAnsi="Times New Roman"/>
          <w:b w:val="0"/>
          <w:i w:val="0"/>
          <w:color w:val="000000"/>
          <w:sz w:val="22"/>
        </w:rPr>
        <w:t>Verification of originating Work Request and Client lineage across review modals, pending change categories, and within the Work Request detail view itself.</w:t>
      </w:r>
    </w:p>
    <w:p>
      <w:pPr>
        <w:pStyle w:val="ListBullet"/>
        <w:spacing w:after="60" w:before="0" w:line="276" w:lineRule="auto"/>
      </w:pPr>
      <w:r>
        <w:rPr>
          <w:rFonts w:ascii="Times New Roman" w:hAnsi="Times New Roman"/>
          <w:b/>
          <w:i w:val="0"/>
          <w:color w:val="000000"/>
          <w:sz w:val="22"/>
        </w:rPr>
        <w:t xml:space="preserve">Admin Audit Log Interactivity: </w:t>
      </w:r>
      <w:r>
        <w:rPr>
          <w:rFonts w:ascii="Times New Roman" w:hAnsi="Times New Roman"/>
          <w:b w:val="0"/>
          <w:i w:val="0"/>
          <w:color w:val="000000"/>
          <w:sz w:val="22"/>
        </w:rPr>
        <w:t>Assessment of administrator visibility, record navigability, and detailed payload inspection from the system audit log.</w:t>
      </w:r>
    </w:p>
    <w:p>
      <w:pPr>
        <w:pStyle w:val="ListBullet"/>
        <w:spacing w:after="60" w:before="0" w:line="276" w:lineRule="auto"/>
      </w:pPr>
      <w:r>
        <w:rPr>
          <w:rFonts w:ascii="Times New Roman" w:hAnsi="Times New Roman"/>
          <w:b/>
          <w:i w:val="0"/>
          <w:color w:val="000000"/>
          <w:sz w:val="22"/>
        </w:rPr>
        <w:t xml:space="preserve">Caching &amp; Operational Hazards: </w:t>
      </w:r>
      <w:r>
        <w:rPr>
          <w:rFonts w:ascii="Times New Roman" w:hAnsi="Times New Roman"/>
          <w:b w:val="0"/>
          <w:i w:val="0"/>
          <w:color w:val="000000"/>
          <w:sz w:val="22"/>
        </w:rPr>
        <w:t>Discovery and remediation of critical operational hazards, including aggressive Service Worker caching, HTTP cache headers, and misleading IP rate limiter lockouts.</w:t>
      </w:r>
    </w:p>
    <w:p>
      <w:pPr>
        <w:pStyle w:val="ListBullet"/>
        <w:spacing w:after="60" w:before="0" w:line="276" w:lineRule="auto"/>
      </w:pPr>
      <w:r>
        <w:rPr>
          <w:rFonts w:ascii="Times New Roman" w:hAnsi="Times New Roman"/>
          <w:b/>
          <w:i w:val="0"/>
          <w:color w:val="000000"/>
          <w:sz w:val="22"/>
        </w:rPr>
        <w:t xml:space="preserve">Quality of Life (QoL) Enhancements: </w:t>
      </w:r>
      <w:r>
        <w:rPr>
          <w:rFonts w:ascii="Times New Roman" w:hAnsi="Times New Roman"/>
          <w:b w:val="0"/>
          <w:i w:val="0"/>
          <w:color w:val="000000"/>
          <w:sz w:val="22"/>
        </w:rPr>
        <w:t>Formulation of impactful usability recommendations to eliminate daily user friction and optimize enterprise operations.</w:t>
      </w:r>
    </w:p>
    <w:p>
      <w:pPr>
        <w:spacing w:after="80" w:before="120" w:line="276" w:lineRule="auto"/>
        <w:jc w:val="left"/>
      </w:pPr>
      <w:r>
        <w:rPr>
          <w:rFonts w:ascii="Times New Roman" w:hAnsi="Times New Roman"/>
          <w:b/>
          <w:i w:val="0"/>
          <w:color w:val="000000"/>
          <w:sz w:val="22"/>
        </w:rPr>
        <w:t>Table 1.1: Quality Audit Domain Scorecard</w:t>
      </w:r>
    </w:p>
    <w:tbl>
      <w:tblPr>
        <w:tblW w:type="auto" w:w="0"/>
        <w:jc w:val="center"/>
        <w:tblLook w:firstColumn="1" w:firstRow="1" w:lastColumn="0" w:lastRow="0" w:noHBand="0" w:noVBand="1" w:val="04A0"/>
      </w:tblPr>
      <w:tblGrid>
        <w:gridCol w:w="2340"/>
        <w:gridCol w:w="2340"/>
        <w:gridCol w:w="2340"/>
        <w:gridCol w:w="2340"/>
      </w:tblGrid>
      <w:tr>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Audit Domain</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Pre-Audit Status</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Post-Fix Status</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Verification Mode</w:t>
            </w:r>
          </w:p>
        </w:tc>
      </w:tr>
      <w:tr>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Authentication &amp; RBAC Enforcement</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Partial (Rate Limit Lockout)</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PASS (Differentiated 429/403/401)</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Automated Playwright Suite</w:t>
            </w:r>
          </w:p>
        </w:tc>
      </w:tr>
      <w:tr>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Dashboard Task Deep-Linking</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FAIL (Generic WR redirect)</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PASS (Deep-link &amp; Pulse Highlight)</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Automated Playwright Suite</w:t>
            </w:r>
          </w:p>
        </w:tc>
      </w:tr>
      <w:tr>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Work Request Origin Lineage</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FAIL (Omitted in review modals)</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PASS (Origin links &amp; Active banner)</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Automated Playwright Suite</w:t>
            </w:r>
          </w:p>
        </w:tc>
      </w:tr>
      <w:tr>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Admin Audit Log Interactivity</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FAIL (Static text badges)</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PASS (Clickable links &amp; Details modal)</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Automated Playwright Suite</w:t>
            </w:r>
          </w:p>
        </w:tc>
      </w:tr>
      <w:tr>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Operational Caching Resilience</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AT RISK (5m stale SW cache)</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MITIGATED (Documented bypass/inval)</w:t>
            </w:r>
          </w:p>
        </w:tc>
        <w:tc>
          <w:tcPr>
            <w:tcW w:type="dxa" w:w="234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Codebase Static Analysis</w:t>
            </w:r>
          </w:p>
        </w:tc>
      </w:tr>
    </w:tbl>
    <w:p>
      <w:pPr>
        <w:spacing w:after="160" w:before="0" w:line="276" w:lineRule="auto"/>
        <w:jc w:val="left"/>
      </w:pPr>
    </w:p>
    <w:p>
      <w:pPr>
        <w:keepNext/>
        <w:spacing w:before="280" w:after="120"/>
      </w:pPr>
      <w:r>
        <w:rPr>
          <w:rFonts w:ascii="Times New Roman" w:hAnsi="Times New Roman"/>
          <w:b/>
          <w:i w:val="0"/>
          <w:color w:val="000000"/>
          <w:sz w:val="22"/>
        </w:rPr>
        <w:t>2. Scope &amp; Testing Methodology</w:t>
      </w:r>
    </w:p>
    <w:p>
      <w:pPr>
        <w:spacing w:after="120" w:before="0" w:line="276" w:lineRule="auto"/>
        <w:jc w:val="left"/>
      </w:pPr>
      <w:r>
        <w:rPr>
          <w:rFonts w:ascii="Times New Roman" w:hAnsi="Times New Roman"/>
          <w:b w:val="0"/>
          <w:i w:val="0"/>
          <w:color w:val="000000"/>
          <w:sz w:val="22"/>
        </w:rPr>
        <w:t>The audit strictly adhered to non-destructive verification within the local staging topology. The staging stack comprises a frontend SPA served at http://localhost:8080, an Express API gateway at http://127.0.0.1:3001/v1, and a dedicated Supabase PostgreSQL staging database.</w:t>
      </w:r>
    </w:p>
    <w:p>
      <w:pPr>
        <w:spacing w:after="120" w:before="0" w:line="276" w:lineRule="auto"/>
        <w:jc w:val="left"/>
      </w:pPr>
      <w:r>
        <w:rPr>
          <w:rFonts w:ascii="Times New Roman" w:hAnsi="Times New Roman"/>
          <w:b w:val="0"/>
          <w:i w:val="0"/>
          <w:color w:val="000000"/>
          <w:sz w:val="22"/>
        </w:rPr>
        <w:t>Automated test orchestration was performed via the Playwright browser automation framework executing in headless Chromium. Test execution captured DOM states, route changes, network payloads, and interactive modal dialogs across five authenticated testing personas:</w:t>
      </w:r>
    </w:p>
    <w:p>
      <w:pPr>
        <w:spacing w:after="80" w:before="80" w:line="276" w:lineRule="auto"/>
        <w:jc w:val="left"/>
      </w:pPr>
      <w:r>
        <w:rPr>
          <w:rFonts w:ascii="Times New Roman" w:hAnsi="Times New Roman"/>
          <w:b/>
          <w:i w:val="0"/>
          <w:color w:val="000000"/>
          <w:sz w:val="22"/>
        </w:rPr>
        <w:t>Table 2.1: Authenticated Test Accounts &amp; Personas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Persona</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Account Email</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System Role</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Departments</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Entity Scope</w:t>
            </w:r>
          </w:p>
        </w:tc>
      </w:tr>
      <w:tr>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Administrator (Lorein Wong)</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lorein@ata-lta.ph</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Admin</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Management, Operations, Accounting, Legal</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ATA, LTA</w:t>
            </w:r>
          </w:p>
        </w:tc>
      </w:tr>
      <w:tr>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Operations Manager (Lovelyn Rebong)</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love@ata-lta.ph</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Manager</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Operations, Management</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ATA, LTA</w:t>
            </w:r>
          </w:p>
        </w:tc>
      </w:tr>
      <w:tr>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Operations Staff (Mary Ann Baraquiel)</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ann@ata-lta.ph</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Staff</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Operations</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ATA, LTA</w:t>
            </w:r>
          </w:p>
        </w:tc>
      </w:tr>
      <w:tr>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Accounting Staff (Rachel Baradas)</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rachel@ata-lta.ph</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Accounting</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Accounting</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ATA, LTA</w:t>
            </w:r>
          </w:p>
        </w:tc>
      </w:tr>
      <w:tr>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Documentation Staff (Twinkle Marquez)</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twinkle@ata-lta.ph</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Documentation</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Legal, Documentation</w:t>
            </w:r>
          </w:p>
        </w:tc>
        <w:tc>
          <w:tcPr>
            <w:tcW w:type="dxa" w:w="1872"/>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ATA, LTA</w:t>
            </w:r>
          </w:p>
        </w:tc>
      </w:tr>
    </w:tbl>
    <w:p>
      <w:pPr>
        <w:spacing w:after="160" w:before="0" w:line="276" w:lineRule="auto"/>
        <w:jc w:val="left"/>
      </w:pPr>
    </w:p>
    <w:p>
      <w:pPr>
        <w:keepNext/>
        <w:spacing w:before="280" w:after="120"/>
      </w:pPr>
      <w:r>
        <w:rPr>
          <w:rFonts w:ascii="Times New Roman" w:hAnsi="Times New Roman"/>
          <w:b/>
          <w:i w:val="0"/>
          <w:color w:val="000000"/>
          <w:sz w:val="22"/>
        </w:rPr>
        <w:t>3. Role-Based Access Control (RBAC) &amp; Module Interactions</w:t>
      </w:r>
    </w:p>
    <w:p>
      <w:pPr>
        <w:spacing w:after="120" w:before="0" w:line="276" w:lineRule="auto"/>
        <w:jc w:val="left"/>
      </w:pPr>
      <w:r>
        <w:rPr>
          <w:rFonts w:ascii="Times New Roman" w:hAnsi="Times New Roman"/>
          <w:b w:val="0"/>
          <w:i w:val="0"/>
          <w:color w:val="000000"/>
          <w:sz w:val="22"/>
        </w:rPr>
        <w:t>The ATA/LTA ERP employs a dual-tier permission model. High-level routing and UI visibility are governed by user roles, while transactional authority is filtered through department memberships and review gates.</w:t>
      </w:r>
    </w:p>
    <w:p>
      <w:pPr>
        <w:spacing w:after="80" w:before="80" w:line="276" w:lineRule="auto"/>
        <w:jc w:val="left"/>
      </w:pPr>
      <w:r>
        <w:rPr>
          <w:rFonts w:ascii="Times New Roman" w:hAnsi="Times New Roman"/>
          <w:b/>
          <w:i w:val="0"/>
          <w:color w:val="000000"/>
          <w:sz w:val="22"/>
        </w:rPr>
        <w:t>Table 3.1: Module Interaction &amp; Creation Permissions Matrix</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Module / Action</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Admin</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Manager</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Operations</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Accounting</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Documentation</w:t>
            </w:r>
          </w:p>
        </w:tc>
      </w:tr>
      <w:tr>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Clients: Create / Edit</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Allowed (Direct)</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r>
      <w:tr>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Work Requests: Create</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Allowed (Direct)</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Review Gated</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Pending Gate</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r>
      <w:tr>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Work Requests: Phase Routing</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Allowed (Direct)</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Allowed (Direct)</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Ops Request</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r>
      <w:tr>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Tasks: Create &amp; Assign</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Allowed (Direct)</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Allowed (Direct)</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Review Gated</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r>
      <w:tr>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Tasks: Update Status</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Allowed (Direct)</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Restricted</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Assigned Only</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r>
      <w:tr>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Billing: Create Invoice</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Allowed (Direct)</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Ops Request</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Allowed (Direct)</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r>
      <w:tr>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Disbursements: Create</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Allowed (Direct)</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Ops Request</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Review Gated</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r>
      <w:tr>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Disbursements: Approve</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Allowed (Direct)</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Restricted</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Restricted</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Restricted</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Restricted</w:t>
            </w:r>
          </w:p>
        </w:tc>
      </w:tr>
      <w:tr>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Transmittals &amp; DMS</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Allowed (Direct)</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Ops Request</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View Only</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Allowed (Direct)</w:t>
            </w:r>
          </w:p>
        </w:tc>
      </w:tr>
      <w:tr>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i w:val="0"/>
                <w:color w:val="000000"/>
                <w:sz w:val="22"/>
              </w:rPr>
              <w:t>Audit Logs</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Full Access</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No Access</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No Access</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No Access</w:t>
            </w:r>
          </w:p>
        </w:tc>
        <w:tc>
          <w:tcPr>
            <w:tcW w:type="dxa" w:w="1560"/>
            <w:tcBorders>
              <w:top w:sz="4" w:val="single" w:color="000000"/>
              <w:left w:sz="4" w:val="single" w:color="000000"/>
              <w:bottom w:sz="4" w:val="single" w:color="000000"/>
              <w:right w:sz="4" w:val="single" w:color="000000"/>
            </w:tcBorders>
          </w:tcPr>
          <w:p>
            <w:pPr>
              <w:spacing w:after="40" w:before="40"/>
            </w:pPr>
            <w:r>
              <w:rPr>
                <w:rFonts w:ascii="Times New Roman" w:hAnsi="Times New Roman"/>
                <w:b w:val="0"/>
                <w:i w:val="0"/>
                <w:color w:val="000000"/>
                <w:sz w:val="22"/>
              </w:rPr>
              <w:t>No Access</w:t>
            </w:r>
          </w:p>
        </w:tc>
      </w:tr>
    </w:tbl>
    <w:p>
      <w:pPr>
        <w:spacing w:after="160" w:before="0" w:line="276" w:lineRule="auto"/>
        <w:jc w:val="left"/>
      </w:pPr>
    </w:p>
    <w:p>
      <w:pPr>
        <w:keepNext/>
        <w:spacing w:before="200" w:after="80"/>
      </w:pPr>
      <w:r>
        <w:rPr>
          <w:rFonts w:ascii="Times New Roman" w:hAnsi="Times New Roman"/>
          <w:b/>
          <w:i/>
          <w:color w:val="000000"/>
          <w:sz w:val="22"/>
        </w:rPr>
        <w:t>3.1 Department-Specific Interaction Analysis</w:t>
      </w:r>
    </w:p>
    <w:p>
      <w:pPr>
        <w:spacing w:after="120" w:before="0" w:line="276" w:lineRule="auto"/>
        <w:jc w:val="left"/>
      </w:pPr>
      <w:r>
        <w:rPr>
          <w:rFonts w:ascii="Times New Roman" w:hAnsi="Times New Roman"/>
          <w:b w:val="0"/>
          <w:i w:val="0"/>
          <w:color w:val="000000"/>
          <w:sz w:val="22"/>
        </w:rPr>
        <w:t>1. Client Creation: Confined strictly to Administrator accounts. All non-admin roles lack the '+ New Client' button and are redirected with an unauthorized banner if directly accessing #clients/create.</w:t>
      </w:r>
    </w:p>
    <w:p>
      <w:pPr>
        <w:spacing w:after="120" w:before="0" w:line="276" w:lineRule="auto"/>
        <w:jc w:val="left"/>
      </w:pPr>
      <w:r>
        <w:rPr>
          <w:rFonts w:ascii="Times New Roman" w:hAnsi="Times New Roman"/>
          <w:b w:val="0"/>
          <w:i w:val="0"/>
          <w:color w:val="000000"/>
          <w:sz w:val="22"/>
        </w:rPr>
        <w:t>2. Work Request Lifecycle: Administrators can bypass all review gates. Managers can draft and submit Work Requests, which enter pending_changes for Admin approval. Operations staff cannot create top-level WRs, ensuring client contracts are strictly initialized by management.</w:t>
      </w:r>
    </w:p>
    <w:p>
      <w:pPr>
        <w:spacing w:after="120" w:before="0" w:line="276" w:lineRule="auto"/>
        <w:jc w:val="left"/>
      </w:pPr>
      <w:r>
        <w:rPr>
          <w:rFonts w:ascii="Times New Roman" w:hAnsi="Times New Roman"/>
          <w:b w:val="0"/>
          <w:i w:val="0"/>
          <w:color w:val="000000"/>
          <w:sz w:val="22"/>
        </w:rPr>
        <w:t>3. Operations Staff Requests: Operations staff interact with financial and transmittal workflows via the operations_requests table. Rather than directly modifying accounting ledgers, they invoke context-sensitive modal dialogs (Request Billing, Request Disbursement, Request Transmittal).</w:t>
      </w:r>
    </w:p>
    <w:p>
      <w:pPr>
        <w:spacing w:after="120" w:before="0" w:line="276" w:lineRule="auto"/>
        <w:jc w:val="left"/>
      </w:pPr>
      <w:r>
        <w:rPr>
          <w:rFonts w:ascii="Times New Roman" w:hAnsi="Times New Roman"/>
          <w:b w:val="0"/>
          <w:i w:val="0"/>
          <w:color w:val="000000"/>
          <w:sz w:val="22"/>
        </w:rPr>
        <w:t>4. Separation of Duties in Accounting: Accounting staff have full creation rights for Invoices and Disbursement Vouchers. However, to prevent fiscal fraud, disbursement records require independent Admin approval prior to releasing funds.</w:t>
      </w:r>
    </w:p>
    <w:p>
      <w:pPr>
        <w:keepNext/>
        <w:spacing w:before="280" w:after="120"/>
      </w:pPr>
      <w:r>
        <w:rPr>
          <w:rFonts w:ascii="Times New Roman" w:hAnsi="Times New Roman"/>
          <w:b/>
          <w:i w:val="0"/>
          <w:color w:val="000000"/>
          <w:sz w:val="22"/>
        </w:rPr>
        <w:t>4. Investigation 1: Dashboard Task Navigation &amp; Highlighting</w:t>
      </w:r>
    </w:p>
    <w:p>
      <w:pPr>
        <w:spacing w:after="120" w:before="0" w:line="276" w:lineRule="auto"/>
        <w:jc w:val="left"/>
      </w:pPr>
      <w:r>
        <w:rPr>
          <w:rFonts w:ascii="Times New Roman" w:hAnsi="Times New Roman"/>
          <w:b w:val="0"/>
          <w:i w:val="0"/>
          <w:color w:val="000000"/>
          <w:sz w:val="22"/>
        </w:rPr>
        <w:t>Issue Description: When non-admin users clicked tasks from the End-of-Day (EOD) banner or the calendar popover on the dashboard (#dashboard), they were redirected to the generic Kanban board (#operations) or to the top of the Work Request without indicating which task required action. Accordions remained collapsed, and no visual highlight was applied.</w:t>
      </w:r>
    </w:p>
    <w:p>
      <w:pPr>
        <w:spacing w:after="120" w:before="0" w:line="276" w:lineRule="auto"/>
        <w:jc w:val="left"/>
      </w:pPr>
      <w:r>
        <w:rPr>
          <w:rFonts w:ascii="Times New Roman" w:hAnsi="Times New Roman"/>
          <w:b w:val="0"/>
          <w:i w:val="0"/>
          <w:color w:val="000000"/>
          <w:sz w:val="22"/>
        </w:rPr>
        <w:t>Root Cause Analysis: In erp_prototype/js/dashboard.js, _routeToItem(type, item) routed task items to '#operations/detail/' + item.id without appending task parameters. Furthermore, erp_prototype/js/app.js stripped query strings from hash routes, and erp_prototype/js/workflow.js lacked logic to scan URL parameters, auto-expand accordions, or scroll the target item into view.</w:t>
      </w:r>
    </w:p>
    <w:p>
      <w:pPr>
        <w:spacing w:after="120" w:before="0" w:line="276" w:lineRule="auto"/>
        <w:jc w:val="left"/>
      </w:pPr>
      <w:r>
        <w:rPr>
          <w:rFonts w:ascii="Times New Roman" w:hAnsi="Times New Roman"/>
          <w:b w:val="0"/>
          <w:i w:val="0"/>
          <w:color w:val="000000"/>
          <w:sz w:val="22"/>
        </w:rPr>
        <w:t>Implemented Code Fixes:</w:t>
      </w:r>
    </w:p>
    <w:p>
      <w:pPr>
        <w:pStyle w:val="ListBullet"/>
        <w:spacing w:after="60" w:before="0" w:line="276" w:lineRule="auto"/>
      </w:pPr>
      <w:r>
        <w:rPr>
          <w:rFonts w:ascii="Times New Roman" w:hAnsi="Times New Roman"/>
          <w:b/>
          <w:i w:val="0"/>
          <w:color w:val="000000"/>
          <w:sz w:val="22"/>
        </w:rPr>
        <w:t xml:space="preserve">Router URL Parser: </w:t>
      </w:r>
      <w:r>
        <w:rPr>
          <w:rFonts w:ascii="Times New Roman" w:hAnsi="Times New Roman"/>
          <w:b w:val="0"/>
          <w:i w:val="0"/>
          <w:color w:val="000000"/>
          <w:sz w:val="22"/>
        </w:rPr>
        <w:t>Enhanced the central router in erp_prototype/js/app.js to parse query strings from hash routes and store Workflow.targetTaskId.</w:t>
      </w:r>
    </w:p>
    <w:p>
      <w:pPr>
        <w:pStyle w:val="ListBullet"/>
        <w:spacing w:after="60" w:before="0" w:line="276" w:lineRule="auto"/>
      </w:pPr>
      <w:r>
        <w:rPr>
          <w:rFonts w:ascii="Times New Roman" w:hAnsi="Times New Roman"/>
          <w:b/>
          <w:i w:val="0"/>
          <w:color w:val="000000"/>
          <w:sz w:val="22"/>
        </w:rPr>
        <w:t xml:space="preserve">Deep-Link Construction: </w:t>
      </w:r>
      <w:r>
        <w:rPr>
          <w:rFonts w:ascii="Times New Roman" w:hAnsi="Times New Roman"/>
          <w:b w:val="0"/>
          <w:i w:val="0"/>
          <w:color w:val="000000"/>
          <w:sz w:val="22"/>
        </w:rPr>
        <w:t>Updated _routeToItem(type, item, taskId) in erp_prototype/js/dashboard.js to construct deep-links formatted as '#operations/detail/:wrId?taskId=:taskId'. Updated weekly calendar popover items to be clickable links.</w:t>
      </w:r>
    </w:p>
    <w:p>
      <w:pPr>
        <w:pStyle w:val="ListBullet"/>
        <w:spacing w:after="60" w:before="0" w:line="276" w:lineRule="auto"/>
      </w:pPr>
      <w:r>
        <w:rPr>
          <w:rFonts w:ascii="Times New Roman" w:hAnsi="Times New Roman"/>
          <w:b/>
          <w:i w:val="0"/>
          <w:color w:val="000000"/>
          <w:sz w:val="22"/>
        </w:rPr>
        <w:t xml:space="preserve">Accordion &amp; Highlight Engine: </w:t>
      </w:r>
      <w:r>
        <w:rPr>
          <w:rFonts w:ascii="Times New Roman" w:hAnsi="Times New Roman"/>
          <w:b w:val="0"/>
          <w:i w:val="0"/>
          <w:color w:val="000000"/>
          <w:sz w:val="22"/>
        </w:rPr>
        <w:t>Updated Workflow.renderDetail() in erp_prototype/js/workflow.js to detect targetTaskId, auto-expand collapsed task accordions, inject the CSS class .task-row--highlighted, and trigger smooth center scrolling.</w:t>
      </w:r>
    </w:p>
    <w:p>
      <w:pPr>
        <w:pStyle w:val="ListBullet"/>
        <w:spacing w:after="60" w:before="0" w:line="276" w:lineRule="auto"/>
      </w:pPr>
      <w:r>
        <w:rPr>
          <w:rFonts w:ascii="Times New Roman" w:hAnsi="Times New Roman"/>
          <w:b/>
          <w:i w:val="0"/>
          <w:color w:val="000000"/>
          <w:sz w:val="22"/>
        </w:rPr>
        <w:t xml:space="preserve">CSS Pulse Animation: </w:t>
      </w:r>
      <w:r>
        <w:rPr>
          <w:rFonts w:ascii="Times New Roman" w:hAnsi="Times New Roman"/>
          <w:b w:val="0"/>
          <w:i w:val="0"/>
          <w:color w:val="000000"/>
          <w:sz w:val="22"/>
        </w:rPr>
        <w:t>Added a prominent, accessible keyframe animation (.task-row--highlighted) in erp_prototype/css/styles.css featuring a 2.5-second pulse glow.</w:t>
      </w:r>
    </w:p>
    <w:p>
      <w:pPr>
        <w:spacing w:after="120" w:before="0" w:line="276" w:lineRule="auto"/>
        <w:jc w:val="left"/>
      </w:pPr>
      <w:r>
        <w:rPr>
          <w:rFonts w:ascii="Times New Roman" w:hAnsi="Times New Roman"/>
          <w:b w:val="0"/>
          <w:i w:val="0"/>
          <w:color w:val="000000"/>
          <w:sz w:val="22"/>
        </w:rPr>
        <w:t>Automated Verification Results: Verified via Playwright. Navigating from the dashboard now resolves routesToWrOnly=false, readsTaskIdParam=true, and hasTaskHighlightClass=true. Non-admin users are placed directly at their target task.</w:t>
      </w:r>
    </w:p>
    <w:p>
      <w:pPr>
        <w:keepNext/>
        <w:spacing w:before="280" w:after="120"/>
      </w:pPr>
      <w:r>
        <w:rPr>
          <w:rFonts w:ascii="Times New Roman" w:hAnsi="Times New Roman"/>
          <w:b/>
          <w:i w:val="0"/>
          <w:color w:val="000000"/>
          <w:sz w:val="22"/>
        </w:rPr>
        <w:t>5. Investigation 2: Work Request Lineage for Requested &amp; Pending Items</w:t>
      </w:r>
    </w:p>
    <w:p>
      <w:pPr>
        <w:spacing w:after="120" w:before="0" w:line="276" w:lineRule="auto"/>
        <w:jc w:val="left"/>
      </w:pPr>
      <w:r>
        <w:rPr>
          <w:rFonts w:ascii="Times New Roman" w:hAnsi="Times New Roman"/>
          <w:b w:val="0"/>
          <w:i w:val="0"/>
          <w:color w:val="000000"/>
          <w:sz w:val="22"/>
        </w:rPr>
        <w:t>Issue Description: Approvers reviewing pending requests (such as billing or disbursements) under the Admin Pending Approvals view (#admin) could not see which Work Request or Client originated the request. Furthermore, inside the Work Request Detail view, there was no indicator showing if an operations request had already been submitted, leading to duplicate requests.</w:t>
      </w:r>
    </w:p>
    <w:p>
      <w:pPr>
        <w:spacing w:after="120" w:before="0" w:line="276" w:lineRule="auto"/>
        <w:jc w:val="left"/>
      </w:pPr>
      <w:r>
        <w:rPr>
          <w:rFonts w:ascii="Times New Roman" w:hAnsi="Times New Roman"/>
          <w:b w:val="0"/>
          <w:i w:val="0"/>
          <w:color w:val="000000"/>
          <w:sz w:val="22"/>
        </w:rPr>
        <w:t>Root Cause Analysis: In erp_prototype/js/users.js (renderPendingDetail), the pc.isOperationsRequest and pc.table === 'disbursements' branches omitted Work Request and Client metadata from the Notion Property Grid. In erp_prototype/js/workflow.js, the WR detail view never queried the /v1/operations-requests endpoint.</w:t>
      </w:r>
    </w:p>
    <w:p>
      <w:pPr>
        <w:spacing w:after="120" w:before="0" w:line="276" w:lineRule="auto"/>
        <w:jc w:val="left"/>
      </w:pPr>
      <w:r>
        <w:rPr>
          <w:rFonts w:ascii="Times New Roman" w:hAnsi="Times New Roman"/>
          <w:b w:val="0"/>
          <w:i w:val="0"/>
          <w:color w:val="000000"/>
          <w:sz w:val="22"/>
        </w:rPr>
        <w:t>Implemented Code Fixes:</w:t>
      </w:r>
    </w:p>
    <w:p>
      <w:pPr>
        <w:pStyle w:val="ListBullet"/>
        <w:spacing w:after="60" w:before="0" w:line="276" w:lineRule="auto"/>
      </w:pPr>
      <w:r>
        <w:rPr>
          <w:rFonts w:ascii="Times New Roman" w:hAnsi="Times New Roman"/>
          <w:b/>
          <w:i w:val="0"/>
          <w:color w:val="000000"/>
          <w:sz w:val="22"/>
        </w:rPr>
        <w:t xml:space="preserve">Property Grid Origin Rows: </w:t>
      </w:r>
      <w:r>
        <w:rPr>
          <w:rFonts w:ascii="Times New Roman" w:hAnsi="Times New Roman"/>
          <w:b w:val="0"/>
          <w:i w:val="0"/>
          <w:color w:val="000000"/>
          <w:sz w:val="22"/>
        </w:rPr>
        <w:t>Updated renderPendingDetail() in erp_prototype/js/users.js to resolve workRequestId and clientId from proposedData, creating clickable property rows linking directly to #operations/detail/:id.</w:t>
      </w:r>
    </w:p>
    <w:p>
      <w:pPr>
        <w:pStyle w:val="ListBullet"/>
        <w:spacing w:after="60" w:before="0" w:line="276" w:lineRule="auto"/>
      </w:pPr>
      <w:r>
        <w:rPr>
          <w:rFonts w:ascii="Times New Roman" w:hAnsi="Times New Roman"/>
          <w:b/>
          <w:i w:val="0"/>
          <w:color w:val="000000"/>
          <w:sz w:val="22"/>
        </w:rPr>
        <w:t xml:space="preserve">Category Card Lineage: </w:t>
      </w:r>
      <w:r>
        <w:rPr>
          <w:rFonts w:ascii="Times New Roman" w:hAnsi="Times New Roman"/>
          <w:b w:val="0"/>
          <w:i w:val="0"/>
          <w:color w:val="000000"/>
          <w:sz w:val="22"/>
        </w:rPr>
        <w:t>Updated getPendingCategories() in erp_prototype/js/users.js so that pending cards for billing, disbursements, and transmittals clearly state 'For WR: &lt;Work Request Title&gt;'.</w:t>
      </w:r>
    </w:p>
    <w:p>
      <w:pPr>
        <w:pStyle w:val="ListBullet"/>
        <w:spacing w:after="60" w:before="0" w:line="276" w:lineRule="auto"/>
      </w:pPr>
      <w:r>
        <w:rPr>
          <w:rFonts w:ascii="Times New Roman" w:hAnsi="Times New Roman"/>
          <w:b/>
          <w:i w:val="0"/>
          <w:color w:val="000000"/>
          <w:sz w:val="22"/>
        </w:rPr>
        <w:t xml:space="preserve">WR Active Requests Banner: </w:t>
      </w:r>
      <w:r>
        <w:rPr>
          <w:rFonts w:ascii="Times New Roman" w:hAnsi="Times New Roman"/>
          <w:b w:val="0"/>
          <w:i w:val="0"/>
          <w:color w:val="000000"/>
          <w:sz w:val="22"/>
        </w:rPr>
        <w:t>Added an active operations request banner at the top of Workflow.renderDetail() in erp_prototype/js/workflow.js, dynamically querying /v1/operations-requests and displaying all pending requests for that WR.</w:t>
      </w:r>
    </w:p>
    <w:p>
      <w:pPr>
        <w:spacing w:after="120" w:before="0" w:line="276" w:lineRule="auto"/>
        <w:jc w:val="left"/>
      </w:pPr>
      <w:r>
        <w:rPr>
          <w:rFonts w:ascii="Times New Roman" w:hAnsi="Times New Roman"/>
          <w:b w:val="0"/>
          <w:i w:val="0"/>
          <w:color w:val="000000"/>
          <w:sz w:val="22"/>
        </w:rPr>
        <w:t>Automated Verification Results: Playwright confirmed pendingApprovalModal_OpsRequestShowsWrOrigin=true, pendingApprovalModal_DisbursementShowsWrOrigin=true, and wrDetailPage_RendersPendingOpsSection=true.</w:t>
      </w:r>
    </w:p>
    <w:p>
      <w:pPr>
        <w:keepNext/>
        <w:spacing w:before="280" w:after="120"/>
      </w:pPr>
      <w:r>
        <w:rPr>
          <w:rFonts w:ascii="Times New Roman" w:hAnsi="Times New Roman"/>
          <w:b/>
          <w:i w:val="0"/>
          <w:color w:val="000000"/>
          <w:sz w:val="22"/>
        </w:rPr>
        <w:t>6. Investigation 3: Admin Audit Log Record Viewability &amp; Interactivity</w:t>
      </w:r>
    </w:p>
    <w:p>
      <w:pPr>
        <w:spacing w:after="120" w:before="0" w:line="276" w:lineRule="auto"/>
        <w:jc w:val="left"/>
      </w:pPr>
      <w:r>
        <w:rPr>
          <w:rFonts w:ascii="Times New Roman" w:hAnsi="Times New Roman"/>
          <w:b w:val="0"/>
          <w:i w:val="0"/>
          <w:color w:val="000000"/>
          <w:sz w:val="22"/>
        </w:rPr>
        <w:t>Issue Description: In the Admin Audit Log view (#admin -&gt; Audit Log), record identifiers were rendered as static, unclickable text badges. Row click listeners were absent, and rowActions was not configured. Administrators had no method to navigate to the underlying records or inspect modified data payloads.</w:t>
      </w:r>
    </w:p>
    <w:p>
      <w:pPr>
        <w:spacing w:after="120" w:before="0" w:line="276" w:lineRule="auto"/>
        <w:jc w:val="left"/>
      </w:pPr>
      <w:r>
        <w:rPr>
          <w:rFonts w:ascii="Times New Roman" w:hAnsi="Times New Roman"/>
          <w:b w:val="0"/>
          <w:i w:val="0"/>
          <w:color w:val="000000"/>
          <w:sz w:val="22"/>
        </w:rPr>
        <w:t>Root Cause Analysis: Users.refreshAuditLog() mapped log entries into plain text tags without resolving entity routes and without defining row actions in JiraBacklogList.render().</w:t>
      </w:r>
    </w:p>
    <w:p>
      <w:pPr>
        <w:spacing w:after="120" w:before="0" w:line="276" w:lineRule="auto"/>
        <w:jc w:val="left"/>
      </w:pPr>
      <w:r>
        <w:rPr>
          <w:rFonts w:ascii="Times New Roman" w:hAnsi="Times New Roman"/>
          <w:b w:val="0"/>
          <w:i w:val="0"/>
          <w:color w:val="000000"/>
          <w:sz w:val="22"/>
        </w:rPr>
        <w:t>Implemented Code Fixes:</w:t>
      </w:r>
    </w:p>
    <w:p>
      <w:pPr>
        <w:pStyle w:val="ListBullet"/>
        <w:spacing w:after="60" w:before="0" w:line="276" w:lineRule="auto"/>
      </w:pPr>
      <w:r>
        <w:rPr>
          <w:rFonts w:ascii="Times New Roman" w:hAnsi="Times New Roman"/>
          <w:b/>
          <w:i w:val="0"/>
          <w:color w:val="000000"/>
          <w:sz w:val="22"/>
        </w:rPr>
        <w:t xml:space="preserve">Entity Route Resolver: </w:t>
      </w:r>
      <w:r>
        <w:rPr>
          <w:rFonts w:ascii="Times New Roman" w:hAnsi="Times New Roman"/>
          <w:b w:val="0"/>
          <w:i w:val="0"/>
          <w:color w:val="000000"/>
          <w:sz w:val="22"/>
        </w:rPr>
        <w:t>Added Users._getItemRouteLink(l) to dynamically compute destination URLs across Work Requests, Tasks, Invoices, Disbursements, Transmittals, Clients, and Users.</w:t>
      </w:r>
    </w:p>
    <w:p>
      <w:pPr>
        <w:pStyle w:val="ListBullet"/>
        <w:spacing w:after="60" w:before="0" w:line="276" w:lineRule="auto"/>
      </w:pPr>
      <w:r>
        <w:rPr>
          <w:rFonts w:ascii="Times New Roman" w:hAnsi="Times New Roman"/>
          <w:b/>
          <w:i w:val="0"/>
          <w:color w:val="000000"/>
          <w:sz w:val="22"/>
        </w:rPr>
        <w:t xml:space="preserve">Interactive Record Links: </w:t>
      </w:r>
      <w:r>
        <w:rPr>
          <w:rFonts w:ascii="Times New Roman" w:hAnsi="Times New Roman"/>
          <w:b w:val="0"/>
          <w:i w:val="0"/>
          <w:color w:val="000000"/>
          <w:sz w:val="22"/>
        </w:rPr>
        <w:t>Transformed audit record tags into clickable hyperlink elements (&lt;a&gt;) allowing direct 1-click navigation.</w:t>
      </w:r>
    </w:p>
    <w:p>
      <w:pPr>
        <w:pStyle w:val="ListBullet"/>
        <w:spacing w:after="60" w:before="0" w:line="276" w:lineRule="auto"/>
      </w:pPr>
      <w:r>
        <w:rPr>
          <w:rFonts w:ascii="Times New Roman" w:hAnsi="Times New Roman"/>
          <w:b/>
          <w:i w:val="0"/>
          <w:color w:val="000000"/>
          <w:sz w:val="22"/>
        </w:rPr>
        <w:t xml:space="preserve">Actionable Row Controls: </w:t>
      </w:r>
      <w:r>
        <w:rPr>
          <w:rFonts w:ascii="Times New Roman" w:hAnsi="Times New Roman"/>
          <w:b w:val="0"/>
          <w:i w:val="0"/>
          <w:color w:val="000000"/>
          <w:sz w:val="22"/>
        </w:rPr>
        <w:t>Configured rowActions in JiraBacklogList to supply an actionable 'Details' button for every row.</w:t>
      </w:r>
    </w:p>
    <w:p>
      <w:pPr>
        <w:pStyle w:val="ListBullet"/>
        <w:spacing w:after="60" w:before="0" w:line="276" w:lineRule="auto"/>
      </w:pPr>
      <w:r>
        <w:rPr>
          <w:rFonts w:ascii="Times New Roman" w:hAnsi="Times New Roman"/>
          <w:b/>
          <w:i w:val="0"/>
          <w:color w:val="000000"/>
          <w:sz w:val="22"/>
        </w:rPr>
        <w:t xml:space="preserve">Audit Details Modal: </w:t>
      </w:r>
      <w:r>
        <w:rPr>
          <w:rFonts w:ascii="Times New Roman" w:hAnsi="Times New Roman"/>
          <w:b w:val="0"/>
          <w:i w:val="0"/>
          <w:color w:val="000000"/>
          <w:sz w:val="22"/>
        </w:rPr>
        <w:t>Implemented Users.showAuditLogDetailsModal(l), displaying full metadata (Audit ID, Action, Entity, User, Timestamp, Target Record, IP Address), a formatted JSON payload viewer, and a direct 'View Record' button.</w:t>
      </w:r>
    </w:p>
    <w:p>
      <w:pPr>
        <w:spacing w:after="120" w:before="0" w:line="276" w:lineRule="auto"/>
        <w:jc w:val="left"/>
      </w:pPr>
      <w:r>
        <w:rPr>
          <w:rFonts w:ascii="Times New Roman" w:hAnsi="Times New Roman"/>
          <w:b w:val="0"/>
          <w:i w:val="0"/>
          <w:color w:val="000000"/>
          <w:sz w:val="22"/>
        </w:rPr>
        <w:t>Automated Verification Results: Playwright audit confirmed 16/16 rows (100%) render clickable record links, hasRowActionsInCode=true, and isAuditItemClickableViewable=true.</w:t>
      </w:r>
    </w:p>
    <w:p>
      <w:pPr>
        <w:keepNext/>
        <w:spacing w:before="280" w:after="120"/>
      </w:pPr>
      <w:r>
        <w:rPr>
          <w:rFonts w:ascii="Times New Roman" w:hAnsi="Times New Roman"/>
          <w:b/>
          <w:i w:val="0"/>
          <w:color w:val="000000"/>
          <w:sz w:val="22"/>
        </w:rPr>
        <w:t>7. Operational Resilience &amp; Caching Architecture Audit</w:t>
      </w:r>
    </w:p>
    <w:p>
      <w:pPr>
        <w:spacing w:after="120" w:before="0" w:line="276" w:lineRule="auto"/>
        <w:jc w:val="left"/>
      </w:pPr>
      <w:r>
        <w:rPr>
          <w:rFonts w:ascii="Times New Roman" w:hAnsi="Times New Roman"/>
          <w:b w:val="0"/>
          <w:i w:val="0"/>
          <w:color w:val="000000"/>
          <w:sz w:val="22"/>
        </w:rPr>
        <w:t>During the scan of production-facing assets, three significant caching and operational hazards were uncovered:</w:t>
      </w:r>
    </w:p>
    <w:p>
      <w:pPr>
        <w:spacing w:after="120" w:before="0" w:line="276" w:lineRule="auto"/>
        <w:jc w:val="left"/>
      </w:pPr>
      <w:r>
        <w:rPr>
          <w:rFonts w:ascii="Times New Roman" w:hAnsi="Times New Roman"/>
          <w:b w:val="0"/>
          <w:i w:val="0"/>
          <w:color w:val="000000"/>
          <w:sz w:val="22"/>
        </w:rPr>
        <w:t>1. Service Worker 5-Minute Stale Cache (sw.js): The Service Worker cached /v1/work-requests responses for 5 minutes using stale-while-revalidate. When a user created or modified a task, navigating back returned cached JSON, creating ghost bugs where new records appeared to vanish. Remediation: Exempt dynamic transactional endpoints from Service Worker caching, and broadcast cache invalidation events on write mutations.</w:t>
      </w:r>
    </w:p>
    <w:p>
      <w:pPr>
        <w:spacing w:after="120" w:before="0" w:line="276" w:lineRule="auto"/>
        <w:jc w:val="left"/>
      </w:pPr>
      <w:r>
        <w:rPr>
          <w:rFonts w:ascii="Times New Roman" w:hAnsi="Times New Roman"/>
          <w:b w:val="0"/>
          <w:i w:val="0"/>
          <w:color w:val="000000"/>
          <w:sz w:val="22"/>
        </w:rPr>
        <w:t>2. API Gateway Cache Headers (backend/src/app.js): Express routes returned Cache-Control: private, max-age=30 on GET endpoints. In rapid accounting reviews, browsers served cached responses rather than fresh data. Remediation: Mandate Cache-Control: no-cache, no-store, must-revalidate on dynamic ledger routes.</w:t>
      </w:r>
    </w:p>
    <w:p>
      <w:pPr>
        <w:spacing w:after="120" w:before="0" w:line="276" w:lineRule="auto"/>
        <w:jc w:val="left"/>
      </w:pPr>
      <w:r>
        <w:rPr>
          <w:rFonts w:ascii="Times New Roman" w:hAnsi="Times New Roman"/>
          <w:b w:val="0"/>
          <w:i w:val="0"/>
          <w:color w:val="000000"/>
          <w:sz w:val="22"/>
        </w:rPr>
        <w:t>3. False-Positive Rate Limiting on Sign-in: The /v1/auth/signin endpoint restricted sign-ins to 10 attempts per 15 minutes per IP. In office environments or during QA audits, legitimate users were locked out and shown a misleading 'Invalid email or password' message. Implemented Fix: Scaled rate limiting to 500 attempts in non-production environments (backend/src/app.js) and updated frontend auth handling (erp_prototype/js/auth.js and app.js) to display clear 'Too many authentication attempts' messaging on HTTP 429.</w:t>
      </w:r>
    </w:p>
    <w:p>
      <w:pPr>
        <w:keepNext/>
        <w:spacing w:before="280" w:after="120"/>
      </w:pPr>
      <w:r>
        <w:rPr>
          <w:rFonts w:ascii="Times New Roman" w:hAnsi="Times New Roman"/>
          <w:b/>
          <w:i w:val="0"/>
          <w:color w:val="000000"/>
          <w:sz w:val="22"/>
        </w:rPr>
        <w:t>8. Quality of Life (QoL) Implementations &amp; Enhancements</w:t>
      </w:r>
    </w:p>
    <w:p>
      <w:pPr>
        <w:spacing w:after="120" w:before="0" w:line="276" w:lineRule="auto"/>
        <w:jc w:val="left"/>
      </w:pPr>
      <w:r>
        <w:rPr>
          <w:rFonts w:ascii="Times New Roman" w:hAnsi="Times New Roman"/>
          <w:b w:val="0"/>
          <w:i w:val="0"/>
          <w:color w:val="000000"/>
          <w:sz w:val="22"/>
        </w:rPr>
        <w:t>Following the audit findings, all recommended Quality of Life enhancements were engineered, deployed, and verified in the staging environment:</w:t>
      </w:r>
    </w:p>
    <w:p>
      <w:pPr>
        <w:pStyle w:val="ListBullet"/>
        <w:spacing w:after="60" w:before="0" w:line="276" w:lineRule="auto"/>
      </w:pPr>
      <w:r>
        <w:rPr>
          <w:rFonts w:ascii="Times New Roman" w:hAnsi="Times New Roman"/>
          <w:b/>
          <w:i w:val="0"/>
          <w:color w:val="000000"/>
          <w:sz w:val="22"/>
        </w:rPr>
        <w:t xml:space="preserve">Optimistic Checklist Toggling with Rollback: </w:t>
      </w:r>
      <w:r>
        <w:rPr>
          <w:rFonts w:ascii="Times New Roman" w:hAnsi="Times New Roman"/>
          <w:b w:val="0"/>
          <w:i w:val="0"/>
          <w:color w:val="000000"/>
          <w:sz w:val="22"/>
        </w:rPr>
        <w:t>Implemented optimistic DOM updates and completion styling upon checkbox clicks. Captures state snapshots prior to mutations and automatically rolls back checkbox states with user error toasts in the event of sync failures.</w:t>
      </w:r>
    </w:p>
    <w:p>
      <w:pPr>
        <w:pStyle w:val="ListBullet"/>
        <w:spacing w:after="60" w:before="0" w:line="276" w:lineRule="auto"/>
      </w:pPr>
      <w:r>
        <w:rPr>
          <w:rFonts w:ascii="Times New Roman" w:hAnsi="Times New Roman"/>
          <w:b/>
          <w:i w:val="0"/>
          <w:color w:val="000000"/>
          <w:sz w:val="22"/>
        </w:rPr>
        <w:t xml:space="preserve">Global Command Palette (Cmd+K): </w:t>
      </w:r>
      <w:r>
        <w:rPr>
          <w:rFonts w:ascii="Times New Roman" w:hAnsi="Times New Roman"/>
          <w:b w:val="0"/>
          <w:i w:val="0"/>
          <w:color w:val="000000"/>
          <w:sz w:val="22"/>
        </w:rPr>
        <w:t>Implemented erp_prototype/js/commandPalette.js, enabling universal search and keyboard accelerator navigation via Cmd+K (Mac) / Ctrl+K (Windows/Linux) or via the dedicated header search button. Supports real-time lookup across modules, Work Requests, Clients, Invoices, and Tasks.</w:t>
      </w:r>
    </w:p>
    <w:p>
      <w:pPr>
        <w:pStyle w:val="ListBullet"/>
        <w:spacing w:after="60" w:before="0" w:line="276" w:lineRule="auto"/>
      </w:pPr>
      <w:r>
        <w:rPr>
          <w:rFonts w:ascii="Times New Roman" w:hAnsi="Times New Roman"/>
          <w:b/>
          <w:i w:val="0"/>
          <w:color w:val="000000"/>
          <w:sz w:val="22"/>
        </w:rPr>
        <w:t xml:space="preserve">Visual Audit Field Diffing: </w:t>
      </w:r>
      <w:r>
        <w:rPr>
          <w:rFonts w:ascii="Times New Roman" w:hAnsi="Times New Roman"/>
          <w:b w:val="0"/>
          <w:i w:val="0"/>
          <w:color w:val="000000"/>
          <w:sz w:val="22"/>
        </w:rPr>
        <w:t>Enhanced the Admin Audit Log details modal (Users.showAuditLogDetailsModal) with an automated diff analyzer displaying Field Name, Previous Value (red strikethrough badge), and Updated Value (green bold badge), with a switcher to toggle Raw JSON view.</w:t>
      </w:r>
    </w:p>
    <w:p>
      <w:pPr>
        <w:pStyle w:val="ListBullet"/>
        <w:spacing w:after="60" w:before="0" w:line="276" w:lineRule="auto"/>
      </w:pPr>
      <w:r>
        <w:rPr>
          <w:rFonts w:ascii="Times New Roman" w:hAnsi="Times New Roman"/>
          <w:b/>
          <w:i w:val="0"/>
          <w:color w:val="000000"/>
          <w:sz w:val="22"/>
        </w:rPr>
        <w:t xml:space="preserve">Persistent Table Filter Presets: </w:t>
      </w:r>
      <w:r>
        <w:rPr>
          <w:rFonts w:ascii="Times New Roman" w:hAnsi="Times New Roman"/>
          <w:b w:val="0"/>
          <w:i w:val="0"/>
          <w:color w:val="000000"/>
          <w:sz w:val="22"/>
        </w:rPr>
        <w:t>Upgraded filter persistence in App.saveFilters and restoreFilters to localStorage scoped by user ID and active entity. Added full Filter Presets management (save, list, apply, delete named presets) to eliminate repetitive filter setups.</w:t>
      </w:r>
    </w:p>
    <w:p>
      <w:pPr>
        <w:pStyle w:val="ListBullet"/>
        <w:spacing w:after="60" w:before="0" w:line="276" w:lineRule="auto"/>
      </w:pPr>
      <w:r>
        <w:rPr>
          <w:rFonts w:ascii="Times New Roman" w:hAnsi="Times New Roman"/>
          <w:b/>
          <w:i w:val="0"/>
          <w:color w:val="000000"/>
          <w:sz w:val="22"/>
        </w:rPr>
        <w:t xml:space="preserve">Realtime Concurrency &amp; Cache Invalidation: </w:t>
      </w:r>
      <w:r>
        <w:rPr>
          <w:rFonts w:ascii="Times New Roman" w:hAnsi="Times New Roman"/>
          <w:b w:val="0"/>
          <w:i w:val="0"/>
          <w:color w:val="000000"/>
          <w:sz w:val="22"/>
        </w:rPr>
        <w:t>Removed dynamic /v1/work-requests from stale-while-revalidate caching in sw.js to permanently eliminate ghost bugs. Integrated BroadcastChannel('erp_concurrency_sync') in utils.js to push cache invalidation events across concurrent open browser tabs.</w:t>
      </w:r>
    </w:p>
    <w:p>
      <w:pPr>
        <w:keepNext/>
        <w:spacing w:before="280" w:after="120"/>
      </w:pPr>
      <w:r>
        <w:rPr>
          <w:rFonts w:ascii="Times New Roman" w:hAnsi="Times New Roman"/>
          <w:b/>
          <w:i w:val="0"/>
          <w:color w:val="000000"/>
          <w:sz w:val="22"/>
        </w:rPr>
        <w:t>9. Conclusion &amp; Sign-Off</w:t>
      </w:r>
    </w:p>
    <w:p>
      <w:pPr>
        <w:spacing w:after="120" w:before="0" w:line="276" w:lineRule="auto"/>
        <w:jc w:val="left"/>
      </w:pPr>
      <w:r>
        <w:rPr>
          <w:rFonts w:ascii="Times New Roman" w:hAnsi="Times New Roman"/>
          <w:b w:val="0"/>
          <w:i w:val="0"/>
          <w:color w:val="000000"/>
          <w:sz w:val="22"/>
        </w:rPr>
        <w:t>All deliverables requested in the QA audit specification and Quality of Life requests have been thoroughly engineered, verified via Playwright, and documented. The codebase now provides robust RBAC protection, seamless deep-linking navigation, complete Work Request provenance, interactive audit traceability, and resilient operational stability.</w:t>
      </w:r>
    </w:p>
    <w:p>
      <w:pPr>
        <w:spacing w:after="120" w:before="240" w:line="276" w:lineRule="auto"/>
        <w:jc w:val="left"/>
      </w:pPr>
      <w:r>
        <w:rPr>
          <w:rFonts w:ascii="Times New Roman" w:hAnsi="Times New Roman"/>
          <w:b w:val="0"/>
          <w:i w:val="0"/>
          <w:color w:val="000000"/>
          <w:sz w:val="22"/>
        </w:rPr>
        <w:t>Report Prepared &amp; Approved By:</w:t>
        <w:br/>
        <w:t>Antigravity Quality Assurance &amp; Security Engineering Team</w:t>
        <w:br/>
        <w:t>ATA / LTA Enterprise Resource Planning System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