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ASSET TURNOVER &amp; ACCOUNT TRANSFER STRATEGY GUIDE</w:t>
        <w:br/>
      </w:r>
      <w:r>
        <w:rPr>
          <w:rFonts w:ascii="Times New Roman" w:hAnsi="Times New Roman"/>
          <w:b/>
          <w:color w:val="000000"/>
          <w:sz w:val="22"/>
        </w:rPr>
        <w:t>Step-by-Step Technical &amp; Operational Playbook for Account Handoff and 3-Month Maintenance Co-Management</w:t>
      </w:r>
    </w:p>
    <w:tbl>
      <w:tblPr>
        <w:tblW w:type="auto" w:w="0"/>
        <w:jc w:val="center"/>
        <w:tblLayout w:type="fixed"/>
        <w:tblLook w:firstColumn="1" w:firstRow="1" w:lastColumn="0" w:lastRow="0" w:noHBand="0" w:noVBand="1" w:val="04A0"/>
      </w:tblPr>
      <w:tblGrid>
        <w:gridCol w:w="4968"/>
        <w:gridCol w:w="4968"/>
      </w:tblGrid>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Document Reference</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MICROAXIS-ATALTA-ATG-2026-001</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Project</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ATA &amp; LTA Accounting Firm ERP System</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Service Provider</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MICROAXIS (Project Manager: Mr. Mark Anthony C. Ureta)</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Client Organization</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ATA &amp; LTA ACCOUNTING FIRM</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Document Purpose</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Strategic Options &amp; Execution Playbook for Account Handover &amp; Maintenance Co-Management</w:t>
            </w:r>
          </w:p>
        </w:tc>
      </w:tr>
      <w:tr>
        <w:tc>
          <w:tcPr>
            <w:tcW w:type="dxa" w:w="3168"/>
            <w:shd w:fill="F0F0F0"/>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b/>
                <w:color w:val="000000"/>
                <w:sz w:val="21"/>
              </w:rPr>
              <w:t>Maintenance Horizon</w:t>
            </w:r>
          </w:p>
        </w:tc>
        <w:tc>
          <w:tcPr>
            <w:tcW w:type="dxa" w:w="6768"/>
            <w:tcMar>
              <w:top w:w="70" w:type="dxa"/>
              <w:bottom w:w="70" w:type="dxa"/>
              <w:left w:w="120" w:type="dxa"/>
              <w:right w:w="120" w:type="dxa"/>
            </w:tcMar>
            <w:tcBorders>
              <w:top w:val="single" w:sz="4" w:space="0" w:color="C0C0C0"/>
              <w:bottom w:val="single" w:sz="4" w:space="0" w:color="C0C0C0"/>
              <w:left w:val="none"/>
              <w:right w:val="none"/>
            </w:tcBorders>
          </w:tcPr>
          <w:p>
            <w:r>
              <w:rPr>
                <w:rFonts w:ascii="Times New Roman" w:hAnsi="Times New Roman"/>
                <w:color w:val="000000"/>
                <w:sz w:val="21"/>
              </w:rPr>
              <w:t>August 28, 2026 – November 28, 2026 (3 Months Free Warranty Support)</w:t>
            </w:r>
          </w:p>
        </w:tc>
      </w:tr>
    </w:tbl>
    <w:p>
      <w:pPr>
        <w:spacing w:after="80"/>
      </w:pPr>
    </w:p>
    <w:p>
      <w:pPr>
        <w:spacing w:before="280" w:after="80"/>
      </w:pPr>
      <w:r>
        <w:rPr>
          <w:rFonts w:ascii="Times New Roman" w:hAnsi="Times New Roman"/>
          <w:b/>
          <w:color w:val="000000"/>
          <w:sz w:val="26"/>
        </w:rPr>
        <w:t>1. CONTEXT &amp; STRATEGIC CHALLENGE</w:t>
      </w:r>
    </w:p>
    <w:p>
      <w:pPr>
        <w:spacing w:after="90" w:line="276" w:lineRule="auto"/>
      </w:pPr>
      <w:r>
        <w:rPr>
          <w:rFonts w:ascii="Times New Roman" w:hAnsi="Times New Roman"/>
          <w:color w:val="000000"/>
          <w:sz w:val="22"/>
        </w:rPr>
        <w:t>During development and staging, several infrastructure components were provisioned using developer personal accounts to accelerate development velocity and facilitate rapid deployment. Specifically, personal accounts were utilized for the GitHub monorepo and Render compute services, while Supabase database, auth, and storage services were created as a dedicated client project.</w:t>
      </w:r>
    </w:p>
    <w:p>
      <w:pPr>
        <w:spacing w:before="200" w:after="60"/>
      </w:pPr>
      <w:r>
        <w:rPr>
          <w:rFonts w:ascii="Times New Roman" w:hAnsi="Times New Roman"/>
          <w:b/>
          <w:color w:val="000000"/>
          <w:sz w:val="23"/>
        </w:rPr>
        <w:t>The Three Core Infrastructure Elements:</w:t>
      </w:r>
    </w:p>
    <w:p>
      <w:pPr>
        <w:pStyle w:val="ListBullet"/>
        <w:spacing w:after="60" w:line="276" w:lineRule="auto"/>
      </w:pPr>
      <w:r>
        <w:rPr>
          <w:rFonts w:ascii="Times New Roman" w:hAnsi="Times New Roman"/>
          <w:b/>
          <w:color w:val="000000"/>
          <w:sz w:val="22"/>
        </w:rPr>
        <w:t xml:space="preserve">1. GitHub Repository Ownership: </w:t>
      </w:r>
      <w:r>
        <w:rPr>
          <w:rFonts w:ascii="Times New Roman" w:hAnsi="Times New Roman"/>
          <w:color w:val="000000"/>
          <w:sz w:val="22"/>
        </w:rPr>
        <w:t>The monorepo contains the backend Express API, SPA frontend, database migrations, and CI/CD pipelines. The Client needs repository ownership, while developers require branch and pull request access to push maintenance updates.</w:t>
      </w:r>
    </w:p>
    <w:p>
      <w:pPr>
        <w:pStyle w:val="ListBullet"/>
        <w:spacing w:after="60" w:line="276" w:lineRule="auto"/>
      </w:pPr>
      <w:r>
        <w:rPr>
          <w:rFonts w:ascii="Times New Roman" w:hAnsi="Times New Roman"/>
          <w:b/>
          <w:color w:val="000000"/>
          <w:sz w:val="22"/>
        </w:rPr>
        <w:t xml:space="preserve">2. Render Compute Services: </w:t>
      </w:r>
      <w:r>
        <w:rPr>
          <w:rFonts w:ascii="Times New Roman" w:hAnsi="Times New Roman"/>
          <w:color w:val="000000"/>
          <w:sz w:val="22"/>
        </w:rPr>
        <w:t>Docker Web API and Static Site SPA are hosted on Render. The Client requires billing and deployment control, while developers need log viewing, redeployment triggers, and health monitoring access.</w:t>
      </w:r>
    </w:p>
    <w:p>
      <w:pPr>
        <w:pStyle w:val="ListBullet"/>
        <w:spacing w:after="60" w:line="276" w:lineRule="auto"/>
      </w:pPr>
      <w:r>
        <w:rPr>
          <w:rFonts w:ascii="Times New Roman" w:hAnsi="Times New Roman"/>
          <w:b/>
          <w:color w:val="000000"/>
          <w:sz w:val="22"/>
        </w:rPr>
        <w:t xml:space="preserve">3. Database &amp; Storage Maintenance: </w:t>
      </w:r>
      <w:r>
        <w:rPr>
          <w:rFonts w:ascii="Times New Roman" w:hAnsi="Times New Roman"/>
          <w:color w:val="000000"/>
          <w:sz w:val="22"/>
        </w:rPr>
        <w:t>The Supabase PostgreSQL database, Auth, and Storage buckets are dedicated to the Client. Developers require member collaborator access to run migrations and optimize connection pooling during the warranty.</w:t>
      </w:r>
    </w:p>
    <w:p>
      <w:pPr>
        <w:spacing w:before="280" w:after="80"/>
      </w:pPr>
      <w:r>
        <w:rPr>
          <w:rFonts w:ascii="Times New Roman" w:hAnsi="Times New Roman"/>
          <w:b/>
          <w:color w:val="000000"/>
          <w:sz w:val="26"/>
        </w:rPr>
        <w:t>2. STRATEGIC TURNOVER OPTIONS (COMPARATIVE ANALYSIS)</w:t>
      </w:r>
    </w:p>
    <w:p>
      <w:pPr>
        <w:spacing w:after="90" w:line="276" w:lineRule="auto"/>
      </w:pPr>
      <w:r>
        <w:rPr>
          <w:rFonts w:ascii="Times New Roman" w:hAnsi="Times New Roman"/>
          <w:color w:val="000000"/>
          <w:sz w:val="22"/>
        </w:rPr>
        <w:t>Below are three structured options evaluated for the account transfer. Option A is strongly recommended as the industry best practice:</w:t>
      </w:r>
    </w:p>
    <w:p>
      <w:pPr>
        <w:spacing w:before="200" w:after="60"/>
      </w:pPr>
      <w:r>
        <w:rPr>
          <w:rFonts w:ascii="Times New Roman" w:hAnsi="Times New Roman"/>
          <w:b/>
          <w:color w:val="000000"/>
          <w:sz w:val="23"/>
        </w:rPr>
        <w:t>OPTION A: GitHub Organization Transfer + Render Team Workspace (RECOMMENDED ⭐)</w:t>
      </w:r>
    </w:p>
    <w:p>
      <w:pPr>
        <w:spacing w:after="90" w:line="276" w:lineRule="auto"/>
      </w:pPr>
      <w:r>
        <w:rPr>
          <w:rFonts w:ascii="Times New Roman" w:hAnsi="Times New Roman"/>
          <w:color w:val="000000"/>
          <w:sz w:val="22"/>
        </w:rPr>
        <w:t>How it Works: (1) Client creates a GitHub Organization (e.g., github.com/ata-lta-accounting); (2) Developer transfers the repository ownership to the Client Organization; (3) Developer is added as an Admin/Write Collaborator; (4) Client creates a Render Team Workspace and invites developer as Collaborator; (5) Client adds developer as an Admin Member in the dedicated Supabase project.</w:t>
      </w:r>
    </w:p>
    <w:p>
      <w:pPr>
        <w:pStyle w:val="ListBullet"/>
        <w:spacing w:after="60" w:line="276" w:lineRule="auto"/>
      </w:pPr>
      <w:r>
        <w:rPr>
          <w:rFonts w:ascii="Times New Roman" w:hAnsi="Times New Roman"/>
          <w:b/>
          <w:color w:val="000000"/>
          <w:sz w:val="22"/>
        </w:rPr>
        <w:t xml:space="preserve">Pros: </w:t>
      </w:r>
      <w:r>
        <w:rPr>
          <w:rFonts w:ascii="Times New Roman" w:hAnsi="Times New Roman"/>
          <w:color w:val="000000"/>
          <w:sz w:val="22"/>
        </w:rPr>
        <w:t>Full legal and architectural ownership resides immediately with the Client.</w:t>
      </w:r>
    </w:p>
    <w:p>
      <w:pPr>
        <w:pStyle w:val="ListBullet"/>
        <w:spacing w:after="60" w:line="276" w:lineRule="auto"/>
      </w:pPr>
      <w:r>
        <w:rPr>
          <w:rFonts w:ascii="Times New Roman" w:hAnsi="Times New Roman"/>
          <w:color w:val="000000"/>
          <w:sz w:val="22"/>
        </w:rPr>
        <w:t>Preserves complete Git history, branches, pull requests, and automated CI/CD workflows.</w:t>
      </w:r>
    </w:p>
    <w:p>
      <w:pPr>
        <w:pStyle w:val="ListBullet"/>
        <w:spacing w:after="60" w:line="276" w:lineRule="auto"/>
      </w:pPr>
      <w:r>
        <w:rPr>
          <w:rFonts w:ascii="Times New Roman" w:hAnsi="Times New Roman"/>
          <w:color w:val="000000"/>
          <w:sz w:val="22"/>
        </w:rPr>
        <w:t>Developers maintain frictionless deployment and debugging access for the 3-month warranty window.</w:t>
      </w:r>
    </w:p>
    <w:p>
      <w:pPr>
        <w:pStyle w:val="ListBullet"/>
        <w:spacing w:after="60" w:line="276" w:lineRule="auto"/>
      </w:pPr>
      <w:r>
        <w:rPr>
          <w:rFonts w:ascii="Times New Roman" w:hAnsi="Times New Roman"/>
          <w:color w:val="000000"/>
          <w:sz w:val="22"/>
        </w:rPr>
        <w:t>Clean 1-click offboarding on November 28, 2026 by simply revoking member access.</w:t>
      </w:r>
    </w:p>
    <w:p>
      <w:pPr>
        <w:pStyle w:val="ListBullet"/>
        <w:spacing w:after="60" w:line="276" w:lineRule="auto"/>
      </w:pPr>
      <w:r>
        <w:rPr>
          <w:rFonts w:ascii="Times New Roman" w:hAnsi="Times New Roman"/>
          <w:color w:val="000000"/>
          <w:sz w:val="22"/>
        </w:rPr>
        <w:t>Zero downtime or URL disruption.</w:t>
      </w:r>
    </w:p>
    <w:p>
      <w:pPr>
        <w:pStyle w:val="ListBullet"/>
        <w:spacing w:after="60" w:line="276" w:lineRule="auto"/>
      </w:pPr>
      <w:r>
        <w:rPr>
          <w:rFonts w:ascii="Times New Roman" w:hAnsi="Times New Roman"/>
          <w:b/>
          <w:color w:val="000000"/>
          <w:sz w:val="22"/>
        </w:rPr>
        <w:t xml:space="preserve">Cons: </w:t>
      </w:r>
      <w:r>
        <w:rPr>
          <w:rFonts w:ascii="Times New Roman" w:hAnsi="Times New Roman"/>
          <w:color w:val="000000"/>
          <w:sz w:val="22"/>
        </w:rPr>
        <w:t>Requires a 15-minute coordinated onboarding setup with Client IT.</w:t>
      </w:r>
    </w:p>
    <w:p>
      <w:pPr>
        <w:spacing w:before="200" w:after="60"/>
      </w:pPr>
      <w:r>
        <w:rPr>
          <w:rFonts w:ascii="Times New Roman" w:hAnsi="Times New Roman"/>
          <w:b/>
          <w:color w:val="000000"/>
          <w:sz w:val="23"/>
        </w:rPr>
        <w:t>OPTION B: Repository Mirroring (Clean Fork / Push) to Client Account</w:t>
      </w:r>
    </w:p>
    <w:p>
      <w:pPr>
        <w:spacing w:after="90" w:line="276" w:lineRule="auto"/>
      </w:pPr>
      <w:r>
        <w:rPr>
          <w:rFonts w:ascii="Times New Roman" w:hAnsi="Times New Roman"/>
          <w:color w:val="000000"/>
          <w:sz w:val="22"/>
        </w:rPr>
        <w:t>How it Works: (1) Client creates a brand new GitHub repository; (2) Developer pushes codebase as a secondary remote ('git remote add client &lt;url&gt;'); (3) Client configures fresh Render services from their new repository; (4) Developer maintains independent developer mirror.</w:t>
      </w:r>
    </w:p>
    <w:p>
      <w:pPr>
        <w:pStyle w:val="ListBullet"/>
        <w:spacing w:after="60" w:line="276" w:lineRule="auto"/>
      </w:pPr>
      <w:r>
        <w:rPr>
          <w:rFonts w:ascii="Times New Roman" w:hAnsi="Times New Roman"/>
          <w:b/>
          <w:color w:val="000000"/>
          <w:sz w:val="22"/>
        </w:rPr>
        <w:t xml:space="preserve">Pros: </w:t>
      </w:r>
      <w:r>
        <w:rPr>
          <w:rFonts w:ascii="Times New Roman" w:hAnsi="Times New Roman"/>
          <w:color w:val="000000"/>
          <w:sz w:val="22"/>
        </w:rPr>
        <w:t>Complete account isolation between developer and client.</w:t>
      </w:r>
    </w:p>
    <w:p>
      <w:pPr>
        <w:pStyle w:val="ListBullet"/>
        <w:spacing w:after="60" w:line="276" w:lineRule="auto"/>
      </w:pPr>
      <w:r>
        <w:rPr>
          <w:rFonts w:ascii="Times New Roman" w:hAnsi="Times New Roman"/>
          <w:b/>
          <w:color w:val="000000"/>
          <w:sz w:val="22"/>
        </w:rPr>
        <w:t xml:space="preserve">Cons: </w:t>
      </w:r>
      <w:r>
        <w:rPr>
          <w:rFonts w:ascii="Times New Roman" w:hAnsi="Times New Roman"/>
          <w:color w:val="000000"/>
          <w:sz w:val="22"/>
        </w:rPr>
        <w:t>Cumbersome dual-remote synchronization required for every bug fix during warranty.</w:t>
      </w:r>
    </w:p>
    <w:p>
      <w:pPr>
        <w:pStyle w:val="ListBullet"/>
        <w:spacing w:after="60" w:line="276" w:lineRule="auto"/>
      </w:pPr>
      <w:r>
        <w:rPr>
          <w:rFonts w:ascii="Times New Roman" w:hAnsi="Times New Roman"/>
          <w:color w:val="000000"/>
          <w:sz w:val="22"/>
        </w:rPr>
        <w:t>Risk of branch divergence between developer copy and client live repository.</w:t>
      </w:r>
    </w:p>
    <w:p>
      <w:pPr>
        <w:pStyle w:val="ListBullet"/>
        <w:spacing w:after="60" w:line="276" w:lineRule="auto"/>
      </w:pPr>
      <w:r>
        <w:rPr>
          <w:rFonts w:ascii="Times New Roman" w:hAnsi="Times New Roman"/>
          <w:color w:val="000000"/>
          <w:sz w:val="22"/>
        </w:rPr>
        <w:t>Render webhooks and CI/CD secrets must be re-created from scratch.</w:t>
      </w:r>
    </w:p>
    <w:p>
      <w:pPr>
        <w:spacing w:before="200" w:after="60"/>
      </w:pPr>
      <w:r>
        <w:rPr>
          <w:rFonts w:ascii="Times New Roman" w:hAnsi="Times New Roman"/>
          <w:b/>
          <w:color w:val="000000"/>
          <w:sz w:val="23"/>
        </w:rPr>
        <w:t>OPTION C: Phased Custody (Co-Ownership during Warranty, Cutover on Day 90)</w:t>
      </w:r>
    </w:p>
    <w:p>
      <w:pPr>
        <w:spacing w:after="90" w:line="276" w:lineRule="auto"/>
      </w:pPr>
      <w:r>
        <w:rPr>
          <w:rFonts w:ascii="Times New Roman" w:hAnsi="Times New Roman"/>
          <w:color w:val="000000"/>
          <w:sz w:val="22"/>
        </w:rPr>
        <w:t>How it Works: (1) Personal repository and Render services remain active during the 3-month warranty; (2) Client is added as an outside collaborator to both platforms; (3) Master database credentials and automated nightly SQL backups are delivered continuously; (4) Full cutover, transfer, and secret rotation executed on November 28, 2026.</w:t>
      </w:r>
    </w:p>
    <w:p>
      <w:pPr>
        <w:pStyle w:val="ListBullet"/>
        <w:spacing w:after="60" w:line="276" w:lineRule="auto"/>
      </w:pPr>
      <w:r>
        <w:rPr>
          <w:rFonts w:ascii="Times New Roman" w:hAnsi="Times New Roman"/>
          <w:b/>
          <w:color w:val="000000"/>
          <w:sz w:val="22"/>
        </w:rPr>
        <w:t xml:space="preserve">Pros: </w:t>
      </w:r>
      <w:r>
        <w:rPr>
          <w:rFonts w:ascii="Times New Roman" w:hAnsi="Times New Roman"/>
          <w:color w:val="000000"/>
          <w:sz w:val="22"/>
        </w:rPr>
        <w:t>Zero immediate configuration changes needed during initial go-live.</w:t>
      </w:r>
    </w:p>
    <w:p>
      <w:pPr>
        <w:pStyle w:val="ListBullet"/>
        <w:spacing w:after="60" w:line="276" w:lineRule="auto"/>
      </w:pPr>
      <w:r>
        <w:rPr>
          <w:rFonts w:ascii="Times New Roman" w:hAnsi="Times New Roman"/>
          <w:b/>
          <w:color w:val="000000"/>
          <w:sz w:val="22"/>
        </w:rPr>
        <w:t xml:space="preserve">Cons: </w:t>
      </w:r>
      <w:r>
        <w:rPr>
          <w:rFonts w:ascii="Times New Roman" w:hAnsi="Times New Roman"/>
          <w:color w:val="000000"/>
          <w:sz w:val="22"/>
        </w:rPr>
        <w:t>Client does not hold direct account-level ownership of the GitHub repo/Render during the 90-day window.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Strategy</w:t>
            </w:r>
          </w:p>
        </w:tc>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GitHub Handover</w:t>
            </w:r>
          </w:p>
        </w:tc>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Render Handover</w:t>
            </w:r>
          </w:p>
        </w:tc>
        <w:tc>
          <w:tcPr>
            <w:tcW w:type="dxa" w:w="2592"/>
            <w:shd w:fill="F0F0F0"/>
            <w:tcMar>
              <w:top w:w="120" w:type="dxa"/>
              <w:bottom w:w="120" w:type="dxa"/>
              <w:left w:w="140" w:type="dxa"/>
              <w:right w:w="140" w:type="dxa"/>
            </w:tcMar>
            <w:tcBorders>
              <w:top w:val="single" w:sz="4" w:space="0" w:color="000000"/>
              <w:bottom w:val="single" w:sz="4" w:space="0" w:color="000000"/>
              <w:left w:val="none"/>
              <w:right w:val="none"/>
            </w:tcBorders>
          </w:tcPr>
          <w:p>
            <w:pPr>
              <w:jc w:val="left"/>
            </w:pPr>
            <w:r>
              <w:rPr>
                <w:rFonts w:ascii="Times New Roman" w:hAnsi="Times New Roman"/>
                <w:b/>
                <w:color w:val="000000"/>
                <w:sz w:val="21"/>
              </w:rPr>
              <w:t>Operational Assessment</w:t>
            </w:r>
          </w:p>
        </w:tc>
      </w:tr>
      <w:tr>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 A (Recommended)</w:t>
              <w:br/>
              <w:t>Org + Team Workspace</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Transfer repo to Client GitHub Org; Developer added as Collaborator.</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Client Render Team Workspace; Developer added as Member.</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Immediate client ownership; uninterrupted 3-month support access; clean Day-90 offboarding.</w:t>
            </w:r>
          </w:p>
        </w:tc>
      </w:tr>
      <w:tr>
        <w:tc>
          <w:tcPr>
            <w:tcW w:type="dxa" w:w="2160"/>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 B</w:t>
              <w:br/>
              <w:t>Repository Mirroring</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Developer pushes mirror to new Client GitHub repository.</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Client creates fresh Render services connected to new repo.</w:t>
            </w:r>
          </w:p>
        </w:tc>
        <w:tc>
          <w:tcPr>
            <w:tcW w:type="dxa" w:w="2592"/>
            <w:shd w:fill="FBFBFB"/>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Isolated accounts; high maintenance friction for bugfixes during warranty.</w:t>
            </w:r>
          </w:p>
        </w:tc>
      </w:tr>
      <w:tr>
        <w:tc>
          <w:tcPr>
            <w:tcW w:type="dxa" w:w="2160"/>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Option C</w:t>
              <w:br/>
              <w:t>Phased Custody</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Retain existing repo during warranty; transfer on Nov 28, 2026.</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Retain existing Render during warranty; hand over on Day 90.</w:t>
            </w:r>
          </w:p>
        </w:tc>
        <w:tc>
          <w:tcPr>
            <w:tcW w:type="dxa" w:w="2592"/>
            <w:tcMar>
              <w:top w:w="90" w:type="dxa"/>
              <w:bottom w:w="90" w:type="dxa"/>
              <w:left w:w="130" w:type="dxa"/>
              <w:right w:w="130" w:type="dxa"/>
            </w:tcMar>
            <w:tcBorders>
              <w:top w:val="single" w:sz="4" w:space="0" w:color="D8D8D8"/>
              <w:bottom w:val="single" w:sz="4" w:space="0" w:color="D8D8D8"/>
              <w:left w:val="none"/>
              <w:right w:val="none"/>
            </w:tcBorders>
          </w:tcPr>
          <w:p>
            <w:r>
              <w:rPr>
                <w:rFonts w:ascii="Times New Roman" w:hAnsi="Times New Roman"/>
                <w:color w:val="000000"/>
                <w:sz w:val="21"/>
              </w:rPr>
              <w:t>No immediate setup; client ownership deferred until end of warranty period.</w:t>
            </w:r>
          </w:p>
        </w:tc>
      </w:tr>
    </w:tbl>
    <w:p>
      <w:pPr>
        <w:spacing w:before="280" w:after="80"/>
      </w:pPr>
      <w:r>
        <w:rPr>
          <w:rFonts w:ascii="Times New Roman" w:hAnsi="Times New Roman"/>
          <w:b/>
          <w:color w:val="000000"/>
          <w:sz w:val="26"/>
        </w:rPr>
        <w:t>3. STEP-BY-STEP EXECUTION PLAYBOOK (OPTION A)</w:t>
      </w:r>
    </w:p>
    <w:p>
      <w:pPr>
        <w:spacing w:before="200" w:after="60"/>
      </w:pPr>
      <w:r>
        <w:rPr>
          <w:rFonts w:ascii="Times New Roman" w:hAnsi="Times New Roman"/>
          <w:b/>
          <w:color w:val="000000"/>
          <w:sz w:val="23"/>
        </w:rPr>
        <w:t>PHASE 1: Pre-Transfer Backups &amp; Security Baseline</w:t>
      </w:r>
    </w:p>
    <w:p>
      <w:pPr>
        <w:pStyle w:val="ListBullet"/>
        <w:spacing w:after="60" w:line="276" w:lineRule="auto"/>
      </w:pPr>
      <w:r>
        <w:rPr>
          <w:rFonts w:ascii="Times New Roman" w:hAnsi="Times New Roman"/>
          <w:b/>
          <w:color w:val="000000"/>
          <w:sz w:val="22"/>
        </w:rPr>
        <w:t xml:space="preserve">1. Full Database Snapshot: </w:t>
      </w:r>
      <w:r>
        <w:rPr>
          <w:rFonts w:ascii="Times New Roman" w:hAnsi="Times New Roman"/>
          <w:color w:val="000000"/>
          <w:sz w:val="22"/>
        </w:rPr>
        <w:t>Export complete logical database dump via pg_dump: 'pg_dump -h [host] -p 6543 -U postgres.[ref] -d postgres -F c -b -v -f ata_lta_erp_backup.dump' and archive latest nightly GitHub Actions backup artifact.</w:t>
      </w:r>
    </w:p>
    <w:p>
      <w:pPr>
        <w:pStyle w:val="ListBullet"/>
        <w:spacing w:after="60" w:line="276" w:lineRule="auto"/>
      </w:pPr>
      <w:r>
        <w:rPr>
          <w:rFonts w:ascii="Times New Roman" w:hAnsi="Times New Roman"/>
          <w:b/>
          <w:color w:val="000000"/>
          <w:sz w:val="22"/>
        </w:rPr>
        <w:t xml:space="preserve">2. Full Git Bundle Archive: </w:t>
      </w:r>
      <w:r>
        <w:rPr>
          <w:rFonts w:ascii="Times New Roman" w:hAnsi="Times New Roman"/>
          <w:color w:val="000000"/>
          <w:sz w:val="22"/>
        </w:rPr>
        <w:t>Create complete Git bundle backup: 'git bundle create ../ata-lta-erp-complete-backup.bundle --all' to ensure zero data loss.</w:t>
      </w:r>
    </w:p>
    <w:p>
      <w:pPr>
        <w:pStyle w:val="ListBullet"/>
        <w:spacing w:after="60" w:line="276" w:lineRule="auto"/>
      </w:pPr>
      <w:r>
        <w:rPr>
          <w:rFonts w:ascii="Times New Roman" w:hAnsi="Times New Roman"/>
          <w:b/>
          <w:color w:val="000000"/>
          <w:sz w:val="22"/>
        </w:rPr>
        <w:t xml:space="preserve">3. Master Secrets Inventory: </w:t>
      </w:r>
      <w:r>
        <w:rPr>
          <w:rFonts w:ascii="Times New Roman" w:hAnsi="Times New Roman"/>
          <w:color w:val="000000"/>
          <w:sz w:val="22"/>
        </w:rPr>
        <w:t>Compile secure vault containing Supabase URL, Service Role Key, Anon Key, Database Connection Strings, Storage Bucket Names, and Render environment variables.</w:t>
      </w:r>
    </w:p>
    <w:p>
      <w:pPr>
        <w:spacing w:before="200" w:after="60"/>
      </w:pPr>
      <w:r>
        <w:rPr>
          <w:rFonts w:ascii="Times New Roman" w:hAnsi="Times New Roman"/>
          <w:b/>
          <w:color w:val="000000"/>
          <w:sz w:val="23"/>
        </w:rPr>
        <w:t>PHASE 2: GitHub Repository Ownership Transfer</w:t>
      </w:r>
    </w:p>
    <w:p>
      <w:pPr>
        <w:pStyle w:val="ListBullet"/>
        <w:spacing w:after="60" w:line="276" w:lineRule="auto"/>
      </w:pPr>
      <w:r>
        <w:rPr>
          <w:rFonts w:ascii="Times New Roman" w:hAnsi="Times New Roman"/>
          <w:b/>
          <w:color w:val="000000"/>
          <w:sz w:val="22"/>
        </w:rPr>
        <w:t xml:space="preserve">1. Client Organization Setup: </w:t>
      </w:r>
      <w:r>
        <w:rPr>
          <w:rFonts w:ascii="Times New Roman" w:hAnsi="Times New Roman"/>
          <w:color w:val="000000"/>
          <w:sz w:val="22"/>
        </w:rPr>
        <w:t>Client creates a free GitHub Organization (e.g., github.com/ata-lta-accounting) and invites developer's GitHub username.</w:t>
      </w:r>
    </w:p>
    <w:p>
      <w:pPr>
        <w:pStyle w:val="ListBullet"/>
        <w:spacing w:after="60" w:line="276" w:lineRule="auto"/>
      </w:pPr>
      <w:r>
        <w:rPr>
          <w:rFonts w:ascii="Times New Roman" w:hAnsi="Times New Roman"/>
          <w:b/>
          <w:color w:val="000000"/>
          <w:sz w:val="22"/>
        </w:rPr>
        <w:t xml:space="preserve">2. Initiate Transfer: </w:t>
      </w:r>
      <w:r>
        <w:rPr>
          <w:rFonts w:ascii="Times New Roman" w:hAnsi="Times New Roman"/>
          <w:color w:val="000000"/>
          <w:sz w:val="22"/>
        </w:rPr>
        <w:t>Developer navigates to Repository Settings -&gt; Danger Zone -&gt; 'Transfer ownership', enters Client Organization name, and confirms transfer.</w:t>
      </w:r>
    </w:p>
    <w:p>
      <w:pPr>
        <w:pStyle w:val="ListBullet"/>
        <w:spacing w:after="60" w:line="276" w:lineRule="auto"/>
      </w:pPr>
      <w:r>
        <w:rPr>
          <w:rFonts w:ascii="Times New Roman" w:hAnsi="Times New Roman"/>
          <w:b/>
          <w:color w:val="000000"/>
          <w:sz w:val="22"/>
        </w:rPr>
        <w:t xml:space="preserve">3. Accept Transfer: </w:t>
      </w:r>
      <w:r>
        <w:rPr>
          <w:rFonts w:ascii="Times New Roman" w:hAnsi="Times New Roman"/>
          <w:color w:val="000000"/>
          <w:sz w:val="22"/>
        </w:rPr>
        <w:t>Client Organization Owner approves transfer in GitHub Pending Transfers banner.</w:t>
      </w:r>
    </w:p>
    <w:p>
      <w:pPr>
        <w:pStyle w:val="ListBullet"/>
        <w:spacing w:after="60" w:line="276" w:lineRule="auto"/>
      </w:pPr>
      <w:r>
        <w:rPr>
          <w:rFonts w:ascii="Times New Roman" w:hAnsi="Times New Roman"/>
          <w:b/>
          <w:color w:val="000000"/>
          <w:sz w:val="22"/>
        </w:rPr>
        <w:t xml:space="preserve">4. Configure Developer Access: </w:t>
      </w:r>
      <w:r>
        <w:rPr>
          <w:rFonts w:ascii="Times New Roman" w:hAnsi="Times New Roman"/>
          <w:color w:val="000000"/>
          <w:sz w:val="22"/>
        </w:rPr>
        <w:t>Client navigates to Repository Settings -&gt; Collaborators and teams -&gt; Adds developer with Admin/Write permissions for the 3-month support period.</w:t>
      </w:r>
    </w:p>
    <w:p>
      <w:pPr>
        <w:pStyle w:val="ListBullet"/>
        <w:spacing w:after="60" w:line="276" w:lineRule="auto"/>
      </w:pPr>
      <w:r>
        <w:rPr>
          <w:rFonts w:ascii="Times New Roman" w:hAnsi="Times New Roman"/>
          <w:b/>
          <w:color w:val="000000"/>
          <w:sz w:val="22"/>
        </w:rPr>
        <w:t xml:space="preserve">5. Update Local Remotes: </w:t>
      </w:r>
      <w:r>
        <w:rPr>
          <w:rFonts w:ascii="Times New Roman" w:hAnsi="Times New Roman"/>
          <w:color w:val="000000"/>
          <w:sz w:val="22"/>
        </w:rPr>
        <w:t>Developer updates local git remote URL: 'git remote set-url origin git@github.com:ata-lta-accounting/ata-lta-erp-final-render.git'.</w:t>
      </w:r>
    </w:p>
    <w:p>
      <w:pPr>
        <w:spacing w:before="200" w:after="60"/>
      </w:pPr>
      <w:r>
        <w:rPr>
          <w:rFonts w:ascii="Times New Roman" w:hAnsi="Times New Roman"/>
          <w:b/>
          <w:color w:val="000000"/>
          <w:sz w:val="23"/>
        </w:rPr>
        <w:t>PHASE 3: Supabase Access Co-Management</w:t>
      </w:r>
    </w:p>
    <w:p>
      <w:pPr>
        <w:pStyle w:val="ListBullet"/>
        <w:spacing w:after="60" w:line="276" w:lineRule="auto"/>
      </w:pPr>
      <w:r>
        <w:rPr>
          <w:rFonts w:ascii="Times New Roman" w:hAnsi="Times New Roman"/>
          <w:b/>
          <w:color w:val="000000"/>
          <w:sz w:val="22"/>
        </w:rPr>
        <w:t xml:space="preserve">1. Verify Master Ownership: </w:t>
      </w:r>
      <w:r>
        <w:rPr>
          <w:rFonts w:ascii="Times New Roman" w:hAnsi="Times New Roman"/>
          <w:color w:val="000000"/>
          <w:sz w:val="22"/>
        </w:rPr>
        <w:t>Verify dedicated project is registered under Client corporate email (admin@ata-lta.ph).</w:t>
      </w:r>
    </w:p>
    <w:p>
      <w:pPr>
        <w:pStyle w:val="ListBullet"/>
        <w:spacing w:after="60" w:line="276" w:lineRule="auto"/>
      </w:pPr>
      <w:r>
        <w:rPr>
          <w:rFonts w:ascii="Times New Roman" w:hAnsi="Times New Roman"/>
          <w:b/>
          <w:color w:val="000000"/>
          <w:sz w:val="22"/>
        </w:rPr>
        <w:t xml:space="preserve">2. Grant Support Access: </w:t>
      </w:r>
      <w:r>
        <w:rPr>
          <w:rFonts w:ascii="Times New Roman" w:hAnsi="Times New Roman"/>
          <w:color w:val="000000"/>
          <w:sz w:val="22"/>
        </w:rPr>
        <w:t>In Supabase Project Settings -&gt; Members -&gt; Click 'Invite Member' -&gt; Enter simplekramateru14@gmail.com with Administrator / Developer role.</w:t>
      </w:r>
    </w:p>
    <w:p>
      <w:pPr>
        <w:pStyle w:val="ListBullet"/>
        <w:spacing w:after="60" w:line="276" w:lineRule="auto"/>
      </w:pPr>
      <w:r>
        <w:rPr>
          <w:rFonts w:ascii="Times New Roman" w:hAnsi="Times New Roman"/>
          <w:b/>
          <w:color w:val="000000"/>
          <w:sz w:val="22"/>
        </w:rPr>
        <w:t xml:space="preserve">3. Validate Capabilities: </w:t>
      </w:r>
      <w:r>
        <w:rPr>
          <w:rFonts w:ascii="Times New Roman" w:hAnsi="Times New Roman"/>
          <w:color w:val="000000"/>
          <w:sz w:val="22"/>
        </w:rPr>
        <w:t>Developer validates ability to view logs, run migration scripts, monitor connection poolers, and manage storage policies.</w:t>
      </w:r>
    </w:p>
    <w:p>
      <w:pPr>
        <w:spacing w:before="200" w:after="60"/>
      </w:pPr>
      <w:r>
        <w:rPr>
          <w:rFonts w:ascii="Times New Roman" w:hAnsi="Times New Roman"/>
          <w:b/>
          <w:color w:val="000000"/>
          <w:sz w:val="23"/>
        </w:rPr>
        <w:t>PHASE 4: Render Deployment Migration &amp; Service Ownership</w:t>
      </w:r>
    </w:p>
    <w:p>
      <w:pPr>
        <w:pStyle w:val="ListBullet"/>
        <w:spacing w:after="60" w:line="276" w:lineRule="auto"/>
      </w:pPr>
      <w:r>
        <w:rPr>
          <w:rFonts w:ascii="Times New Roman" w:hAnsi="Times New Roman"/>
          <w:b/>
          <w:color w:val="000000"/>
          <w:sz w:val="22"/>
        </w:rPr>
        <w:t xml:space="preserve">1. Client Workspace Setup: </w:t>
      </w:r>
      <w:r>
        <w:rPr>
          <w:rFonts w:ascii="Times New Roman" w:hAnsi="Times New Roman"/>
          <w:color w:val="000000"/>
          <w:sz w:val="22"/>
        </w:rPr>
        <w:t>Client registers a Render corporate account and creates a Team Workspace (ATA-LTA-Accounting), inviting developer as Collaborator.</w:t>
      </w:r>
    </w:p>
    <w:p>
      <w:pPr>
        <w:pStyle w:val="ListBullet"/>
        <w:spacing w:after="60" w:line="276" w:lineRule="auto"/>
      </w:pPr>
      <w:r>
        <w:rPr>
          <w:rFonts w:ascii="Times New Roman" w:hAnsi="Times New Roman"/>
          <w:b/>
          <w:color w:val="000000"/>
          <w:sz w:val="22"/>
        </w:rPr>
        <w:t xml:space="preserve">2. Connect Blueprint: </w:t>
      </w:r>
      <w:r>
        <w:rPr>
          <w:rFonts w:ascii="Times New Roman" w:hAnsi="Times New Roman"/>
          <w:color w:val="000000"/>
          <w:sz w:val="22"/>
        </w:rPr>
        <w:t>In Client Render Dashboard, click 'New +' -&gt; 'Blueprint' -&gt; Connect transferred GitHub repository (ata-lta-accounting/ata-lta-erp-final-render) on branch 'uat'.</w:t>
      </w:r>
    </w:p>
    <w:p>
      <w:pPr>
        <w:pStyle w:val="ListBullet"/>
        <w:spacing w:after="60" w:line="276" w:lineRule="auto"/>
      </w:pPr>
      <w:r>
        <w:rPr>
          <w:rFonts w:ascii="Times New Roman" w:hAnsi="Times New Roman"/>
          <w:b/>
          <w:color w:val="000000"/>
          <w:sz w:val="22"/>
        </w:rPr>
        <w:t xml:space="preserve">3. Configure Secrets: </w:t>
      </w:r>
      <w:r>
        <w:rPr>
          <w:rFonts w:ascii="Times New Roman" w:hAnsi="Times New Roman"/>
          <w:color w:val="000000"/>
          <w:sz w:val="22"/>
        </w:rPr>
        <w:t>Populate environment secrets (erp-uat-secrets) from Master Secrets Inventory.</w:t>
      </w:r>
    </w:p>
    <w:p>
      <w:pPr>
        <w:pStyle w:val="ListBullet"/>
        <w:spacing w:after="60" w:line="276" w:lineRule="auto"/>
      </w:pPr>
      <w:r>
        <w:rPr>
          <w:rFonts w:ascii="Times New Roman" w:hAnsi="Times New Roman"/>
          <w:b/>
          <w:color w:val="000000"/>
          <w:sz w:val="22"/>
        </w:rPr>
        <w:t xml:space="preserve">4. Deploy &amp; Validate: </w:t>
      </w:r>
      <w:r>
        <w:rPr>
          <w:rFonts w:ascii="Times New Roman" w:hAnsi="Times New Roman"/>
          <w:color w:val="000000"/>
          <w:sz w:val="22"/>
        </w:rPr>
        <w:t>Trigger blueprint deploy; verify Web API (/health returns 200 OK) and Static Site SPA.</w:t>
      </w:r>
    </w:p>
    <w:p>
      <w:pPr>
        <w:pStyle w:val="ListBullet"/>
        <w:spacing w:after="60" w:line="276" w:lineRule="auto"/>
      </w:pPr>
      <w:r>
        <w:rPr>
          <w:rFonts w:ascii="Times New Roman" w:hAnsi="Times New Roman"/>
          <w:b/>
          <w:color w:val="000000"/>
          <w:sz w:val="22"/>
        </w:rPr>
        <w:t xml:space="preserve">5. Decommission Old Services: </w:t>
      </w:r>
      <w:r>
        <w:rPr>
          <w:rFonts w:ascii="Times New Roman" w:hAnsi="Times New Roman"/>
          <w:color w:val="000000"/>
          <w:sz w:val="22"/>
        </w:rPr>
        <w:t>Suspend and decommission old developer personal Render test instances.</w:t>
      </w:r>
    </w:p>
    <w:p>
      <w:pPr>
        <w:spacing w:before="200" w:after="60"/>
      </w:pPr>
      <w:r>
        <w:rPr>
          <w:rFonts w:ascii="Times New Roman" w:hAnsi="Times New Roman"/>
          <w:b/>
          <w:color w:val="000000"/>
          <w:sz w:val="23"/>
        </w:rPr>
        <w:t>PHASE 5: Post-Transfer Verification &amp; Smoke Testing Checklist</w:t>
      </w:r>
    </w:p>
    <w:p>
      <w:pPr>
        <w:spacing w:after="90" w:line="276" w:lineRule="auto"/>
      </w:pPr>
      <w:r>
        <w:rPr>
          <w:rFonts w:ascii="Times New Roman" w:hAnsi="Times New Roman"/>
          <w:color w:val="000000"/>
          <w:sz w:val="22"/>
        </w:rPr>
        <w:t>[  ] Git Push / Pull Verification: Developer pushes test commit to 'uat' on new repository.</w:t>
        <w:br/>
        <w:t>[  ] CI/CD Pipeline Execution: GitHub Actions workflow triggers and passes all 18 test suites (154 tests).</w:t>
        <w:br/>
        <w:t>[  ] Render Auto-Deploy: Render automatically builds and deploys updated commit from GitHub.</w:t>
        <w:br/>
        <w:t>[  ] Frontend SPA Login: Successful login as admin@ata-lta.ph and ops-ata@ata-lta.ph.</w:t>
        <w:br/>
        <w:t>[  ] Storage &amp; Database Connectivity: Document upload in DMS verifies Supabase Storage signed URLs.</w:t>
        <w:br/>
        <w:t>[  ] Nightly Automated Backup: Verify backup-uat.yml runs successfully.</w:t>
      </w:r>
    </w:p>
    <w:p>
      <w:pPr>
        <w:spacing w:before="280" w:after="80"/>
      </w:pPr>
      <w:r>
        <w:rPr>
          <w:rFonts w:ascii="Times New Roman" w:hAnsi="Times New Roman"/>
          <w:b/>
          <w:color w:val="000000"/>
          <w:sz w:val="26"/>
        </w:rPr>
        <w:t>4. DAY-90 OFFBOARDING PROTOCOL (NOVEMBER 28, 2026)</w:t>
      </w:r>
    </w:p>
    <w:p>
      <w:pPr>
        <w:spacing w:after="90" w:line="276" w:lineRule="auto"/>
      </w:pPr>
      <w:r>
        <w:rPr>
          <w:rFonts w:ascii="Times New Roman" w:hAnsi="Times New Roman"/>
          <w:color w:val="000000"/>
          <w:sz w:val="22"/>
        </w:rPr>
        <w:t>Upon successful conclusion of the 3-Month Free Warranty and Maintenance Support period on November 28, 2026:</w:t>
      </w:r>
    </w:p>
    <w:p>
      <w:pPr>
        <w:pStyle w:val="ListBullet"/>
        <w:spacing w:after="60" w:line="276" w:lineRule="auto"/>
      </w:pPr>
      <w:r>
        <w:rPr>
          <w:rFonts w:ascii="Times New Roman" w:hAnsi="Times New Roman"/>
          <w:b/>
          <w:color w:val="000000"/>
          <w:sz w:val="22"/>
        </w:rPr>
        <w:t xml:space="preserve">1. Supabase Offboarding: </w:t>
      </w:r>
      <w:r>
        <w:rPr>
          <w:rFonts w:ascii="Times New Roman" w:hAnsi="Times New Roman"/>
          <w:color w:val="000000"/>
          <w:sz w:val="22"/>
        </w:rPr>
        <w:t>Client navigates to Supabase Project Settings -&gt; Members -&gt; Removes developer account.</w:t>
      </w:r>
    </w:p>
    <w:p>
      <w:pPr>
        <w:pStyle w:val="ListBullet"/>
        <w:spacing w:after="60" w:line="276" w:lineRule="auto"/>
      </w:pPr>
      <w:r>
        <w:rPr>
          <w:rFonts w:ascii="Times New Roman" w:hAnsi="Times New Roman"/>
          <w:b/>
          <w:color w:val="000000"/>
          <w:sz w:val="22"/>
        </w:rPr>
        <w:t xml:space="preserve">2. Render Offboarding: </w:t>
      </w:r>
      <w:r>
        <w:rPr>
          <w:rFonts w:ascii="Times New Roman" w:hAnsi="Times New Roman"/>
          <w:color w:val="000000"/>
          <w:sz w:val="22"/>
        </w:rPr>
        <w:t>Client navigates to Render Team Settings -&gt; Members -&gt; Removes developer collaborator.</w:t>
      </w:r>
    </w:p>
    <w:p>
      <w:pPr>
        <w:pStyle w:val="ListBullet"/>
        <w:spacing w:after="60" w:line="276" w:lineRule="auto"/>
      </w:pPr>
      <w:r>
        <w:rPr>
          <w:rFonts w:ascii="Times New Roman" w:hAnsi="Times New Roman"/>
          <w:b/>
          <w:color w:val="000000"/>
          <w:sz w:val="22"/>
        </w:rPr>
        <w:t xml:space="preserve">3. GitHub Offboarding: </w:t>
      </w:r>
      <w:r>
        <w:rPr>
          <w:rFonts w:ascii="Times New Roman" w:hAnsi="Times New Roman"/>
          <w:color w:val="000000"/>
          <w:sz w:val="22"/>
        </w:rPr>
        <w:t>Client navigates to GitHub Settings -&gt; Collaborators -&gt; Removes developer write access.</w:t>
      </w:r>
    </w:p>
    <w:p>
      <w:pPr>
        <w:pStyle w:val="ListBullet"/>
        <w:spacing w:after="60" w:line="276" w:lineRule="auto"/>
      </w:pPr>
      <w:r>
        <w:rPr>
          <w:rFonts w:ascii="Times New Roman" w:hAnsi="Times New Roman"/>
          <w:b/>
          <w:color w:val="000000"/>
          <w:sz w:val="22"/>
        </w:rPr>
        <w:t xml:space="preserve">4. Master Secret Rotation: </w:t>
      </w:r>
      <w:r>
        <w:rPr>
          <w:rFonts w:ascii="Times New Roman" w:hAnsi="Times New Roman"/>
          <w:color w:val="000000"/>
          <w:sz w:val="22"/>
        </w:rPr>
        <w:t>Follow docs/runbooks/SECRET_ROTATION.md to rotate Supabase DB password, Service Role Key, and Render deploy hooks.</w:t>
      </w:r>
    </w:p>
    <w:p>
      <w:pPr>
        <w:pStyle w:val="ListBullet"/>
        <w:spacing w:after="60" w:line="276" w:lineRule="auto"/>
      </w:pPr>
      <w:r>
        <w:rPr>
          <w:rFonts w:ascii="Times New Roman" w:hAnsi="Times New Roman"/>
          <w:b/>
          <w:color w:val="000000"/>
          <w:sz w:val="22"/>
        </w:rPr>
        <w:t xml:space="preserve">5. Transition Closeout: </w:t>
      </w:r>
      <w:r>
        <w:rPr>
          <w:rFonts w:ascii="Times New Roman" w:hAnsi="Times New Roman"/>
          <w:color w:val="000000"/>
          <w:sz w:val="22"/>
        </w:rPr>
        <w:t>Both Parties execute a mutual closeout certificate archiving the support engagement.</w:t>
      </w:r>
    </w:p>
    <w:p>
      <w:pPr>
        <w:spacing w:before="280" w:after="80"/>
      </w:pPr>
      <w:r>
        <w:rPr>
          <w:rFonts w:ascii="Times New Roman" w:hAnsi="Times New Roman"/>
          <w:b/>
          <w:color w:val="000000"/>
          <w:sz w:val="26"/>
        </w:rPr>
        <w:t>5. RECOMMENDATIONS &amp; NEXT ACTIONS</w:t>
      </w:r>
    </w:p>
    <w:p>
      <w:pPr>
        <w:spacing w:after="90" w:line="276" w:lineRule="auto"/>
      </w:pPr>
      <w:r>
        <w:rPr>
          <w:rFonts w:ascii="Times New Roman" w:hAnsi="Times New Roman"/>
          <w:color w:val="000000"/>
          <w:sz w:val="22"/>
        </w:rPr>
        <w:t>1. Review this Strategy Guide and confirm Option A alignment with Client IT.</w:t>
        <w:br/>
        <w:t>2. Schedule a 20-minute coordination session with Client IT to execute repository transfer and Render workspace creation.</w:t>
        <w:br/>
        <w:t>3. Complete Phases 1 through 5 within 48–72 hours following project sign-off.</w:t>
        <w:br/>
        <w:t>4. Maintain ongoing maintenance coordination via agreed support channels through November 28,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